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w:t>
      </w:r>
      <w:proofErr w:type="spellStart"/>
      <w:r>
        <w:rPr>
          <w:sz w:val="28"/>
          <w:szCs w:val="28"/>
        </w:rPr>
        <w:t>м.Харків</w:t>
      </w:r>
      <w:proofErr w:type="spellEnd"/>
      <w:r>
        <w:rPr>
          <w:sz w:val="28"/>
          <w:szCs w:val="28"/>
        </w:rPr>
        <w:t>,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74BFB066" w14:textId="627CCDFB" w:rsidR="009632A1" w:rsidRDefault="00C345A8" w:rsidP="009D55B6">
      <w:pPr>
        <w:spacing w:after="113"/>
        <w:ind w:firstLine="709"/>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D55B6" w:rsidRPr="009D55B6">
        <w:rPr>
          <w:sz w:val="28"/>
          <w:szCs w:val="28"/>
        </w:rPr>
        <w:t>ДК 021:2015 - 09310000-5 - Електрична енергія (Електрична енергія)</w:t>
      </w:r>
    </w:p>
    <w:p w14:paraId="3074B260" w14:textId="2B219295" w:rsidR="00C91B5F" w:rsidRPr="00E538C9" w:rsidRDefault="00C345A8">
      <w:pPr>
        <w:ind w:firstLine="709"/>
        <w:contextualSpacing/>
        <w:jc w:val="both"/>
        <w:rPr>
          <w:sz w:val="28"/>
          <w:szCs w:val="28"/>
        </w:rPr>
      </w:pPr>
      <w:r>
        <w:rPr>
          <w:sz w:val="28"/>
          <w:szCs w:val="28"/>
        </w:rPr>
        <w:t>3. Ідентифікатор закупівлі</w:t>
      </w:r>
      <w:r w:rsidR="009D55B6" w:rsidRPr="009D55B6">
        <w:rPr>
          <w:sz w:val="28"/>
          <w:szCs w:val="28"/>
        </w:rPr>
        <w:t>UA-2023-09-20-007137-a</w:t>
      </w:r>
    </w:p>
    <w:p w14:paraId="07EBE6A5" w14:textId="77777777" w:rsidR="00C91B5F" w:rsidRPr="00E538C9" w:rsidRDefault="00C91B5F">
      <w:pPr>
        <w:ind w:firstLine="709"/>
        <w:contextualSpacing/>
        <w:jc w:val="both"/>
        <w:rPr>
          <w:sz w:val="28"/>
          <w:szCs w:val="28"/>
        </w:rPr>
      </w:pPr>
    </w:p>
    <w:p w14:paraId="7FFBEC47" w14:textId="77777777" w:rsidR="00C91B5F" w:rsidRDefault="00C345A8">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1700D455" w:rsidR="00C91B5F" w:rsidRDefault="00C345A8">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w:t>
      </w:r>
      <w:r w:rsidR="00B92AA0">
        <w:rPr>
          <w:sz w:val="28"/>
          <w:szCs w:val="28"/>
        </w:rPr>
        <w:t xml:space="preserve"> </w:t>
      </w:r>
      <w:r w:rsidR="009D55B6">
        <w:rPr>
          <w:sz w:val="28"/>
          <w:szCs w:val="28"/>
        </w:rPr>
        <w:t>електричної енергії</w:t>
      </w:r>
      <w:r>
        <w:rPr>
          <w:color w:val="000000"/>
          <w:spacing w:val="1"/>
          <w:sz w:val="28"/>
          <w:szCs w:val="28"/>
        </w:rPr>
        <w:t>,</w:t>
      </w:r>
      <w:r>
        <w:rPr>
          <w:sz w:val="28"/>
          <w:szCs w:val="28"/>
        </w:rPr>
        <w:t xml:space="preserve"> необхідно забезпечити такі технічні та якісні характеристики предмета закупівлі:</w:t>
      </w:r>
    </w:p>
    <w:p w14:paraId="779CF07B" w14:textId="77777777" w:rsidR="00D47A30" w:rsidRDefault="00D47A30">
      <w:pPr>
        <w:widowControl w:val="0"/>
        <w:tabs>
          <w:tab w:val="center" w:pos="709"/>
          <w:tab w:val="right" w:pos="8306"/>
        </w:tabs>
        <w:ind w:firstLine="737"/>
        <w:contextualSpacing/>
        <w:jc w:val="both"/>
        <w:rPr>
          <w:sz w:val="28"/>
          <w:szCs w:val="28"/>
        </w:rPr>
      </w:pPr>
    </w:p>
    <w:p w14:paraId="7E5D170E" w14:textId="3BB4A82D" w:rsidR="009D55B6" w:rsidRDefault="009D55B6" w:rsidP="009D55B6">
      <w:pPr>
        <w:widowControl w:val="0"/>
        <w:tabs>
          <w:tab w:val="center" w:pos="709"/>
          <w:tab w:val="right" w:pos="8306"/>
        </w:tabs>
        <w:ind w:firstLine="737"/>
        <w:contextualSpacing/>
        <w:jc w:val="both"/>
        <w:rPr>
          <w:sz w:val="28"/>
          <w:szCs w:val="28"/>
        </w:rPr>
      </w:pPr>
      <w:r w:rsidRPr="009D55B6">
        <w:rPr>
          <w:sz w:val="28"/>
          <w:szCs w:val="28"/>
        </w:rPr>
        <w:t>ВИМОГИ ЗАМОВНИКА ДО ТОВАРУ:</w:t>
      </w:r>
    </w:p>
    <w:p w14:paraId="72E72001" w14:textId="77777777" w:rsidR="00A1618B" w:rsidRPr="009D55B6" w:rsidRDefault="00A1618B" w:rsidP="009D55B6">
      <w:pPr>
        <w:widowControl w:val="0"/>
        <w:tabs>
          <w:tab w:val="center" w:pos="709"/>
          <w:tab w:val="right" w:pos="8306"/>
        </w:tabs>
        <w:ind w:firstLine="737"/>
        <w:contextualSpacing/>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9D55B6" w:rsidRPr="00A1618B" w14:paraId="317F59D3"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44A6F6B" w14:textId="77777777" w:rsidR="009D55B6" w:rsidRPr="00A1618B" w:rsidRDefault="009D55B6" w:rsidP="009D55B6">
            <w:pPr>
              <w:widowControl w:val="0"/>
              <w:tabs>
                <w:tab w:val="center" w:pos="709"/>
                <w:tab w:val="right" w:pos="8306"/>
              </w:tabs>
              <w:ind w:firstLine="737"/>
              <w:contextualSpacing/>
              <w:jc w:val="both"/>
            </w:pPr>
            <w:r w:rsidRPr="00A1618B">
              <w:t>Назва вимоги</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6A1351C" w14:textId="77777777" w:rsidR="009D55B6" w:rsidRPr="00A1618B" w:rsidRDefault="009D55B6" w:rsidP="009D55B6">
            <w:pPr>
              <w:widowControl w:val="0"/>
              <w:tabs>
                <w:tab w:val="center" w:pos="709"/>
                <w:tab w:val="right" w:pos="8306"/>
              </w:tabs>
              <w:ind w:firstLine="737"/>
              <w:contextualSpacing/>
              <w:jc w:val="both"/>
            </w:pPr>
            <w:r w:rsidRPr="00A1618B">
              <w:t>Технічні параметри</w:t>
            </w:r>
          </w:p>
        </w:tc>
      </w:tr>
      <w:tr w:rsidR="009D55B6" w:rsidRPr="00A1618B" w14:paraId="1346A756"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DA5C7A5" w14:textId="77777777" w:rsidR="009D55B6" w:rsidRPr="00A1618B" w:rsidRDefault="009D55B6" w:rsidP="009D55B6">
            <w:pPr>
              <w:widowControl w:val="0"/>
              <w:tabs>
                <w:tab w:val="center" w:pos="709"/>
                <w:tab w:val="right" w:pos="8306"/>
              </w:tabs>
              <w:ind w:firstLine="737"/>
              <w:contextualSpacing/>
              <w:jc w:val="both"/>
            </w:pPr>
            <w:r w:rsidRPr="00A1618B">
              <w:t>Строк постачання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BE8F688" w14:textId="77777777" w:rsidR="009D55B6" w:rsidRPr="00A1618B" w:rsidRDefault="009D55B6" w:rsidP="00A1618B">
            <w:pPr>
              <w:widowControl w:val="0"/>
              <w:tabs>
                <w:tab w:val="center" w:pos="709"/>
                <w:tab w:val="right" w:pos="8306"/>
              </w:tabs>
              <w:ind w:firstLine="104"/>
              <w:contextualSpacing/>
              <w:jc w:val="both"/>
            </w:pPr>
            <w:r w:rsidRPr="00A1618B">
              <w:t xml:space="preserve"> з 01.11.2023 по 31.12.2023 року.</w:t>
            </w:r>
          </w:p>
        </w:tc>
      </w:tr>
      <w:tr w:rsidR="009D55B6" w:rsidRPr="00A1618B" w14:paraId="0D3F57F4"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88E3F3F" w14:textId="77777777" w:rsidR="009D55B6" w:rsidRPr="00A1618B" w:rsidRDefault="009D55B6" w:rsidP="00A1618B">
            <w:pPr>
              <w:widowControl w:val="0"/>
              <w:tabs>
                <w:tab w:val="center" w:pos="709"/>
                <w:tab w:val="right" w:pos="8306"/>
              </w:tabs>
              <w:contextualSpacing/>
              <w:jc w:val="both"/>
            </w:pPr>
            <w:r w:rsidRPr="00A1618B">
              <w:t>Місце розташування об’єкта Замовника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41D25C9" w14:textId="77777777" w:rsidR="009D55B6" w:rsidRPr="00A1618B" w:rsidRDefault="009D55B6" w:rsidP="009D55B6">
            <w:pPr>
              <w:widowControl w:val="0"/>
              <w:tabs>
                <w:tab w:val="center" w:pos="709"/>
                <w:tab w:val="right" w:pos="8306"/>
              </w:tabs>
              <w:ind w:firstLine="737"/>
              <w:contextualSpacing/>
              <w:jc w:val="both"/>
            </w:pPr>
            <w:r w:rsidRPr="00A1618B">
              <w:t xml:space="preserve"> 61003, м. Харків, </w:t>
            </w:r>
            <w:proofErr w:type="spellStart"/>
            <w:r w:rsidRPr="00A1618B">
              <w:t>вул.Короленка</w:t>
            </w:r>
            <w:proofErr w:type="spellEnd"/>
            <w:r w:rsidRPr="00A1618B">
              <w:t xml:space="preserve"> 16-Б </w:t>
            </w:r>
          </w:p>
        </w:tc>
      </w:tr>
      <w:tr w:rsidR="009D55B6" w:rsidRPr="00A1618B" w14:paraId="1F334C70"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21DED80" w14:textId="77777777" w:rsidR="009D55B6" w:rsidRPr="00A1618B" w:rsidRDefault="009D55B6" w:rsidP="009D55B6">
            <w:pPr>
              <w:widowControl w:val="0"/>
              <w:tabs>
                <w:tab w:val="center" w:pos="709"/>
                <w:tab w:val="right" w:pos="8306"/>
              </w:tabs>
              <w:ind w:firstLine="737"/>
              <w:contextualSpacing/>
              <w:jc w:val="both"/>
            </w:pPr>
            <w:r w:rsidRPr="00A1618B">
              <w:t>Клас напруги</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2D3ABD" w14:textId="77777777" w:rsidR="009D55B6" w:rsidRPr="00A1618B" w:rsidRDefault="009D55B6" w:rsidP="009D55B6">
            <w:pPr>
              <w:widowControl w:val="0"/>
              <w:tabs>
                <w:tab w:val="center" w:pos="709"/>
                <w:tab w:val="right" w:pos="8306"/>
              </w:tabs>
              <w:ind w:firstLine="737"/>
              <w:contextualSpacing/>
              <w:jc w:val="both"/>
            </w:pPr>
            <w:r w:rsidRPr="00A1618B">
              <w:t xml:space="preserve"> 2</w:t>
            </w:r>
          </w:p>
        </w:tc>
      </w:tr>
      <w:tr w:rsidR="009D55B6" w:rsidRPr="00A1618B" w14:paraId="63F3B9D0"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E082E1F" w14:textId="77777777" w:rsidR="009D55B6" w:rsidRPr="00A1618B" w:rsidRDefault="009D55B6" w:rsidP="009D55B6">
            <w:pPr>
              <w:widowControl w:val="0"/>
              <w:tabs>
                <w:tab w:val="center" w:pos="709"/>
                <w:tab w:val="right" w:pos="8306"/>
              </w:tabs>
              <w:ind w:firstLine="737"/>
              <w:contextualSpacing/>
              <w:jc w:val="both"/>
            </w:pPr>
            <w:r w:rsidRPr="00A1618B">
              <w:t>Група площадок вимірювання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ADE0F09" w14:textId="77777777" w:rsidR="009D55B6" w:rsidRPr="00A1618B" w:rsidRDefault="009D55B6" w:rsidP="009D55B6">
            <w:pPr>
              <w:widowControl w:val="0"/>
              <w:tabs>
                <w:tab w:val="center" w:pos="709"/>
                <w:tab w:val="right" w:pos="8306"/>
              </w:tabs>
              <w:ind w:firstLine="737"/>
              <w:contextualSpacing/>
              <w:jc w:val="both"/>
            </w:pPr>
            <w:r w:rsidRPr="00A1618B">
              <w:t>група  «б»</w:t>
            </w:r>
          </w:p>
        </w:tc>
      </w:tr>
      <w:tr w:rsidR="009D55B6" w:rsidRPr="00A1618B" w14:paraId="1CBC9342"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82C4FFC" w14:textId="77777777" w:rsidR="009D55B6" w:rsidRPr="00A1618B" w:rsidRDefault="009D55B6" w:rsidP="00A1618B">
            <w:pPr>
              <w:widowControl w:val="0"/>
              <w:tabs>
                <w:tab w:val="center" w:pos="709"/>
                <w:tab w:val="right" w:pos="8306"/>
              </w:tabs>
              <w:contextualSpacing/>
              <w:jc w:val="both"/>
            </w:pPr>
            <w:r w:rsidRPr="00A1618B">
              <w:t>В тариф входить оплата оператору системи розподілу</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7052DD7" w14:textId="77777777" w:rsidR="009D55B6" w:rsidRPr="00A1618B" w:rsidRDefault="009D55B6" w:rsidP="009D55B6">
            <w:pPr>
              <w:widowControl w:val="0"/>
              <w:tabs>
                <w:tab w:val="center" w:pos="709"/>
                <w:tab w:val="right" w:pos="8306"/>
              </w:tabs>
              <w:ind w:firstLine="737"/>
              <w:contextualSpacing/>
              <w:jc w:val="both"/>
            </w:pPr>
            <w:r w:rsidRPr="00A1618B">
              <w:t>«ні»</w:t>
            </w:r>
          </w:p>
        </w:tc>
      </w:tr>
      <w:tr w:rsidR="009D55B6" w:rsidRPr="00A1618B" w14:paraId="5DBFE8FD"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96A1216" w14:textId="77777777" w:rsidR="009D55B6" w:rsidRPr="00A1618B" w:rsidRDefault="009D55B6" w:rsidP="009D55B6">
            <w:pPr>
              <w:widowControl w:val="0"/>
              <w:tabs>
                <w:tab w:val="center" w:pos="709"/>
                <w:tab w:val="right" w:pos="8306"/>
              </w:tabs>
              <w:ind w:firstLine="737"/>
              <w:contextualSpacing/>
              <w:jc w:val="both"/>
            </w:pPr>
            <w:r w:rsidRPr="00A1618B">
              <w:t>Форма оплати</w:t>
            </w:r>
          </w:p>
        </w:tc>
        <w:tc>
          <w:tcPr>
            <w:tcW w:w="5387" w:type="dxa"/>
            <w:tcBorders>
              <w:top w:val="single" w:sz="4" w:space="0" w:color="auto"/>
              <w:left w:val="single" w:sz="4" w:space="0" w:color="auto"/>
              <w:bottom w:val="single" w:sz="4" w:space="0" w:color="auto"/>
              <w:right w:val="single" w:sz="4" w:space="0" w:color="auto"/>
            </w:tcBorders>
            <w:vAlign w:val="center"/>
          </w:tcPr>
          <w:p w14:paraId="454497EE" w14:textId="56223F9B" w:rsidR="009D55B6" w:rsidRPr="00A1618B" w:rsidRDefault="009D55B6" w:rsidP="00A1618B">
            <w:pPr>
              <w:widowControl w:val="0"/>
              <w:tabs>
                <w:tab w:val="center" w:pos="709"/>
                <w:tab w:val="right" w:pos="8306"/>
              </w:tabs>
              <w:contextualSpacing/>
              <w:jc w:val="both"/>
            </w:pPr>
            <w:r w:rsidRPr="00A1618B">
              <w:t>після оплата  протягом 10 (десяти) банківських днів від дати отримання Акту приймання – передачі товару (електричної енергії). </w:t>
            </w:r>
          </w:p>
          <w:p w14:paraId="7385594E" w14:textId="77777777" w:rsidR="009D55B6" w:rsidRPr="00A1618B" w:rsidRDefault="009D55B6" w:rsidP="009D55B6">
            <w:pPr>
              <w:widowControl w:val="0"/>
              <w:tabs>
                <w:tab w:val="center" w:pos="709"/>
                <w:tab w:val="right" w:pos="8306"/>
              </w:tabs>
              <w:ind w:firstLine="737"/>
              <w:contextualSpacing/>
              <w:jc w:val="both"/>
            </w:pPr>
          </w:p>
        </w:tc>
      </w:tr>
      <w:tr w:rsidR="009D55B6" w:rsidRPr="00A1618B" w14:paraId="7BCB7340" w14:textId="77777777" w:rsidTr="009D55B6">
        <w:trPr>
          <w:trHeight w:val="42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65A223B" w14:textId="77777777" w:rsidR="009D55B6" w:rsidRPr="00A1618B" w:rsidRDefault="009D55B6" w:rsidP="009D55B6">
            <w:pPr>
              <w:widowControl w:val="0"/>
              <w:tabs>
                <w:tab w:val="center" w:pos="709"/>
                <w:tab w:val="right" w:pos="8306"/>
              </w:tabs>
              <w:ind w:firstLine="737"/>
              <w:contextualSpacing/>
              <w:jc w:val="both"/>
            </w:pPr>
            <w:r w:rsidRPr="00A1618B">
              <w:t>ОСР</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ADFEF9F" w14:textId="77777777" w:rsidR="009D55B6" w:rsidRPr="00A1618B" w:rsidRDefault="009D55B6" w:rsidP="009D55B6">
            <w:pPr>
              <w:widowControl w:val="0"/>
              <w:tabs>
                <w:tab w:val="center" w:pos="709"/>
                <w:tab w:val="right" w:pos="8306"/>
              </w:tabs>
              <w:ind w:firstLine="737"/>
              <w:contextualSpacing/>
              <w:jc w:val="both"/>
            </w:pPr>
            <w:r w:rsidRPr="00A1618B">
              <w:t xml:space="preserve"> АТ «Харківобленерго»</w:t>
            </w:r>
          </w:p>
          <w:p w14:paraId="2BF89DD3" w14:textId="77777777" w:rsidR="009D55B6" w:rsidRPr="00A1618B" w:rsidRDefault="009D55B6" w:rsidP="009D55B6">
            <w:pPr>
              <w:widowControl w:val="0"/>
              <w:tabs>
                <w:tab w:val="center" w:pos="709"/>
                <w:tab w:val="right" w:pos="8306"/>
              </w:tabs>
              <w:ind w:firstLine="737"/>
              <w:contextualSpacing/>
              <w:jc w:val="both"/>
            </w:pPr>
            <w:r w:rsidRPr="00A1618B">
              <w:t>АТ «Укрзалізниця»</w:t>
            </w:r>
          </w:p>
        </w:tc>
      </w:tr>
    </w:tbl>
    <w:p w14:paraId="47116904"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b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01F6A795"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Закону України «Про ринок електричної енергії» від 13.04.2017 № 2019-VШ;</w:t>
      </w:r>
    </w:p>
    <w:p w14:paraId="6E87AC88"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lastRenderedPageBreak/>
        <w:t>- Правилам роздрібного ринку електричної енергії (Постанова НКРЕКП від 14.03.2018 року № 312);</w:t>
      </w:r>
    </w:p>
    <w:p w14:paraId="65F2E075"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Кодексу систем передачі електричної енергії (Постанова НКРЕКП від 14.03.2018 року № 309);</w:t>
      </w:r>
    </w:p>
    <w:p w14:paraId="3199CD6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Кодексу систем розподілу електричної енергії (Постанова НКРЕКП від 14.03.2018 року № 310);</w:t>
      </w:r>
    </w:p>
    <w:p w14:paraId="746AE87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Кодексу комерційного обліку електричної енергії (Постанова НКРЕКП від 14.03.2018 року № 311);</w:t>
      </w:r>
    </w:p>
    <w:p w14:paraId="446653C9"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Ліцензійним умовам провадження господарської діяльності з постачання електричної енергії споживачу (Постанова НКРЕКП від 27.12.2017 року № 1469);</w:t>
      </w:r>
    </w:p>
    <w:p w14:paraId="24A92568"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Ліцензійним умовам провадження господарської діяльності з розподілу електричної енергії (Постанова НКРЕКП від 27.12.2017 року № 1470).</w:t>
      </w:r>
    </w:p>
    <w:p w14:paraId="080CC307"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CA29884" w14:textId="77777777" w:rsidR="009D55B6" w:rsidRPr="009D55B6" w:rsidRDefault="009D55B6" w:rsidP="009D55B6">
      <w:pPr>
        <w:widowControl w:val="0"/>
        <w:tabs>
          <w:tab w:val="center" w:pos="709"/>
          <w:tab w:val="right" w:pos="8306"/>
        </w:tabs>
        <w:ind w:firstLine="737"/>
        <w:contextualSpacing/>
        <w:jc w:val="both"/>
        <w:rPr>
          <w:sz w:val="28"/>
          <w:szCs w:val="28"/>
        </w:rPr>
      </w:pPr>
    </w:p>
    <w:p w14:paraId="34C1E9E7"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0E3716C4" w14:textId="77777777" w:rsidR="009D55B6" w:rsidRPr="009D55B6" w:rsidRDefault="009D55B6" w:rsidP="009D55B6">
      <w:pPr>
        <w:widowControl w:val="0"/>
        <w:tabs>
          <w:tab w:val="center" w:pos="709"/>
          <w:tab w:val="right" w:pos="8306"/>
        </w:tabs>
        <w:ind w:firstLine="737"/>
        <w:contextualSpacing/>
        <w:jc w:val="both"/>
        <w:rPr>
          <w:sz w:val="28"/>
          <w:szCs w:val="28"/>
        </w:rPr>
      </w:pPr>
    </w:p>
    <w:p w14:paraId="72711A7E"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781243F0"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Закон України від 14.08.2014р. №  1644-VII «Про санкції»;</w:t>
      </w:r>
    </w:p>
    <w:p w14:paraId="6FC54B3D"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EE46981"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Закон України від 16.04.1991р. № 959-XII «Про зовнішньоекономічну діяльність»;</w:t>
      </w:r>
    </w:p>
    <w:p w14:paraId="1BB06DEE"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A7604D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14:paraId="7CA5CECD"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Указу Президента України від 06.03.2018 № 57/2018 «Про рішення Ради національної безпеки і оборони України від 1 березня 2018 року «Про </w:t>
      </w:r>
      <w:r w:rsidRPr="009D55B6">
        <w:rPr>
          <w:sz w:val="28"/>
          <w:szCs w:val="28"/>
        </w:rPr>
        <w:lastRenderedPageBreak/>
        <w:t>застосування персональних спеціальних економічних та інших обмежувальних заходів (санкцій)»;</w:t>
      </w:r>
    </w:p>
    <w:p w14:paraId="7FFB8EF9"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14:paraId="70A8D413"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14:paraId="17DCD338"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14:paraId="0D9FB7A1"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Постанова КМУ від 30.12.2015 № 1147 «Про заборону ввезення на митну територію України товарів, що походять з Російської Федерації»;</w:t>
      </w:r>
    </w:p>
    <w:p w14:paraId="43545C60"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Постанова КМУ від 30.12.2015 № 1146 «Про ставки ввізного мита стосовно товарів, що походять з Російської Федерації»;</w:t>
      </w:r>
    </w:p>
    <w:p w14:paraId="1668B441"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Розпорядження КМУ від 11.09.2014р. № 829-р «Про пропозиції щодо застосування персональних спеціальних економічних та інших обмежувальних заходів»;</w:t>
      </w:r>
    </w:p>
    <w:p w14:paraId="49D7F23C"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14:paraId="7C74D2B7"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інші нормативно-правові акти щодо запровадження спеціальних економічних та інших обмежувальних заходів.</w:t>
      </w:r>
    </w:p>
    <w:p w14:paraId="28C4BE67" w14:textId="77777777" w:rsidR="009D55B6" w:rsidRPr="009D55B6" w:rsidRDefault="009D55B6" w:rsidP="009D55B6">
      <w:pPr>
        <w:widowControl w:val="0"/>
        <w:tabs>
          <w:tab w:val="center" w:pos="709"/>
          <w:tab w:val="right" w:pos="8306"/>
        </w:tabs>
        <w:ind w:firstLine="737"/>
        <w:contextualSpacing/>
        <w:jc w:val="both"/>
        <w:rPr>
          <w:sz w:val="28"/>
          <w:szCs w:val="28"/>
        </w:rPr>
      </w:pPr>
    </w:p>
    <w:p w14:paraId="1EC93C14"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Фактична ціна за одиницю (</w:t>
      </w:r>
      <w:proofErr w:type="spellStart"/>
      <w:r w:rsidRPr="009D55B6">
        <w:rPr>
          <w:sz w:val="28"/>
          <w:szCs w:val="28"/>
        </w:rPr>
        <w:t>кВт.год</w:t>
      </w:r>
      <w:proofErr w:type="spellEnd"/>
      <w:r w:rsidRPr="009D55B6">
        <w:rPr>
          <w:sz w:val="28"/>
          <w:szCs w:val="28"/>
        </w:rPr>
        <w:t xml:space="preserve">) з ПДВ для споживача групи А за розрахунковий місяць розраховується за формулою:   </w:t>
      </w:r>
    </w:p>
    <w:p w14:paraId="291289C2" w14:textId="77777777" w:rsidR="009D55B6" w:rsidRPr="009D55B6" w:rsidRDefault="009D55B6" w:rsidP="009D55B6">
      <w:pPr>
        <w:widowControl w:val="0"/>
        <w:tabs>
          <w:tab w:val="center" w:pos="709"/>
          <w:tab w:val="right" w:pos="8306"/>
        </w:tabs>
        <w:ind w:firstLine="737"/>
        <w:contextualSpacing/>
        <w:jc w:val="both"/>
        <w:rPr>
          <w:sz w:val="28"/>
          <w:szCs w:val="28"/>
        </w:rPr>
      </w:pPr>
    </w:p>
    <w:p w14:paraId="473B9DA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w:t>
      </w:r>
      <w:proofErr w:type="spellStart"/>
      <w:r w:rsidRPr="009D55B6">
        <w:rPr>
          <w:sz w:val="28"/>
          <w:szCs w:val="28"/>
        </w:rPr>
        <w:t>Цф</w:t>
      </w:r>
      <w:proofErr w:type="spellEnd"/>
      <w:r w:rsidRPr="009D55B6">
        <w:rPr>
          <w:sz w:val="28"/>
          <w:szCs w:val="28"/>
        </w:rPr>
        <w:t xml:space="preserve"> = (</w:t>
      </w:r>
      <w:proofErr w:type="spellStart"/>
      <w:r w:rsidRPr="009D55B6">
        <w:rPr>
          <w:sz w:val="28"/>
          <w:szCs w:val="28"/>
        </w:rPr>
        <w:t>Цз</w:t>
      </w:r>
      <w:proofErr w:type="spellEnd"/>
      <w:r w:rsidRPr="009D55B6">
        <w:rPr>
          <w:sz w:val="28"/>
          <w:szCs w:val="28"/>
        </w:rPr>
        <w:t xml:space="preserve"> +</w:t>
      </w:r>
      <w:proofErr w:type="spellStart"/>
      <w:r w:rsidRPr="009D55B6">
        <w:rPr>
          <w:sz w:val="28"/>
          <w:szCs w:val="28"/>
        </w:rPr>
        <w:t>Тпер</w:t>
      </w:r>
      <w:proofErr w:type="spellEnd"/>
      <w:r w:rsidRPr="009D55B6">
        <w:rPr>
          <w:sz w:val="28"/>
          <w:szCs w:val="28"/>
        </w:rPr>
        <w:t xml:space="preserve">+ V)×1.2, де                                                                                   Формула №1                                               </w:t>
      </w:r>
    </w:p>
    <w:p w14:paraId="551D23FB" w14:textId="77777777" w:rsidR="009D55B6" w:rsidRPr="009D55B6" w:rsidRDefault="009D55B6" w:rsidP="009D55B6">
      <w:pPr>
        <w:widowControl w:val="0"/>
        <w:tabs>
          <w:tab w:val="center" w:pos="709"/>
          <w:tab w:val="right" w:pos="8306"/>
        </w:tabs>
        <w:ind w:firstLine="737"/>
        <w:contextualSpacing/>
        <w:jc w:val="both"/>
        <w:rPr>
          <w:sz w:val="28"/>
          <w:szCs w:val="28"/>
        </w:rPr>
      </w:pPr>
    </w:p>
    <w:p w14:paraId="59FA331E"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t>Цз</w:t>
      </w:r>
      <w:proofErr w:type="spellEnd"/>
      <w:r w:rsidRPr="009D55B6">
        <w:rPr>
          <w:sz w:val="28"/>
          <w:szCs w:val="28"/>
        </w:rPr>
        <w:t xml:space="preserve"> – ціна закупівлі електричної енергії на ринку «на добу наперед» за розрахунковий місяць (без ПДВ), грн/</w:t>
      </w:r>
      <w:proofErr w:type="spellStart"/>
      <w:r w:rsidRPr="009D55B6">
        <w:rPr>
          <w:sz w:val="28"/>
          <w:szCs w:val="28"/>
        </w:rPr>
        <w:t>кВт.год</w:t>
      </w:r>
      <w:proofErr w:type="spellEnd"/>
      <w:r w:rsidRPr="009D55B6">
        <w:rPr>
          <w:sz w:val="28"/>
          <w:szCs w:val="28"/>
        </w:rPr>
        <w:t>, яка визначається за формулою:</w:t>
      </w:r>
    </w:p>
    <w:p w14:paraId="6E87E50E"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w:t>
      </w:r>
    </w:p>
    <w:p w14:paraId="6E6B3E26"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object w:dxaOrig="3525" w:dyaOrig="1035" w14:anchorId="52115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51.75pt" o:ole="">
            <v:imagedata r:id="rId7" o:title=""/>
          </v:shape>
          <o:OLEObject Type="Embed" ProgID="Equation.3" ShapeID="_x0000_i1025" DrawAspect="Content" ObjectID="_1760521614" r:id="rId8"/>
        </w:object>
      </w:r>
    </w:p>
    <w:p w14:paraId="233C1F95" w14:textId="77777777" w:rsidR="009D55B6" w:rsidRPr="009D55B6" w:rsidRDefault="009D55B6" w:rsidP="009D55B6">
      <w:pPr>
        <w:widowControl w:val="0"/>
        <w:tabs>
          <w:tab w:val="center" w:pos="709"/>
          <w:tab w:val="right" w:pos="8306"/>
        </w:tabs>
        <w:ind w:firstLine="737"/>
        <w:contextualSpacing/>
        <w:jc w:val="both"/>
        <w:rPr>
          <w:sz w:val="28"/>
          <w:szCs w:val="28"/>
        </w:rPr>
      </w:pPr>
    </w:p>
    <w:p w14:paraId="549460A2"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г – година;</w:t>
      </w:r>
    </w:p>
    <w:p w14:paraId="5B4C07F5"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м – місяць;</w:t>
      </w:r>
    </w:p>
    <w:p w14:paraId="0EDA2B6E"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t>Ni,г</w:t>
      </w:r>
      <w:proofErr w:type="spellEnd"/>
      <w:r w:rsidRPr="009D55B6">
        <w:rPr>
          <w:sz w:val="28"/>
          <w:szCs w:val="28"/>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9D55B6">
        <w:rPr>
          <w:sz w:val="28"/>
          <w:szCs w:val="28"/>
        </w:rPr>
        <w:t>кВт.год</w:t>
      </w:r>
      <w:proofErr w:type="spellEnd"/>
      <w:r w:rsidRPr="009D55B6">
        <w:rPr>
          <w:sz w:val="28"/>
          <w:szCs w:val="28"/>
        </w:rPr>
        <w:t>;</w:t>
      </w:r>
    </w:p>
    <w:p w14:paraId="62C0E43D"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t>Црдн</w:t>
      </w:r>
      <w:proofErr w:type="spellEnd"/>
      <w:r w:rsidRPr="009D55B6">
        <w:rPr>
          <w:sz w:val="28"/>
          <w:szCs w:val="28"/>
        </w:rPr>
        <w:t xml:space="preserve"> – погодинна ціна РДН, яка формується оператором ринку та публікується на його </w:t>
      </w:r>
      <w:proofErr w:type="spellStart"/>
      <w:r w:rsidRPr="009D55B6">
        <w:rPr>
          <w:sz w:val="28"/>
          <w:szCs w:val="28"/>
        </w:rPr>
        <w:t>вебсайті</w:t>
      </w:r>
      <w:proofErr w:type="spellEnd"/>
      <w:r w:rsidRPr="009D55B6">
        <w:rPr>
          <w:sz w:val="28"/>
          <w:szCs w:val="28"/>
        </w:rPr>
        <w:t xml:space="preserve"> (без ПДВ), грн/кВт. Год;</w:t>
      </w:r>
    </w:p>
    <w:p w14:paraId="1D00EABA"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lastRenderedPageBreak/>
        <w:t>Тпер</w:t>
      </w:r>
      <w:proofErr w:type="spellEnd"/>
      <w:r w:rsidRPr="009D55B6">
        <w:rPr>
          <w:sz w:val="28"/>
          <w:szCs w:val="28"/>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9D55B6">
        <w:rPr>
          <w:sz w:val="28"/>
          <w:szCs w:val="28"/>
        </w:rPr>
        <w:t>кВт.год</w:t>
      </w:r>
      <w:proofErr w:type="spellEnd"/>
      <w:r w:rsidRPr="009D55B6">
        <w:rPr>
          <w:sz w:val="28"/>
          <w:szCs w:val="28"/>
        </w:rPr>
        <w:t>;</w:t>
      </w:r>
    </w:p>
    <w:p w14:paraId="4739B0F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9D55B6">
        <w:rPr>
          <w:sz w:val="28"/>
          <w:szCs w:val="28"/>
        </w:rPr>
        <w:t>кВт.год</w:t>
      </w:r>
      <w:proofErr w:type="spellEnd"/>
    </w:p>
    <w:p w14:paraId="0B47EECC"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Вартість за розрахунковий період розраховується відповідно до формули:</w:t>
      </w:r>
    </w:p>
    <w:p w14:paraId="61A0B883"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R =  </w:t>
      </w:r>
      <w:proofErr w:type="spellStart"/>
      <w:r w:rsidRPr="009D55B6">
        <w:rPr>
          <w:sz w:val="28"/>
          <w:szCs w:val="28"/>
        </w:rPr>
        <w:t>Цф</w:t>
      </w:r>
      <w:proofErr w:type="spellEnd"/>
      <w:r w:rsidRPr="009D55B6">
        <w:rPr>
          <w:sz w:val="28"/>
          <w:szCs w:val="28"/>
        </w:rPr>
        <w:t>*W</w:t>
      </w:r>
    </w:p>
    <w:p w14:paraId="6DD36077" w14:textId="77777777" w:rsidR="009D55B6" w:rsidRPr="009D55B6" w:rsidRDefault="009D55B6" w:rsidP="009D55B6">
      <w:pPr>
        <w:widowControl w:val="0"/>
        <w:tabs>
          <w:tab w:val="center" w:pos="709"/>
          <w:tab w:val="right" w:pos="8306"/>
        </w:tabs>
        <w:ind w:firstLine="737"/>
        <w:contextualSpacing/>
        <w:jc w:val="both"/>
        <w:rPr>
          <w:sz w:val="28"/>
          <w:szCs w:val="28"/>
        </w:rPr>
      </w:pPr>
    </w:p>
    <w:p w14:paraId="61289E21"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R – вартість за розрахунковий період</w:t>
      </w:r>
    </w:p>
    <w:p w14:paraId="6E473D37"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9D55B6">
        <w:rPr>
          <w:sz w:val="28"/>
          <w:szCs w:val="28"/>
        </w:rPr>
        <w:t>кВт.год</w:t>
      </w:r>
      <w:proofErr w:type="spellEnd"/>
      <w:r w:rsidRPr="009D55B6">
        <w:rPr>
          <w:sz w:val="28"/>
          <w:szCs w:val="28"/>
        </w:rPr>
        <w:t xml:space="preserve">; </w:t>
      </w:r>
    </w:p>
    <w:p w14:paraId="3E045008"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Фактична ціна за одиницю (</w:t>
      </w:r>
      <w:proofErr w:type="spellStart"/>
      <w:r w:rsidRPr="009D55B6">
        <w:rPr>
          <w:sz w:val="28"/>
          <w:szCs w:val="28"/>
        </w:rPr>
        <w:t>кВт.год</w:t>
      </w:r>
      <w:proofErr w:type="spellEnd"/>
      <w:r w:rsidRPr="009D55B6">
        <w:rPr>
          <w:sz w:val="28"/>
          <w:szCs w:val="28"/>
        </w:rPr>
        <w:t>) з ПДВ  для споживача групи Б за розрахунковий місяць розраховується за формулою:   </w:t>
      </w:r>
    </w:p>
    <w:p w14:paraId="467F0FDC" w14:textId="77777777" w:rsidR="009D55B6" w:rsidRPr="009D55B6" w:rsidRDefault="009D55B6" w:rsidP="009D55B6">
      <w:pPr>
        <w:widowControl w:val="0"/>
        <w:tabs>
          <w:tab w:val="center" w:pos="709"/>
          <w:tab w:val="right" w:pos="8306"/>
        </w:tabs>
        <w:ind w:firstLine="737"/>
        <w:contextualSpacing/>
        <w:jc w:val="both"/>
        <w:rPr>
          <w:sz w:val="28"/>
          <w:szCs w:val="28"/>
        </w:rPr>
      </w:pPr>
    </w:p>
    <w:p w14:paraId="1390334E"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w:t>
      </w:r>
      <w:proofErr w:type="spellStart"/>
      <w:r w:rsidRPr="009D55B6">
        <w:rPr>
          <w:sz w:val="28"/>
          <w:szCs w:val="28"/>
        </w:rPr>
        <w:t>Цф</w:t>
      </w:r>
      <w:proofErr w:type="spellEnd"/>
      <w:r w:rsidRPr="009D55B6">
        <w:rPr>
          <w:sz w:val="28"/>
          <w:szCs w:val="28"/>
        </w:rPr>
        <w:t xml:space="preserve"> = (</w:t>
      </w:r>
      <w:proofErr w:type="spellStart"/>
      <w:r w:rsidRPr="009D55B6">
        <w:rPr>
          <w:sz w:val="28"/>
          <w:szCs w:val="28"/>
        </w:rPr>
        <w:t>Цсз</w:t>
      </w:r>
      <w:proofErr w:type="spellEnd"/>
      <w:r w:rsidRPr="009D55B6">
        <w:rPr>
          <w:sz w:val="28"/>
          <w:szCs w:val="28"/>
        </w:rPr>
        <w:t xml:space="preserve"> +</w:t>
      </w:r>
      <w:proofErr w:type="spellStart"/>
      <w:r w:rsidRPr="009D55B6">
        <w:rPr>
          <w:sz w:val="28"/>
          <w:szCs w:val="28"/>
        </w:rPr>
        <w:t>Тпер</w:t>
      </w:r>
      <w:proofErr w:type="spellEnd"/>
      <w:r w:rsidRPr="009D55B6">
        <w:rPr>
          <w:sz w:val="28"/>
          <w:szCs w:val="28"/>
        </w:rPr>
        <w:t>+ V)×1.2, де                                                                                 Формула №2</w:t>
      </w:r>
    </w:p>
    <w:p w14:paraId="1E0CFCA6" w14:textId="77777777" w:rsidR="009D55B6" w:rsidRPr="009D55B6" w:rsidRDefault="009D55B6" w:rsidP="009D55B6">
      <w:pPr>
        <w:widowControl w:val="0"/>
        <w:tabs>
          <w:tab w:val="center" w:pos="709"/>
          <w:tab w:val="right" w:pos="8306"/>
        </w:tabs>
        <w:ind w:firstLine="737"/>
        <w:contextualSpacing/>
        <w:jc w:val="both"/>
        <w:rPr>
          <w:sz w:val="28"/>
          <w:szCs w:val="28"/>
        </w:rPr>
      </w:pPr>
    </w:p>
    <w:p w14:paraId="73452074"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t>Цсз</w:t>
      </w:r>
      <w:proofErr w:type="spellEnd"/>
      <w:r w:rsidRPr="009D55B6">
        <w:rPr>
          <w:sz w:val="28"/>
          <w:szCs w:val="28"/>
        </w:rPr>
        <w:t xml:space="preserve"> – середньозважена ціна РДН за розрахунковий період (календарний місяць) , яка (без ПДВ), грн/</w:t>
      </w:r>
      <w:proofErr w:type="spellStart"/>
      <w:r w:rsidRPr="009D55B6">
        <w:rPr>
          <w:sz w:val="28"/>
          <w:szCs w:val="28"/>
        </w:rPr>
        <w:t>кВт.год</w:t>
      </w:r>
      <w:proofErr w:type="spellEnd"/>
      <w:r w:rsidRPr="009D55B6">
        <w:rPr>
          <w:sz w:val="28"/>
          <w:szCs w:val="28"/>
        </w:rPr>
        <w:t xml:space="preserve">,  що формується оператором ринку та публікується на його </w:t>
      </w:r>
      <w:proofErr w:type="spellStart"/>
      <w:r w:rsidRPr="009D55B6">
        <w:rPr>
          <w:sz w:val="28"/>
          <w:szCs w:val="28"/>
        </w:rPr>
        <w:t>вебсайті</w:t>
      </w:r>
      <w:proofErr w:type="spellEnd"/>
      <w:r w:rsidRPr="009D55B6">
        <w:rPr>
          <w:sz w:val="28"/>
          <w:szCs w:val="28"/>
        </w:rPr>
        <w:t xml:space="preserve"> за посиланням </w:t>
      </w:r>
      <w:hyperlink r:id="rId9" w:history="1">
        <w:r w:rsidRPr="009D55B6">
          <w:rPr>
            <w:sz w:val="28"/>
            <w:szCs w:val="28"/>
          </w:rPr>
          <w:t>https://www.oree.com.ua/</w:t>
        </w:r>
      </w:hyperlink>
      <w:r w:rsidRPr="009D55B6">
        <w:rPr>
          <w:sz w:val="28"/>
          <w:szCs w:val="28"/>
        </w:rPr>
        <w:t>                                           </w:t>
      </w:r>
    </w:p>
    <w:p w14:paraId="3DFAEC2A" w14:textId="77777777" w:rsidR="009D55B6" w:rsidRPr="009D55B6" w:rsidRDefault="009D55B6" w:rsidP="009D55B6">
      <w:pPr>
        <w:widowControl w:val="0"/>
        <w:tabs>
          <w:tab w:val="center" w:pos="709"/>
          <w:tab w:val="right" w:pos="8306"/>
        </w:tabs>
        <w:ind w:firstLine="737"/>
        <w:contextualSpacing/>
        <w:jc w:val="both"/>
        <w:rPr>
          <w:sz w:val="28"/>
          <w:szCs w:val="28"/>
        </w:rPr>
      </w:pPr>
      <w:proofErr w:type="spellStart"/>
      <w:r w:rsidRPr="009D55B6">
        <w:rPr>
          <w:sz w:val="28"/>
          <w:szCs w:val="28"/>
        </w:rPr>
        <w:t>Тпер</w:t>
      </w:r>
      <w:proofErr w:type="spellEnd"/>
      <w:r w:rsidRPr="009D55B6">
        <w:rPr>
          <w:sz w:val="28"/>
          <w:szCs w:val="28"/>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9D55B6">
        <w:rPr>
          <w:sz w:val="28"/>
          <w:szCs w:val="28"/>
        </w:rPr>
        <w:t>кВт.год</w:t>
      </w:r>
      <w:proofErr w:type="spellEnd"/>
      <w:r w:rsidRPr="009D55B6">
        <w:rPr>
          <w:sz w:val="28"/>
          <w:szCs w:val="28"/>
        </w:rPr>
        <w:t>;</w:t>
      </w:r>
    </w:p>
    <w:p w14:paraId="5E42E1FF"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9D55B6">
        <w:rPr>
          <w:sz w:val="28"/>
          <w:szCs w:val="28"/>
        </w:rPr>
        <w:t>кВт.год</w:t>
      </w:r>
      <w:proofErr w:type="spellEnd"/>
      <w:r w:rsidRPr="009D55B6">
        <w:rPr>
          <w:sz w:val="28"/>
          <w:szCs w:val="28"/>
        </w:rPr>
        <w:t>. </w:t>
      </w:r>
    </w:p>
    <w:p w14:paraId="46E4CC34"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Вартість за розрахунковий період розраховується відповідно до формули:</w:t>
      </w:r>
    </w:p>
    <w:p w14:paraId="527AB531"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R =  </w:t>
      </w:r>
      <w:proofErr w:type="spellStart"/>
      <w:r w:rsidRPr="009D55B6">
        <w:rPr>
          <w:sz w:val="28"/>
          <w:szCs w:val="28"/>
        </w:rPr>
        <w:t>Цф</w:t>
      </w:r>
      <w:proofErr w:type="spellEnd"/>
      <w:r w:rsidRPr="009D55B6">
        <w:rPr>
          <w:sz w:val="28"/>
          <w:szCs w:val="28"/>
        </w:rPr>
        <w:t>*W</w:t>
      </w:r>
    </w:p>
    <w:p w14:paraId="4885EB85" w14:textId="77777777" w:rsidR="009D55B6" w:rsidRPr="009D55B6" w:rsidRDefault="009D55B6" w:rsidP="009D55B6">
      <w:pPr>
        <w:widowControl w:val="0"/>
        <w:tabs>
          <w:tab w:val="center" w:pos="709"/>
          <w:tab w:val="right" w:pos="8306"/>
        </w:tabs>
        <w:ind w:firstLine="737"/>
        <w:contextualSpacing/>
        <w:jc w:val="both"/>
        <w:rPr>
          <w:sz w:val="28"/>
          <w:szCs w:val="28"/>
        </w:rPr>
      </w:pPr>
    </w:p>
    <w:p w14:paraId="54A93B89"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 R – вартість за розрахунковий період</w:t>
      </w:r>
    </w:p>
    <w:p w14:paraId="7B5DD806"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9D55B6">
        <w:rPr>
          <w:sz w:val="28"/>
          <w:szCs w:val="28"/>
        </w:rPr>
        <w:t>кВт.год</w:t>
      </w:r>
      <w:proofErr w:type="spellEnd"/>
      <w:r w:rsidRPr="009D55B6">
        <w:rPr>
          <w:sz w:val="28"/>
          <w:szCs w:val="28"/>
        </w:rPr>
        <w:t xml:space="preserve">; </w:t>
      </w:r>
    </w:p>
    <w:p w14:paraId="5A35558A" w14:textId="77777777" w:rsidR="009D55B6" w:rsidRPr="009D55B6" w:rsidRDefault="009D55B6" w:rsidP="009D55B6">
      <w:pPr>
        <w:widowControl w:val="0"/>
        <w:tabs>
          <w:tab w:val="center" w:pos="709"/>
          <w:tab w:val="right" w:pos="8306"/>
        </w:tabs>
        <w:ind w:firstLine="737"/>
        <w:contextualSpacing/>
        <w:jc w:val="both"/>
        <w:rPr>
          <w:sz w:val="28"/>
          <w:szCs w:val="28"/>
        </w:rPr>
      </w:pPr>
    </w:p>
    <w:p w14:paraId="4B1F769C"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Середньозважена ціна за 1 кВт*год. для споживачів які мають об’єкти групи площадок вимірювання А та Б розраховується наступним чином.  Об’єкти групи А розраховується відповідно до формули №1 , об’єкти групи Б розраховується відповідно до формули №2.  Загальна сума розраховується шляхом ділення   суми результатів  формули 1 та 2 на загальний обсяг споживання за всіма площадками вимірювання за розрахунковий період .</w:t>
      </w:r>
    </w:p>
    <w:p w14:paraId="11161298" w14:textId="77777777" w:rsidR="009D55B6" w:rsidRPr="009D55B6" w:rsidRDefault="009D55B6" w:rsidP="009D55B6">
      <w:pPr>
        <w:widowControl w:val="0"/>
        <w:tabs>
          <w:tab w:val="center" w:pos="709"/>
          <w:tab w:val="right" w:pos="8306"/>
        </w:tabs>
        <w:ind w:firstLine="737"/>
        <w:contextualSpacing/>
        <w:jc w:val="both"/>
        <w:rPr>
          <w:sz w:val="28"/>
          <w:szCs w:val="28"/>
        </w:rPr>
      </w:pPr>
    </w:p>
    <w:p w14:paraId="16D4157B" w14:textId="77777777" w:rsidR="009D55B6" w:rsidRPr="009D55B6" w:rsidRDefault="009D55B6" w:rsidP="009D55B6">
      <w:pPr>
        <w:widowControl w:val="0"/>
        <w:tabs>
          <w:tab w:val="center" w:pos="709"/>
          <w:tab w:val="right" w:pos="8306"/>
        </w:tabs>
        <w:ind w:firstLine="737"/>
        <w:contextualSpacing/>
        <w:jc w:val="both"/>
        <w:rPr>
          <w:sz w:val="28"/>
          <w:szCs w:val="28"/>
        </w:rPr>
      </w:pPr>
    </w:p>
    <w:p w14:paraId="6148D55D" w14:textId="77777777" w:rsidR="009D55B6" w:rsidRPr="009D55B6" w:rsidRDefault="009D55B6" w:rsidP="009D55B6">
      <w:pPr>
        <w:widowControl w:val="0"/>
        <w:tabs>
          <w:tab w:val="center" w:pos="709"/>
          <w:tab w:val="right" w:pos="8306"/>
        </w:tabs>
        <w:ind w:firstLine="737"/>
        <w:contextualSpacing/>
        <w:jc w:val="both"/>
        <w:rPr>
          <w:sz w:val="28"/>
          <w:szCs w:val="28"/>
        </w:rPr>
      </w:pPr>
      <w:r w:rsidRPr="009D55B6">
        <w:rPr>
          <w:sz w:val="28"/>
          <w:szCs w:val="28"/>
        </w:rPr>
        <w:t>Адреса об’єкта, ЕІС-код точки (точок) комерційного обліку:</w:t>
      </w:r>
    </w:p>
    <w:p w14:paraId="422E4E24" w14:textId="77777777" w:rsidR="009D55B6" w:rsidRPr="009D55B6" w:rsidRDefault="009D55B6" w:rsidP="009D55B6">
      <w:pPr>
        <w:widowControl w:val="0"/>
        <w:tabs>
          <w:tab w:val="center" w:pos="709"/>
          <w:tab w:val="right" w:pos="8306"/>
        </w:tabs>
        <w:ind w:firstLine="737"/>
        <w:contextualSpacing/>
        <w:jc w:val="both"/>
        <w:rPr>
          <w:sz w:val="28"/>
          <w:szCs w:val="28"/>
        </w:rPr>
      </w:pPr>
    </w:p>
    <w:p w14:paraId="05789080" w14:textId="77777777" w:rsidR="009D55B6" w:rsidRDefault="009D55B6" w:rsidP="009D55B6">
      <w:pPr>
        <w:ind w:left="-142"/>
        <w:contextualSpacing/>
      </w:pPr>
    </w:p>
    <w:tbl>
      <w:tblPr>
        <w:tblW w:w="9399" w:type="dxa"/>
        <w:tblInd w:w="256" w:type="dxa"/>
        <w:tblLayout w:type="fixed"/>
        <w:tblCellMar>
          <w:top w:w="100" w:type="dxa"/>
          <w:left w:w="100" w:type="dxa"/>
          <w:bottom w:w="100" w:type="dxa"/>
          <w:right w:w="100" w:type="dxa"/>
        </w:tblCellMar>
        <w:tblLook w:val="0400" w:firstRow="0" w:lastRow="0" w:firstColumn="0" w:lastColumn="0" w:noHBand="0" w:noVBand="1"/>
      </w:tblPr>
      <w:tblGrid>
        <w:gridCol w:w="1005"/>
        <w:gridCol w:w="3234"/>
        <w:gridCol w:w="1026"/>
        <w:gridCol w:w="2376"/>
        <w:gridCol w:w="1758"/>
      </w:tblGrid>
      <w:tr w:rsidR="009D55B6" w14:paraId="66C64460" w14:textId="77777777" w:rsidTr="009D55B6">
        <w:trPr>
          <w:trHeight w:val="831"/>
        </w:trPr>
        <w:tc>
          <w:tcPr>
            <w:tcW w:w="1005" w:type="dxa"/>
            <w:tcBorders>
              <w:top w:val="single" w:sz="8" w:space="0" w:color="000000"/>
              <w:left w:val="single" w:sz="8" w:space="0" w:color="000000"/>
              <w:bottom w:val="single" w:sz="8" w:space="0" w:color="000000"/>
              <w:right w:val="single" w:sz="8" w:space="0" w:color="000000"/>
            </w:tcBorders>
            <w:vAlign w:val="center"/>
            <w:hideMark/>
          </w:tcPr>
          <w:p w14:paraId="7D4C34AB" w14:textId="77777777" w:rsidR="009D55B6" w:rsidRDefault="009D55B6">
            <w:pPr>
              <w:jc w:val="center"/>
              <w:rPr>
                <w:color w:val="000000"/>
                <w:sz w:val="20"/>
                <w:szCs w:val="20"/>
              </w:rPr>
            </w:pPr>
            <w:r>
              <w:rPr>
                <w:color w:val="000000"/>
                <w:sz w:val="20"/>
                <w:szCs w:val="20"/>
              </w:rPr>
              <w:t>№</w:t>
            </w:r>
          </w:p>
        </w:tc>
        <w:tc>
          <w:tcPr>
            <w:tcW w:w="3234" w:type="dxa"/>
            <w:tcBorders>
              <w:top w:val="single" w:sz="8" w:space="0" w:color="000000"/>
              <w:left w:val="nil"/>
              <w:bottom w:val="single" w:sz="8" w:space="0" w:color="000000"/>
              <w:right w:val="single" w:sz="8" w:space="0" w:color="000000"/>
            </w:tcBorders>
            <w:vAlign w:val="center"/>
            <w:hideMark/>
          </w:tcPr>
          <w:p w14:paraId="6F8D90D5" w14:textId="77777777" w:rsidR="009D55B6" w:rsidRDefault="009D55B6">
            <w:pPr>
              <w:jc w:val="center"/>
              <w:rPr>
                <w:color w:val="000000"/>
                <w:sz w:val="20"/>
                <w:szCs w:val="20"/>
              </w:rPr>
            </w:pPr>
            <w:r>
              <w:rPr>
                <w:color w:val="000000"/>
                <w:sz w:val="20"/>
                <w:szCs w:val="20"/>
              </w:rPr>
              <w:t>ЕІС-код точки обліку</w:t>
            </w:r>
          </w:p>
        </w:tc>
        <w:tc>
          <w:tcPr>
            <w:tcW w:w="1026" w:type="dxa"/>
            <w:tcBorders>
              <w:top w:val="single" w:sz="8" w:space="0" w:color="000000"/>
              <w:left w:val="nil"/>
              <w:bottom w:val="single" w:sz="8" w:space="0" w:color="000000"/>
              <w:right w:val="single" w:sz="8" w:space="0" w:color="000000"/>
            </w:tcBorders>
            <w:vAlign w:val="center"/>
            <w:hideMark/>
          </w:tcPr>
          <w:p w14:paraId="24FA4061" w14:textId="77777777" w:rsidR="009D55B6" w:rsidRDefault="009D55B6">
            <w:pPr>
              <w:jc w:val="center"/>
              <w:rPr>
                <w:color w:val="000000"/>
                <w:sz w:val="20"/>
                <w:szCs w:val="20"/>
              </w:rPr>
            </w:pPr>
            <w:r>
              <w:rPr>
                <w:color w:val="000000"/>
                <w:sz w:val="20"/>
                <w:szCs w:val="20"/>
              </w:rPr>
              <w:t>Клас напруги</w:t>
            </w:r>
          </w:p>
        </w:tc>
        <w:tc>
          <w:tcPr>
            <w:tcW w:w="2376" w:type="dxa"/>
            <w:tcBorders>
              <w:top w:val="single" w:sz="8" w:space="0" w:color="000000"/>
              <w:left w:val="nil"/>
              <w:bottom w:val="single" w:sz="8" w:space="0" w:color="000000"/>
              <w:right w:val="single" w:sz="8" w:space="0" w:color="000000"/>
            </w:tcBorders>
            <w:vAlign w:val="center"/>
            <w:hideMark/>
          </w:tcPr>
          <w:p w14:paraId="2F848C9A" w14:textId="77777777" w:rsidR="009D55B6" w:rsidRDefault="009D55B6">
            <w:pPr>
              <w:jc w:val="center"/>
              <w:rPr>
                <w:color w:val="000000"/>
                <w:sz w:val="20"/>
                <w:szCs w:val="20"/>
              </w:rPr>
            </w:pPr>
            <w:r>
              <w:rPr>
                <w:color w:val="000000"/>
                <w:sz w:val="20"/>
                <w:szCs w:val="20"/>
              </w:rPr>
              <w:t>Адреса встановлення точки комерційного обліку</w:t>
            </w:r>
          </w:p>
        </w:tc>
        <w:tc>
          <w:tcPr>
            <w:tcW w:w="1758" w:type="dxa"/>
            <w:tcBorders>
              <w:top w:val="single" w:sz="8" w:space="0" w:color="000000"/>
              <w:left w:val="nil"/>
              <w:bottom w:val="single" w:sz="8" w:space="0" w:color="000000"/>
              <w:right w:val="single" w:sz="8" w:space="0" w:color="000000"/>
            </w:tcBorders>
            <w:vAlign w:val="center"/>
            <w:hideMark/>
          </w:tcPr>
          <w:p w14:paraId="0B12AEBD" w14:textId="77777777" w:rsidR="009D55B6" w:rsidRDefault="009D55B6">
            <w:pPr>
              <w:jc w:val="center"/>
              <w:rPr>
                <w:color w:val="000000"/>
                <w:sz w:val="20"/>
                <w:szCs w:val="20"/>
              </w:rPr>
            </w:pPr>
            <w:r>
              <w:rPr>
                <w:color w:val="000000"/>
                <w:sz w:val="20"/>
                <w:szCs w:val="20"/>
              </w:rPr>
              <w:t>Заявлений обсяг споживання електричної енергії, кВт.*год.</w:t>
            </w:r>
          </w:p>
        </w:tc>
      </w:tr>
      <w:tr w:rsidR="009D55B6" w14:paraId="4B24E8A8" w14:textId="77777777" w:rsidTr="009D55B6">
        <w:trPr>
          <w:trHeight w:val="351"/>
        </w:trPr>
        <w:tc>
          <w:tcPr>
            <w:tcW w:w="1005" w:type="dxa"/>
            <w:tcBorders>
              <w:top w:val="nil"/>
              <w:left w:val="single" w:sz="8" w:space="0" w:color="000000"/>
              <w:bottom w:val="single" w:sz="4" w:space="0" w:color="000000"/>
              <w:right w:val="single" w:sz="8" w:space="0" w:color="000000"/>
            </w:tcBorders>
            <w:vAlign w:val="center"/>
            <w:hideMark/>
          </w:tcPr>
          <w:p w14:paraId="5F3A0E29" w14:textId="77777777" w:rsidR="009D55B6" w:rsidRDefault="009D55B6">
            <w:pPr>
              <w:jc w:val="center"/>
              <w:rPr>
                <w:color w:val="000000"/>
                <w:sz w:val="20"/>
                <w:szCs w:val="20"/>
              </w:rPr>
            </w:pPr>
            <w:r>
              <w:rPr>
                <w:color w:val="000000"/>
                <w:sz w:val="20"/>
                <w:szCs w:val="20"/>
              </w:rPr>
              <w:t>1</w:t>
            </w:r>
          </w:p>
        </w:tc>
        <w:tc>
          <w:tcPr>
            <w:tcW w:w="3234" w:type="dxa"/>
            <w:tcBorders>
              <w:top w:val="nil"/>
              <w:left w:val="nil"/>
              <w:bottom w:val="single" w:sz="4" w:space="0" w:color="000000"/>
              <w:right w:val="single" w:sz="8" w:space="0" w:color="000000"/>
            </w:tcBorders>
            <w:vAlign w:val="center"/>
            <w:hideMark/>
          </w:tcPr>
          <w:p w14:paraId="513E1B54" w14:textId="77777777" w:rsidR="009D55B6" w:rsidRDefault="009D55B6">
            <w:pPr>
              <w:jc w:val="center"/>
              <w:rPr>
                <w:color w:val="000000"/>
                <w:sz w:val="20"/>
                <w:szCs w:val="20"/>
                <w:highlight w:val="yellow"/>
                <w:lang w:val="ru-RU"/>
              </w:rPr>
            </w:pPr>
            <w:r>
              <w:t>62Z9865302352666, 62</w:t>
            </w:r>
            <w:r>
              <w:rPr>
                <w:lang w:val="en-US"/>
              </w:rPr>
              <w:t>Z</w:t>
            </w:r>
            <w:r>
              <w:t>6772938664287</w:t>
            </w:r>
          </w:p>
        </w:tc>
        <w:tc>
          <w:tcPr>
            <w:tcW w:w="1026" w:type="dxa"/>
            <w:tcBorders>
              <w:top w:val="nil"/>
              <w:left w:val="nil"/>
              <w:bottom w:val="single" w:sz="4" w:space="0" w:color="000000"/>
              <w:right w:val="single" w:sz="8" w:space="0" w:color="000000"/>
            </w:tcBorders>
            <w:vAlign w:val="center"/>
          </w:tcPr>
          <w:p w14:paraId="56AB3696" w14:textId="77777777" w:rsidR="009D55B6" w:rsidRDefault="009D55B6">
            <w:pPr>
              <w:jc w:val="center"/>
              <w:rPr>
                <w:color w:val="000000"/>
                <w:sz w:val="20"/>
                <w:szCs w:val="20"/>
              </w:rPr>
            </w:pPr>
          </w:p>
        </w:tc>
        <w:tc>
          <w:tcPr>
            <w:tcW w:w="2376" w:type="dxa"/>
            <w:tcBorders>
              <w:top w:val="nil"/>
              <w:left w:val="nil"/>
              <w:bottom w:val="single" w:sz="4" w:space="0" w:color="000000"/>
              <w:right w:val="single" w:sz="8" w:space="0" w:color="000000"/>
            </w:tcBorders>
            <w:vAlign w:val="center"/>
            <w:hideMark/>
          </w:tcPr>
          <w:p w14:paraId="015A06DE" w14:textId="77777777" w:rsidR="009D55B6" w:rsidRDefault="009D55B6">
            <w:pPr>
              <w:rPr>
                <w:color w:val="000000"/>
                <w:sz w:val="20"/>
                <w:szCs w:val="20"/>
                <w:highlight w:val="yellow"/>
              </w:rPr>
            </w:pPr>
            <w:r>
              <w:t>м. Харків, вул. Короленко, 14, 16 Б</w:t>
            </w:r>
          </w:p>
        </w:tc>
        <w:tc>
          <w:tcPr>
            <w:tcW w:w="1758" w:type="dxa"/>
            <w:tcBorders>
              <w:top w:val="nil"/>
              <w:left w:val="nil"/>
              <w:bottom w:val="single" w:sz="4" w:space="0" w:color="000000"/>
              <w:right w:val="single" w:sz="8" w:space="0" w:color="000000"/>
            </w:tcBorders>
            <w:vAlign w:val="center"/>
            <w:hideMark/>
          </w:tcPr>
          <w:p w14:paraId="75C6151D" w14:textId="77777777" w:rsidR="009D55B6" w:rsidRDefault="009D55B6">
            <w:pPr>
              <w:jc w:val="center"/>
              <w:rPr>
                <w:color w:val="000000"/>
                <w:sz w:val="22"/>
                <w:szCs w:val="22"/>
              </w:rPr>
            </w:pPr>
            <w:r>
              <w:rPr>
                <w:color w:val="000000"/>
              </w:rPr>
              <w:t>28 000</w:t>
            </w:r>
          </w:p>
        </w:tc>
      </w:tr>
      <w:tr w:rsidR="009D55B6" w14:paraId="0E3FC4E1" w14:textId="77777777" w:rsidTr="009D55B6">
        <w:trPr>
          <w:trHeight w:val="378"/>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61FE426E" w14:textId="77777777" w:rsidR="009D55B6" w:rsidRDefault="009D55B6">
            <w:pPr>
              <w:jc w:val="center"/>
              <w:rPr>
                <w:color w:val="000000"/>
                <w:sz w:val="20"/>
                <w:szCs w:val="20"/>
              </w:rPr>
            </w:pPr>
            <w:r>
              <w:rPr>
                <w:color w:val="000000"/>
                <w:sz w:val="20"/>
                <w:szCs w:val="20"/>
              </w:rPr>
              <w:t>2</w:t>
            </w:r>
          </w:p>
        </w:tc>
        <w:tc>
          <w:tcPr>
            <w:tcW w:w="3234" w:type="dxa"/>
            <w:tcBorders>
              <w:top w:val="single" w:sz="4" w:space="0" w:color="000000"/>
              <w:left w:val="single" w:sz="4" w:space="0" w:color="000000"/>
              <w:bottom w:val="single" w:sz="4" w:space="0" w:color="000000"/>
              <w:right w:val="single" w:sz="4" w:space="0" w:color="000000"/>
            </w:tcBorders>
            <w:vAlign w:val="center"/>
            <w:hideMark/>
          </w:tcPr>
          <w:p w14:paraId="72476826" w14:textId="77777777" w:rsidR="009D55B6" w:rsidRDefault="009D55B6">
            <w:pPr>
              <w:jc w:val="center"/>
              <w:rPr>
                <w:color w:val="000000"/>
                <w:sz w:val="20"/>
                <w:szCs w:val="20"/>
                <w:highlight w:val="yellow"/>
              </w:rPr>
            </w:pPr>
            <w:r>
              <w:t>62Z5133454416222</w:t>
            </w:r>
          </w:p>
        </w:tc>
        <w:tc>
          <w:tcPr>
            <w:tcW w:w="1026" w:type="dxa"/>
            <w:tcBorders>
              <w:top w:val="single" w:sz="4" w:space="0" w:color="000000"/>
              <w:left w:val="single" w:sz="4" w:space="0" w:color="000000"/>
              <w:bottom w:val="single" w:sz="4" w:space="0" w:color="000000"/>
              <w:right w:val="single" w:sz="4" w:space="0" w:color="000000"/>
            </w:tcBorders>
            <w:vAlign w:val="center"/>
          </w:tcPr>
          <w:p w14:paraId="3873731D" w14:textId="77777777" w:rsidR="009D55B6" w:rsidRDefault="009D55B6">
            <w:pPr>
              <w:jc w:val="center"/>
              <w:rPr>
                <w:color w:val="000000"/>
                <w:sz w:val="20"/>
                <w:szCs w:val="20"/>
              </w:rPr>
            </w:pP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4013FC5F" w14:textId="77777777" w:rsidR="009D55B6" w:rsidRDefault="009D55B6">
            <w:pPr>
              <w:rPr>
                <w:color w:val="000000"/>
                <w:sz w:val="20"/>
                <w:szCs w:val="20"/>
                <w:highlight w:val="yellow"/>
              </w:rPr>
            </w:pPr>
            <w:r>
              <w:t>м. Харків, майдан Привокзальний,1</w:t>
            </w:r>
          </w:p>
        </w:tc>
        <w:tc>
          <w:tcPr>
            <w:tcW w:w="1758" w:type="dxa"/>
            <w:tcBorders>
              <w:top w:val="single" w:sz="4" w:space="0" w:color="000000"/>
              <w:left w:val="single" w:sz="4" w:space="0" w:color="000000"/>
              <w:bottom w:val="single" w:sz="4" w:space="0" w:color="000000"/>
              <w:right w:val="single" w:sz="4" w:space="0" w:color="000000"/>
            </w:tcBorders>
            <w:vAlign w:val="center"/>
            <w:hideMark/>
          </w:tcPr>
          <w:p w14:paraId="59C5A45F" w14:textId="77777777" w:rsidR="009D55B6" w:rsidRDefault="009D55B6">
            <w:pPr>
              <w:jc w:val="center"/>
              <w:rPr>
                <w:color w:val="000000"/>
                <w:sz w:val="22"/>
                <w:szCs w:val="22"/>
              </w:rPr>
            </w:pPr>
            <w:r>
              <w:rPr>
                <w:color w:val="000000"/>
              </w:rPr>
              <w:t>2 000</w:t>
            </w:r>
          </w:p>
        </w:tc>
      </w:tr>
      <w:tr w:rsidR="009D55B6" w14:paraId="0A36C724" w14:textId="77777777" w:rsidTr="009D55B6">
        <w:trPr>
          <w:trHeight w:val="315"/>
        </w:trPr>
        <w:tc>
          <w:tcPr>
            <w:tcW w:w="7641" w:type="dxa"/>
            <w:gridSpan w:val="4"/>
            <w:tcBorders>
              <w:top w:val="nil"/>
              <w:left w:val="single" w:sz="8" w:space="0" w:color="000000"/>
              <w:bottom w:val="single" w:sz="8" w:space="0" w:color="000000"/>
              <w:right w:val="single" w:sz="8" w:space="0" w:color="000000"/>
            </w:tcBorders>
            <w:vAlign w:val="center"/>
            <w:hideMark/>
          </w:tcPr>
          <w:p w14:paraId="3F70A296" w14:textId="77777777" w:rsidR="009D55B6" w:rsidRDefault="009D55B6">
            <w:pPr>
              <w:jc w:val="center"/>
              <w:rPr>
                <w:b/>
                <w:color w:val="000000"/>
                <w:sz w:val="20"/>
                <w:szCs w:val="20"/>
              </w:rPr>
            </w:pPr>
            <w:r>
              <w:rPr>
                <w:b/>
                <w:color w:val="000000"/>
                <w:sz w:val="20"/>
                <w:szCs w:val="20"/>
              </w:rPr>
              <w:t xml:space="preserve">ВСЬОГО </w:t>
            </w:r>
          </w:p>
        </w:tc>
        <w:tc>
          <w:tcPr>
            <w:tcW w:w="1758" w:type="dxa"/>
            <w:tcBorders>
              <w:top w:val="nil"/>
              <w:left w:val="nil"/>
              <w:bottom w:val="single" w:sz="8" w:space="0" w:color="000000"/>
              <w:right w:val="single" w:sz="8" w:space="0" w:color="000000"/>
            </w:tcBorders>
            <w:vAlign w:val="center"/>
            <w:hideMark/>
          </w:tcPr>
          <w:p w14:paraId="5F1A2CD5" w14:textId="77777777" w:rsidR="009D55B6" w:rsidRDefault="009D55B6">
            <w:pPr>
              <w:jc w:val="center"/>
              <w:rPr>
                <w:b/>
                <w:color w:val="000000"/>
                <w:sz w:val="22"/>
                <w:szCs w:val="22"/>
              </w:rPr>
            </w:pPr>
            <w:r>
              <w:rPr>
                <w:b/>
                <w:color w:val="000000"/>
              </w:rPr>
              <w:t>30 000</w:t>
            </w:r>
          </w:p>
        </w:tc>
      </w:tr>
    </w:tbl>
    <w:p w14:paraId="728268CC" w14:textId="77777777" w:rsidR="009D55B6" w:rsidRDefault="009D55B6" w:rsidP="009D55B6">
      <w:pPr>
        <w:ind w:left="-142"/>
        <w:contextualSpacing/>
      </w:pPr>
    </w:p>
    <w:p w14:paraId="0FFB4735" w14:textId="77777777" w:rsidR="009D55B6" w:rsidRDefault="009D55B6" w:rsidP="009D55B6">
      <w:pPr>
        <w:ind w:left="-142"/>
        <w:contextualSpacing/>
      </w:pPr>
    </w:p>
    <w:p w14:paraId="35E781B7" w14:textId="77777777" w:rsidR="009D55B6" w:rsidRDefault="009D55B6" w:rsidP="009D55B6">
      <w:pPr>
        <w:ind w:left="-142"/>
        <w:contextualSpacing/>
      </w:pPr>
    </w:p>
    <w:tbl>
      <w:tblPr>
        <w:tblW w:w="10009" w:type="dxa"/>
        <w:tblInd w:w="-120" w:type="dxa"/>
        <w:tblLayout w:type="fixed"/>
        <w:tblLook w:val="04A0" w:firstRow="1" w:lastRow="0" w:firstColumn="1" w:lastColumn="0" w:noHBand="0" w:noVBand="1"/>
      </w:tblPr>
      <w:tblGrid>
        <w:gridCol w:w="512"/>
        <w:gridCol w:w="2593"/>
        <w:gridCol w:w="384"/>
        <w:gridCol w:w="425"/>
        <w:gridCol w:w="425"/>
        <w:gridCol w:w="425"/>
        <w:gridCol w:w="426"/>
        <w:gridCol w:w="425"/>
        <w:gridCol w:w="425"/>
        <w:gridCol w:w="425"/>
        <w:gridCol w:w="426"/>
        <w:gridCol w:w="425"/>
        <w:gridCol w:w="992"/>
        <w:gridCol w:w="851"/>
        <w:gridCol w:w="850"/>
      </w:tblGrid>
      <w:tr w:rsidR="009D55B6" w14:paraId="53E4ABED" w14:textId="77777777" w:rsidTr="009D55B6">
        <w:trPr>
          <w:trHeight w:val="494"/>
          <w:tblHeader/>
        </w:trPr>
        <w:tc>
          <w:tcPr>
            <w:tcW w:w="512" w:type="dxa"/>
            <w:vMerge w:val="restart"/>
            <w:tcBorders>
              <w:top w:val="single" w:sz="4" w:space="0" w:color="000000"/>
              <w:left w:val="single" w:sz="4" w:space="0" w:color="000000"/>
              <w:bottom w:val="single" w:sz="4" w:space="0" w:color="000000"/>
              <w:right w:val="single" w:sz="4" w:space="0" w:color="000000"/>
            </w:tcBorders>
            <w:vAlign w:val="center"/>
            <w:hideMark/>
          </w:tcPr>
          <w:p w14:paraId="0D680B92" w14:textId="77777777" w:rsidR="009D55B6" w:rsidRDefault="009D55B6">
            <w:pPr>
              <w:ind w:left="-142"/>
              <w:contextualSpacing/>
              <w:jc w:val="center"/>
            </w:pPr>
            <w:r>
              <w:t>№ з/п</w:t>
            </w:r>
          </w:p>
        </w:tc>
        <w:tc>
          <w:tcPr>
            <w:tcW w:w="2593" w:type="dxa"/>
            <w:vMerge w:val="restart"/>
            <w:tcBorders>
              <w:top w:val="single" w:sz="4" w:space="0" w:color="000000"/>
              <w:left w:val="single" w:sz="4" w:space="0" w:color="000000"/>
              <w:bottom w:val="single" w:sz="4" w:space="0" w:color="000000"/>
              <w:right w:val="single" w:sz="4" w:space="0" w:color="000000"/>
            </w:tcBorders>
            <w:vAlign w:val="center"/>
          </w:tcPr>
          <w:p w14:paraId="6B909B74" w14:textId="77777777" w:rsidR="009D55B6" w:rsidRDefault="009D55B6">
            <w:pPr>
              <w:ind w:left="-142"/>
              <w:contextualSpacing/>
              <w:jc w:val="center"/>
            </w:pPr>
          </w:p>
        </w:tc>
        <w:tc>
          <w:tcPr>
            <w:tcW w:w="6904" w:type="dxa"/>
            <w:gridSpan w:val="13"/>
            <w:tcBorders>
              <w:top w:val="single" w:sz="4" w:space="0" w:color="000000"/>
              <w:left w:val="nil"/>
              <w:bottom w:val="single" w:sz="4" w:space="0" w:color="000000"/>
              <w:right w:val="single" w:sz="4" w:space="0" w:color="000000"/>
            </w:tcBorders>
            <w:vAlign w:val="center"/>
            <w:hideMark/>
          </w:tcPr>
          <w:p w14:paraId="25A8B2EB" w14:textId="77777777" w:rsidR="009D55B6" w:rsidRDefault="009D55B6">
            <w:pPr>
              <w:ind w:left="-142"/>
              <w:contextualSpacing/>
              <w:jc w:val="center"/>
            </w:pPr>
            <w:r>
              <w:t>Прогнозовані обсяги споживання активної  електроенергії  по місяцях,  кВт. год.</w:t>
            </w:r>
          </w:p>
        </w:tc>
      </w:tr>
      <w:tr w:rsidR="009D55B6" w14:paraId="1BC8CC5E" w14:textId="77777777" w:rsidTr="009D55B6">
        <w:trPr>
          <w:cantSplit/>
          <w:trHeight w:val="1298"/>
          <w:tblHeader/>
        </w:trPr>
        <w:tc>
          <w:tcPr>
            <w:tcW w:w="512" w:type="dxa"/>
            <w:vMerge/>
            <w:tcBorders>
              <w:top w:val="single" w:sz="4" w:space="0" w:color="000000"/>
              <w:left w:val="single" w:sz="4" w:space="0" w:color="000000"/>
              <w:bottom w:val="single" w:sz="4" w:space="0" w:color="000000"/>
              <w:right w:val="single" w:sz="4" w:space="0" w:color="000000"/>
            </w:tcBorders>
            <w:vAlign w:val="center"/>
            <w:hideMark/>
          </w:tcPr>
          <w:p w14:paraId="06A472AD" w14:textId="77777777" w:rsidR="009D55B6" w:rsidRDefault="009D55B6"/>
        </w:tc>
        <w:tc>
          <w:tcPr>
            <w:tcW w:w="2593" w:type="dxa"/>
            <w:vMerge/>
            <w:tcBorders>
              <w:top w:val="single" w:sz="4" w:space="0" w:color="000000"/>
              <w:left w:val="single" w:sz="4" w:space="0" w:color="000000"/>
              <w:bottom w:val="single" w:sz="4" w:space="0" w:color="000000"/>
              <w:right w:val="single" w:sz="4" w:space="0" w:color="000000"/>
            </w:tcBorders>
            <w:vAlign w:val="center"/>
            <w:hideMark/>
          </w:tcPr>
          <w:p w14:paraId="6DD00693" w14:textId="77777777" w:rsidR="009D55B6" w:rsidRDefault="009D55B6"/>
        </w:tc>
        <w:tc>
          <w:tcPr>
            <w:tcW w:w="384" w:type="dxa"/>
            <w:tcBorders>
              <w:top w:val="nil"/>
              <w:left w:val="nil"/>
              <w:bottom w:val="single" w:sz="4" w:space="0" w:color="000000"/>
              <w:right w:val="single" w:sz="4" w:space="0" w:color="000000"/>
            </w:tcBorders>
            <w:textDirection w:val="tbRl"/>
            <w:vAlign w:val="center"/>
            <w:hideMark/>
          </w:tcPr>
          <w:p w14:paraId="60992A4A" w14:textId="77777777" w:rsidR="009D55B6" w:rsidRDefault="009D55B6">
            <w:pPr>
              <w:ind w:left="-142" w:right="113"/>
              <w:contextualSpacing/>
              <w:jc w:val="center"/>
            </w:pPr>
            <w:r>
              <w:t>січень</w:t>
            </w:r>
          </w:p>
        </w:tc>
        <w:tc>
          <w:tcPr>
            <w:tcW w:w="425" w:type="dxa"/>
            <w:tcBorders>
              <w:top w:val="nil"/>
              <w:left w:val="nil"/>
              <w:bottom w:val="single" w:sz="4" w:space="0" w:color="000000"/>
              <w:right w:val="single" w:sz="4" w:space="0" w:color="000000"/>
            </w:tcBorders>
            <w:textDirection w:val="tbRl"/>
            <w:vAlign w:val="center"/>
            <w:hideMark/>
          </w:tcPr>
          <w:p w14:paraId="6EF84082" w14:textId="77777777" w:rsidR="009D55B6" w:rsidRDefault="009D55B6">
            <w:pPr>
              <w:ind w:left="-142" w:right="113"/>
              <w:contextualSpacing/>
              <w:jc w:val="center"/>
            </w:pPr>
            <w:r>
              <w:t>лютий</w:t>
            </w:r>
          </w:p>
        </w:tc>
        <w:tc>
          <w:tcPr>
            <w:tcW w:w="425" w:type="dxa"/>
            <w:tcBorders>
              <w:top w:val="nil"/>
              <w:left w:val="nil"/>
              <w:bottom w:val="single" w:sz="4" w:space="0" w:color="000000"/>
              <w:right w:val="single" w:sz="4" w:space="0" w:color="000000"/>
            </w:tcBorders>
            <w:textDirection w:val="tbRl"/>
            <w:vAlign w:val="center"/>
            <w:hideMark/>
          </w:tcPr>
          <w:p w14:paraId="44CF9D15" w14:textId="77777777" w:rsidR="009D55B6" w:rsidRDefault="009D55B6">
            <w:pPr>
              <w:ind w:left="-142" w:right="113"/>
              <w:contextualSpacing/>
              <w:jc w:val="center"/>
            </w:pPr>
            <w:r>
              <w:t>березень</w:t>
            </w:r>
          </w:p>
        </w:tc>
        <w:tc>
          <w:tcPr>
            <w:tcW w:w="425" w:type="dxa"/>
            <w:tcBorders>
              <w:top w:val="nil"/>
              <w:left w:val="nil"/>
              <w:bottom w:val="single" w:sz="4" w:space="0" w:color="000000"/>
              <w:right w:val="single" w:sz="4" w:space="0" w:color="000000"/>
            </w:tcBorders>
            <w:textDirection w:val="tbRl"/>
            <w:vAlign w:val="center"/>
            <w:hideMark/>
          </w:tcPr>
          <w:p w14:paraId="6BCA1128" w14:textId="77777777" w:rsidR="009D55B6" w:rsidRDefault="009D55B6">
            <w:pPr>
              <w:ind w:left="-142" w:right="113"/>
              <w:contextualSpacing/>
              <w:jc w:val="center"/>
            </w:pPr>
            <w:r>
              <w:t>квітень</w:t>
            </w:r>
          </w:p>
        </w:tc>
        <w:tc>
          <w:tcPr>
            <w:tcW w:w="426" w:type="dxa"/>
            <w:tcBorders>
              <w:top w:val="nil"/>
              <w:left w:val="nil"/>
              <w:bottom w:val="single" w:sz="4" w:space="0" w:color="000000"/>
              <w:right w:val="single" w:sz="4" w:space="0" w:color="000000"/>
            </w:tcBorders>
            <w:textDirection w:val="tbRl"/>
            <w:vAlign w:val="center"/>
            <w:hideMark/>
          </w:tcPr>
          <w:p w14:paraId="42012644" w14:textId="77777777" w:rsidR="009D55B6" w:rsidRDefault="009D55B6">
            <w:pPr>
              <w:ind w:left="-142" w:right="113"/>
              <w:contextualSpacing/>
              <w:jc w:val="center"/>
            </w:pPr>
            <w:r>
              <w:t>травень</w:t>
            </w:r>
          </w:p>
        </w:tc>
        <w:tc>
          <w:tcPr>
            <w:tcW w:w="425" w:type="dxa"/>
            <w:tcBorders>
              <w:top w:val="nil"/>
              <w:left w:val="nil"/>
              <w:bottom w:val="single" w:sz="4" w:space="0" w:color="000000"/>
              <w:right w:val="single" w:sz="4" w:space="0" w:color="000000"/>
            </w:tcBorders>
            <w:textDirection w:val="tbRl"/>
            <w:vAlign w:val="center"/>
            <w:hideMark/>
          </w:tcPr>
          <w:p w14:paraId="4125C68F" w14:textId="77777777" w:rsidR="009D55B6" w:rsidRDefault="009D55B6">
            <w:pPr>
              <w:ind w:left="-142" w:right="113"/>
              <w:contextualSpacing/>
              <w:jc w:val="center"/>
            </w:pPr>
            <w:r>
              <w:t>червень</w:t>
            </w:r>
          </w:p>
        </w:tc>
        <w:tc>
          <w:tcPr>
            <w:tcW w:w="425" w:type="dxa"/>
            <w:tcBorders>
              <w:top w:val="nil"/>
              <w:left w:val="nil"/>
              <w:bottom w:val="single" w:sz="4" w:space="0" w:color="000000"/>
              <w:right w:val="single" w:sz="4" w:space="0" w:color="000000"/>
            </w:tcBorders>
            <w:textDirection w:val="tbRl"/>
            <w:vAlign w:val="center"/>
            <w:hideMark/>
          </w:tcPr>
          <w:p w14:paraId="613F3D34" w14:textId="77777777" w:rsidR="009D55B6" w:rsidRDefault="009D55B6">
            <w:pPr>
              <w:ind w:left="-142" w:right="113"/>
              <w:contextualSpacing/>
              <w:jc w:val="center"/>
            </w:pPr>
            <w:r>
              <w:t>липень</w:t>
            </w:r>
          </w:p>
        </w:tc>
        <w:tc>
          <w:tcPr>
            <w:tcW w:w="425" w:type="dxa"/>
            <w:tcBorders>
              <w:top w:val="nil"/>
              <w:left w:val="nil"/>
              <w:bottom w:val="single" w:sz="4" w:space="0" w:color="000000"/>
              <w:right w:val="single" w:sz="4" w:space="0" w:color="000000"/>
            </w:tcBorders>
            <w:textDirection w:val="tbRl"/>
            <w:vAlign w:val="center"/>
            <w:hideMark/>
          </w:tcPr>
          <w:p w14:paraId="521BEB40" w14:textId="77777777" w:rsidR="009D55B6" w:rsidRDefault="009D55B6">
            <w:pPr>
              <w:ind w:left="-142" w:right="113"/>
              <w:contextualSpacing/>
              <w:jc w:val="center"/>
            </w:pPr>
            <w:r>
              <w:t>серпень</w:t>
            </w:r>
          </w:p>
        </w:tc>
        <w:tc>
          <w:tcPr>
            <w:tcW w:w="426" w:type="dxa"/>
            <w:tcBorders>
              <w:top w:val="nil"/>
              <w:left w:val="nil"/>
              <w:bottom w:val="single" w:sz="4" w:space="0" w:color="000000"/>
              <w:right w:val="single" w:sz="4" w:space="0" w:color="000000"/>
            </w:tcBorders>
            <w:textDirection w:val="tbRl"/>
            <w:vAlign w:val="center"/>
            <w:hideMark/>
          </w:tcPr>
          <w:p w14:paraId="141CDDA7" w14:textId="77777777" w:rsidR="009D55B6" w:rsidRDefault="009D55B6">
            <w:pPr>
              <w:ind w:left="-142" w:right="113"/>
              <w:contextualSpacing/>
              <w:jc w:val="center"/>
            </w:pPr>
            <w:r>
              <w:t>вересень</w:t>
            </w:r>
          </w:p>
        </w:tc>
        <w:tc>
          <w:tcPr>
            <w:tcW w:w="425" w:type="dxa"/>
            <w:tcBorders>
              <w:top w:val="nil"/>
              <w:left w:val="nil"/>
              <w:bottom w:val="single" w:sz="4" w:space="0" w:color="000000"/>
              <w:right w:val="single" w:sz="4" w:space="0" w:color="000000"/>
            </w:tcBorders>
            <w:textDirection w:val="tbRl"/>
            <w:vAlign w:val="center"/>
            <w:hideMark/>
          </w:tcPr>
          <w:p w14:paraId="32701C9F" w14:textId="77777777" w:rsidR="009D55B6" w:rsidRDefault="009D55B6">
            <w:pPr>
              <w:ind w:left="-142" w:right="113"/>
              <w:contextualSpacing/>
              <w:jc w:val="center"/>
            </w:pPr>
            <w:r>
              <w:t>жовтень</w:t>
            </w:r>
          </w:p>
        </w:tc>
        <w:tc>
          <w:tcPr>
            <w:tcW w:w="992" w:type="dxa"/>
            <w:tcBorders>
              <w:top w:val="nil"/>
              <w:left w:val="nil"/>
              <w:bottom w:val="single" w:sz="4" w:space="0" w:color="000000"/>
              <w:right w:val="single" w:sz="4" w:space="0" w:color="000000"/>
            </w:tcBorders>
            <w:textDirection w:val="tbRl"/>
            <w:vAlign w:val="center"/>
            <w:hideMark/>
          </w:tcPr>
          <w:p w14:paraId="1206C825" w14:textId="77777777" w:rsidR="009D55B6" w:rsidRDefault="009D55B6">
            <w:pPr>
              <w:ind w:left="-142" w:right="113"/>
              <w:contextualSpacing/>
              <w:jc w:val="center"/>
            </w:pPr>
            <w:r>
              <w:t>листопад</w:t>
            </w:r>
          </w:p>
        </w:tc>
        <w:tc>
          <w:tcPr>
            <w:tcW w:w="851" w:type="dxa"/>
            <w:tcBorders>
              <w:top w:val="nil"/>
              <w:left w:val="nil"/>
              <w:bottom w:val="single" w:sz="4" w:space="0" w:color="000000"/>
              <w:right w:val="single" w:sz="4" w:space="0" w:color="000000"/>
            </w:tcBorders>
            <w:textDirection w:val="tbRl"/>
            <w:vAlign w:val="center"/>
            <w:hideMark/>
          </w:tcPr>
          <w:p w14:paraId="2938F8C0" w14:textId="77777777" w:rsidR="009D55B6" w:rsidRDefault="009D55B6">
            <w:pPr>
              <w:ind w:left="-142" w:right="113"/>
              <w:contextualSpacing/>
              <w:jc w:val="center"/>
            </w:pPr>
            <w:r>
              <w:t>грудень</w:t>
            </w:r>
          </w:p>
        </w:tc>
        <w:tc>
          <w:tcPr>
            <w:tcW w:w="850" w:type="dxa"/>
            <w:tcBorders>
              <w:top w:val="nil"/>
              <w:left w:val="nil"/>
              <w:bottom w:val="single" w:sz="4" w:space="0" w:color="000000"/>
              <w:right w:val="single" w:sz="4" w:space="0" w:color="000000"/>
            </w:tcBorders>
            <w:textDirection w:val="tbRl"/>
            <w:vAlign w:val="center"/>
            <w:hideMark/>
          </w:tcPr>
          <w:p w14:paraId="09ABB844" w14:textId="77777777" w:rsidR="009D55B6" w:rsidRDefault="009D55B6">
            <w:pPr>
              <w:ind w:left="-142" w:right="113"/>
              <w:contextualSpacing/>
              <w:jc w:val="center"/>
            </w:pPr>
            <w:r>
              <w:t>Всього</w:t>
            </w:r>
          </w:p>
        </w:tc>
      </w:tr>
      <w:tr w:rsidR="009D55B6" w14:paraId="4FB24206" w14:textId="77777777" w:rsidTr="009D55B6">
        <w:trPr>
          <w:trHeight w:val="300"/>
        </w:trPr>
        <w:tc>
          <w:tcPr>
            <w:tcW w:w="512" w:type="dxa"/>
            <w:tcBorders>
              <w:top w:val="nil"/>
              <w:left w:val="single" w:sz="4" w:space="0" w:color="000000"/>
              <w:bottom w:val="single" w:sz="4" w:space="0" w:color="000000"/>
              <w:right w:val="single" w:sz="4" w:space="0" w:color="000000"/>
            </w:tcBorders>
            <w:vAlign w:val="center"/>
          </w:tcPr>
          <w:p w14:paraId="0154E674" w14:textId="77777777" w:rsidR="009D55B6" w:rsidRDefault="009D55B6">
            <w:pPr>
              <w:ind w:left="-142"/>
              <w:contextualSpacing/>
              <w:jc w:val="center"/>
            </w:pPr>
          </w:p>
        </w:tc>
        <w:tc>
          <w:tcPr>
            <w:tcW w:w="2593" w:type="dxa"/>
            <w:tcBorders>
              <w:top w:val="nil"/>
              <w:left w:val="nil"/>
              <w:bottom w:val="single" w:sz="4" w:space="0" w:color="000000"/>
              <w:right w:val="single" w:sz="4" w:space="0" w:color="000000"/>
            </w:tcBorders>
            <w:vAlign w:val="center"/>
            <w:hideMark/>
          </w:tcPr>
          <w:p w14:paraId="31199B60" w14:textId="77777777" w:rsidR="009D55B6" w:rsidRDefault="009D55B6">
            <w:pPr>
              <w:ind w:left="-142"/>
              <w:contextualSpacing/>
              <w:jc w:val="center"/>
            </w:pPr>
            <w:r>
              <w:t>Всього:</w:t>
            </w:r>
          </w:p>
        </w:tc>
        <w:tc>
          <w:tcPr>
            <w:tcW w:w="384" w:type="dxa"/>
            <w:tcBorders>
              <w:top w:val="nil"/>
              <w:left w:val="nil"/>
              <w:bottom w:val="single" w:sz="4" w:space="0" w:color="000000"/>
              <w:right w:val="single" w:sz="4" w:space="0" w:color="000000"/>
            </w:tcBorders>
            <w:vAlign w:val="center"/>
            <w:hideMark/>
          </w:tcPr>
          <w:p w14:paraId="3E6A844C" w14:textId="77777777" w:rsidR="009D55B6" w:rsidRDefault="009D55B6">
            <w:pPr>
              <w:jc w:val="center"/>
              <w:rPr>
                <w:rFonts w:ascii="Calibri" w:hAnsi="Calibri" w:cs="Calibri"/>
                <w:sz w:val="22"/>
                <w:szCs w:val="22"/>
              </w:rPr>
            </w:pPr>
            <w:r>
              <w:t>-</w:t>
            </w:r>
          </w:p>
        </w:tc>
        <w:tc>
          <w:tcPr>
            <w:tcW w:w="425" w:type="dxa"/>
            <w:tcBorders>
              <w:top w:val="nil"/>
              <w:left w:val="nil"/>
              <w:bottom w:val="single" w:sz="4" w:space="0" w:color="000000"/>
              <w:right w:val="single" w:sz="4" w:space="0" w:color="000000"/>
            </w:tcBorders>
            <w:vAlign w:val="center"/>
            <w:hideMark/>
          </w:tcPr>
          <w:p w14:paraId="17623576"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2DA9A392"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FF4D840"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4F1902A4"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0D871CEE"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136D97A7"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6E5F9631"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6411BC4D"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1771C266" w14:textId="77777777" w:rsidR="009D55B6" w:rsidRDefault="009D55B6">
            <w:pPr>
              <w:jc w:val="center"/>
            </w:pPr>
            <w:r>
              <w:t>-</w:t>
            </w:r>
          </w:p>
        </w:tc>
        <w:tc>
          <w:tcPr>
            <w:tcW w:w="992" w:type="dxa"/>
            <w:tcBorders>
              <w:top w:val="nil"/>
              <w:left w:val="nil"/>
              <w:bottom w:val="single" w:sz="4" w:space="0" w:color="000000"/>
              <w:right w:val="single" w:sz="4" w:space="0" w:color="000000"/>
            </w:tcBorders>
            <w:vAlign w:val="center"/>
            <w:hideMark/>
          </w:tcPr>
          <w:p w14:paraId="023B702A" w14:textId="77777777" w:rsidR="009D55B6" w:rsidRDefault="009D55B6">
            <w:pPr>
              <w:ind w:left="-142"/>
              <w:contextualSpacing/>
              <w:jc w:val="center"/>
            </w:pPr>
            <w:r>
              <w:t>15 000</w:t>
            </w:r>
          </w:p>
        </w:tc>
        <w:tc>
          <w:tcPr>
            <w:tcW w:w="851" w:type="dxa"/>
            <w:tcBorders>
              <w:top w:val="nil"/>
              <w:left w:val="nil"/>
              <w:bottom w:val="single" w:sz="4" w:space="0" w:color="000000"/>
              <w:right w:val="single" w:sz="4" w:space="0" w:color="000000"/>
            </w:tcBorders>
            <w:vAlign w:val="center"/>
            <w:hideMark/>
          </w:tcPr>
          <w:p w14:paraId="3D4ABC12" w14:textId="77777777" w:rsidR="009D55B6" w:rsidRDefault="009D55B6">
            <w:pPr>
              <w:ind w:left="-142"/>
              <w:contextualSpacing/>
              <w:jc w:val="center"/>
            </w:pPr>
            <w:r>
              <w:t>15 000</w:t>
            </w:r>
          </w:p>
        </w:tc>
        <w:tc>
          <w:tcPr>
            <w:tcW w:w="850" w:type="dxa"/>
            <w:tcBorders>
              <w:top w:val="nil"/>
              <w:left w:val="nil"/>
              <w:bottom w:val="single" w:sz="4" w:space="0" w:color="000000"/>
              <w:right w:val="single" w:sz="4" w:space="0" w:color="000000"/>
            </w:tcBorders>
            <w:vAlign w:val="center"/>
            <w:hideMark/>
          </w:tcPr>
          <w:p w14:paraId="771DDCF3" w14:textId="77777777" w:rsidR="009D55B6" w:rsidRDefault="009D55B6">
            <w:pPr>
              <w:ind w:left="-142"/>
              <w:contextualSpacing/>
              <w:jc w:val="center"/>
            </w:pPr>
            <w:r>
              <w:t>30 000</w:t>
            </w:r>
          </w:p>
        </w:tc>
      </w:tr>
      <w:tr w:rsidR="009D55B6" w14:paraId="594E3896" w14:textId="77777777" w:rsidTr="009D55B6">
        <w:trPr>
          <w:trHeight w:val="330"/>
        </w:trPr>
        <w:tc>
          <w:tcPr>
            <w:tcW w:w="512" w:type="dxa"/>
            <w:tcBorders>
              <w:top w:val="nil"/>
              <w:left w:val="single" w:sz="4" w:space="0" w:color="000000"/>
              <w:bottom w:val="single" w:sz="4" w:space="0" w:color="000000"/>
              <w:right w:val="single" w:sz="4" w:space="0" w:color="000000"/>
            </w:tcBorders>
            <w:vAlign w:val="center"/>
          </w:tcPr>
          <w:p w14:paraId="049BC1D1" w14:textId="77777777" w:rsidR="009D55B6" w:rsidRDefault="009D55B6">
            <w:pPr>
              <w:ind w:left="-142"/>
              <w:contextualSpacing/>
              <w:jc w:val="center"/>
            </w:pPr>
          </w:p>
        </w:tc>
        <w:tc>
          <w:tcPr>
            <w:tcW w:w="2593" w:type="dxa"/>
            <w:tcBorders>
              <w:top w:val="nil"/>
              <w:left w:val="nil"/>
              <w:bottom w:val="single" w:sz="4" w:space="0" w:color="000000"/>
              <w:right w:val="single" w:sz="4" w:space="0" w:color="000000"/>
            </w:tcBorders>
            <w:vAlign w:val="center"/>
            <w:hideMark/>
          </w:tcPr>
          <w:p w14:paraId="66671609" w14:textId="77777777" w:rsidR="009D55B6" w:rsidRDefault="009D55B6">
            <w:pPr>
              <w:ind w:left="-142"/>
              <w:contextualSpacing/>
              <w:jc w:val="center"/>
            </w:pPr>
            <w:r>
              <w:t xml:space="preserve">в </w:t>
            </w:r>
            <w:proofErr w:type="spellStart"/>
            <w:r>
              <w:t>т.ч</w:t>
            </w:r>
            <w:proofErr w:type="spellEnd"/>
            <w:r>
              <w:t>. клас 1 група «а»</w:t>
            </w:r>
          </w:p>
        </w:tc>
        <w:tc>
          <w:tcPr>
            <w:tcW w:w="384" w:type="dxa"/>
            <w:tcBorders>
              <w:top w:val="nil"/>
              <w:left w:val="nil"/>
              <w:bottom w:val="single" w:sz="4" w:space="0" w:color="000000"/>
              <w:right w:val="single" w:sz="4" w:space="0" w:color="000000"/>
            </w:tcBorders>
            <w:vAlign w:val="center"/>
            <w:hideMark/>
          </w:tcPr>
          <w:p w14:paraId="1BC5506E" w14:textId="77777777" w:rsidR="009D55B6" w:rsidRDefault="009D55B6">
            <w:pPr>
              <w:jc w:val="center"/>
              <w:rPr>
                <w:rFonts w:ascii="Calibri" w:hAnsi="Calibri" w:cs="Calibri"/>
                <w:sz w:val="22"/>
                <w:szCs w:val="22"/>
              </w:rPr>
            </w:pPr>
            <w:r>
              <w:t>-</w:t>
            </w:r>
          </w:p>
        </w:tc>
        <w:tc>
          <w:tcPr>
            <w:tcW w:w="425" w:type="dxa"/>
            <w:tcBorders>
              <w:top w:val="nil"/>
              <w:left w:val="nil"/>
              <w:bottom w:val="single" w:sz="4" w:space="0" w:color="000000"/>
              <w:right w:val="single" w:sz="4" w:space="0" w:color="000000"/>
            </w:tcBorders>
            <w:vAlign w:val="center"/>
            <w:hideMark/>
          </w:tcPr>
          <w:p w14:paraId="7BAB5AC8"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7C6AE27"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1C1405FB"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473632BE"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05458495"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6FC0EA3"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1ECA5A22"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53F098CD"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022D121" w14:textId="77777777" w:rsidR="009D55B6" w:rsidRDefault="009D55B6">
            <w:pPr>
              <w:jc w:val="center"/>
            </w:pPr>
            <w:r>
              <w:t>-</w:t>
            </w:r>
          </w:p>
        </w:tc>
        <w:tc>
          <w:tcPr>
            <w:tcW w:w="992" w:type="dxa"/>
            <w:tcBorders>
              <w:top w:val="nil"/>
              <w:left w:val="nil"/>
              <w:bottom w:val="single" w:sz="4" w:space="0" w:color="000000"/>
              <w:right w:val="single" w:sz="4" w:space="0" w:color="000000"/>
            </w:tcBorders>
            <w:vAlign w:val="center"/>
            <w:hideMark/>
          </w:tcPr>
          <w:p w14:paraId="62BDC4F7" w14:textId="77777777" w:rsidR="009D55B6" w:rsidRDefault="009D55B6">
            <w:pPr>
              <w:ind w:left="-142"/>
              <w:contextualSpacing/>
              <w:jc w:val="center"/>
            </w:pPr>
            <w:r>
              <w:t>-</w:t>
            </w:r>
          </w:p>
        </w:tc>
        <w:tc>
          <w:tcPr>
            <w:tcW w:w="851" w:type="dxa"/>
            <w:tcBorders>
              <w:top w:val="nil"/>
              <w:left w:val="nil"/>
              <w:bottom w:val="single" w:sz="4" w:space="0" w:color="000000"/>
              <w:right w:val="single" w:sz="4" w:space="0" w:color="000000"/>
            </w:tcBorders>
            <w:vAlign w:val="center"/>
            <w:hideMark/>
          </w:tcPr>
          <w:p w14:paraId="253A19BD" w14:textId="77777777" w:rsidR="009D55B6" w:rsidRDefault="009D55B6">
            <w:pPr>
              <w:ind w:left="-142"/>
              <w:contextualSpacing/>
              <w:jc w:val="center"/>
            </w:pPr>
            <w:r>
              <w:t>-</w:t>
            </w:r>
          </w:p>
        </w:tc>
        <w:tc>
          <w:tcPr>
            <w:tcW w:w="850" w:type="dxa"/>
            <w:tcBorders>
              <w:top w:val="nil"/>
              <w:left w:val="nil"/>
              <w:bottom w:val="single" w:sz="4" w:space="0" w:color="000000"/>
              <w:right w:val="single" w:sz="4" w:space="0" w:color="000000"/>
            </w:tcBorders>
            <w:vAlign w:val="center"/>
            <w:hideMark/>
          </w:tcPr>
          <w:p w14:paraId="40FA319D" w14:textId="77777777" w:rsidR="009D55B6" w:rsidRDefault="009D55B6">
            <w:pPr>
              <w:ind w:left="-142"/>
              <w:contextualSpacing/>
              <w:jc w:val="center"/>
            </w:pPr>
            <w:r>
              <w:t>-</w:t>
            </w:r>
          </w:p>
        </w:tc>
      </w:tr>
      <w:tr w:rsidR="009D55B6" w14:paraId="40959DE7" w14:textId="77777777" w:rsidTr="009D55B6">
        <w:trPr>
          <w:trHeight w:val="330"/>
        </w:trPr>
        <w:tc>
          <w:tcPr>
            <w:tcW w:w="512" w:type="dxa"/>
            <w:tcBorders>
              <w:top w:val="nil"/>
              <w:left w:val="single" w:sz="4" w:space="0" w:color="000000"/>
              <w:bottom w:val="single" w:sz="4" w:space="0" w:color="000000"/>
              <w:right w:val="single" w:sz="4" w:space="0" w:color="000000"/>
            </w:tcBorders>
            <w:vAlign w:val="center"/>
          </w:tcPr>
          <w:p w14:paraId="28DDC98E" w14:textId="77777777" w:rsidR="009D55B6" w:rsidRDefault="009D55B6">
            <w:pPr>
              <w:ind w:left="-142"/>
              <w:contextualSpacing/>
              <w:jc w:val="center"/>
            </w:pPr>
          </w:p>
        </w:tc>
        <w:tc>
          <w:tcPr>
            <w:tcW w:w="2593" w:type="dxa"/>
            <w:tcBorders>
              <w:top w:val="nil"/>
              <w:left w:val="nil"/>
              <w:bottom w:val="single" w:sz="4" w:space="0" w:color="000000"/>
              <w:right w:val="single" w:sz="4" w:space="0" w:color="000000"/>
            </w:tcBorders>
            <w:vAlign w:val="center"/>
            <w:hideMark/>
          </w:tcPr>
          <w:p w14:paraId="5F8A181D" w14:textId="77777777" w:rsidR="009D55B6" w:rsidRDefault="009D55B6">
            <w:pPr>
              <w:ind w:left="-142"/>
              <w:contextualSpacing/>
              <w:jc w:val="center"/>
            </w:pPr>
            <w:r>
              <w:t>клас 2 група «а»</w:t>
            </w:r>
          </w:p>
        </w:tc>
        <w:tc>
          <w:tcPr>
            <w:tcW w:w="384" w:type="dxa"/>
            <w:tcBorders>
              <w:top w:val="nil"/>
              <w:left w:val="nil"/>
              <w:bottom w:val="single" w:sz="4" w:space="0" w:color="000000"/>
              <w:right w:val="single" w:sz="4" w:space="0" w:color="000000"/>
            </w:tcBorders>
            <w:vAlign w:val="center"/>
            <w:hideMark/>
          </w:tcPr>
          <w:p w14:paraId="4FCBEDF8" w14:textId="77777777" w:rsidR="009D55B6" w:rsidRDefault="009D55B6">
            <w:pPr>
              <w:jc w:val="center"/>
              <w:rPr>
                <w:rFonts w:ascii="Calibri" w:hAnsi="Calibri" w:cs="Calibri"/>
                <w:sz w:val="22"/>
                <w:szCs w:val="22"/>
              </w:rPr>
            </w:pPr>
            <w:r>
              <w:t>-</w:t>
            </w:r>
          </w:p>
        </w:tc>
        <w:tc>
          <w:tcPr>
            <w:tcW w:w="425" w:type="dxa"/>
            <w:tcBorders>
              <w:top w:val="nil"/>
              <w:left w:val="nil"/>
              <w:bottom w:val="single" w:sz="4" w:space="0" w:color="000000"/>
              <w:right w:val="single" w:sz="4" w:space="0" w:color="000000"/>
            </w:tcBorders>
            <w:vAlign w:val="center"/>
            <w:hideMark/>
          </w:tcPr>
          <w:p w14:paraId="5D753056"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3CC4CFF"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FB2D934"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0B43A8CA"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3DAEFB77"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CF1D2E7"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6434DD7B"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5B21915F"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31D2D39D" w14:textId="77777777" w:rsidR="009D55B6" w:rsidRDefault="009D55B6">
            <w:pPr>
              <w:jc w:val="center"/>
            </w:pPr>
            <w:r>
              <w:t>-</w:t>
            </w:r>
          </w:p>
        </w:tc>
        <w:tc>
          <w:tcPr>
            <w:tcW w:w="992" w:type="dxa"/>
            <w:tcBorders>
              <w:top w:val="nil"/>
              <w:left w:val="nil"/>
              <w:bottom w:val="single" w:sz="4" w:space="0" w:color="000000"/>
              <w:right w:val="single" w:sz="4" w:space="0" w:color="000000"/>
            </w:tcBorders>
            <w:vAlign w:val="center"/>
            <w:hideMark/>
          </w:tcPr>
          <w:p w14:paraId="000CE94F" w14:textId="77777777" w:rsidR="009D55B6" w:rsidRDefault="009D55B6">
            <w:pPr>
              <w:ind w:left="-142"/>
              <w:contextualSpacing/>
              <w:jc w:val="center"/>
            </w:pPr>
            <w:r>
              <w:t>-</w:t>
            </w:r>
          </w:p>
        </w:tc>
        <w:tc>
          <w:tcPr>
            <w:tcW w:w="851" w:type="dxa"/>
            <w:tcBorders>
              <w:top w:val="nil"/>
              <w:left w:val="nil"/>
              <w:bottom w:val="single" w:sz="4" w:space="0" w:color="000000"/>
              <w:right w:val="single" w:sz="4" w:space="0" w:color="000000"/>
            </w:tcBorders>
            <w:vAlign w:val="center"/>
            <w:hideMark/>
          </w:tcPr>
          <w:p w14:paraId="0A5F22D1" w14:textId="77777777" w:rsidR="009D55B6" w:rsidRDefault="009D55B6">
            <w:pPr>
              <w:ind w:left="-142"/>
              <w:contextualSpacing/>
              <w:jc w:val="center"/>
            </w:pPr>
            <w:r>
              <w:t>-</w:t>
            </w:r>
          </w:p>
        </w:tc>
        <w:tc>
          <w:tcPr>
            <w:tcW w:w="850" w:type="dxa"/>
            <w:tcBorders>
              <w:top w:val="nil"/>
              <w:left w:val="nil"/>
              <w:bottom w:val="single" w:sz="4" w:space="0" w:color="000000"/>
              <w:right w:val="single" w:sz="4" w:space="0" w:color="000000"/>
            </w:tcBorders>
            <w:vAlign w:val="center"/>
            <w:hideMark/>
          </w:tcPr>
          <w:p w14:paraId="7EC7585B" w14:textId="77777777" w:rsidR="009D55B6" w:rsidRDefault="009D55B6">
            <w:pPr>
              <w:ind w:left="-142"/>
              <w:contextualSpacing/>
              <w:jc w:val="center"/>
            </w:pPr>
            <w:r>
              <w:t>-</w:t>
            </w:r>
          </w:p>
        </w:tc>
      </w:tr>
      <w:tr w:rsidR="009D55B6" w14:paraId="4198E94F" w14:textId="77777777" w:rsidTr="009D55B6">
        <w:trPr>
          <w:trHeight w:val="330"/>
        </w:trPr>
        <w:tc>
          <w:tcPr>
            <w:tcW w:w="512" w:type="dxa"/>
            <w:tcBorders>
              <w:top w:val="nil"/>
              <w:left w:val="single" w:sz="4" w:space="0" w:color="000000"/>
              <w:bottom w:val="single" w:sz="4" w:space="0" w:color="000000"/>
              <w:right w:val="single" w:sz="4" w:space="0" w:color="000000"/>
            </w:tcBorders>
            <w:vAlign w:val="center"/>
          </w:tcPr>
          <w:p w14:paraId="46D77E82" w14:textId="77777777" w:rsidR="009D55B6" w:rsidRDefault="009D55B6">
            <w:pPr>
              <w:ind w:left="-142"/>
              <w:contextualSpacing/>
              <w:jc w:val="center"/>
            </w:pPr>
          </w:p>
        </w:tc>
        <w:tc>
          <w:tcPr>
            <w:tcW w:w="2593" w:type="dxa"/>
            <w:tcBorders>
              <w:top w:val="nil"/>
              <w:left w:val="nil"/>
              <w:bottom w:val="single" w:sz="4" w:space="0" w:color="000000"/>
              <w:right w:val="single" w:sz="4" w:space="0" w:color="000000"/>
            </w:tcBorders>
            <w:vAlign w:val="center"/>
            <w:hideMark/>
          </w:tcPr>
          <w:p w14:paraId="541D2807" w14:textId="77777777" w:rsidR="009D55B6" w:rsidRDefault="009D55B6">
            <w:pPr>
              <w:ind w:left="-142"/>
              <w:contextualSpacing/>
              <w:jc w:val="center"/>
            </w:pPr>
            <w:r>
              <w:t xml:space="preserve">клас </w:t>
            </w:r>
            <w:r>
              <w:rPr>
                <w:lang w:val="en-US"/>
              </w:rPr>
              <w:t>1</w:t>
            </w:r>
            <w:r>
              <w:t xml:space="preserve"> група «б»</w:t>
            </w:r>
          </w:p>
        </w:tc>
        <w:tc>
          <w:tcPr>
            <w:tcW w:w="384" w:type="dxa"/>
            <w:tcBorders>
              <w:top w:val="nil"/>
              <w:left w:val="nil"/>
              <w:bottom w:val="single" w:sz="4" w:space="0" w:color="000000"/>
              <w:right w:val="single" w:sz="4" w:space="0" w:color="000000"/>
            </w:tcBorders>
            <w:vAlign w:val="center"/>
            <w:hideMark/>
          </w:tcPr>
          <w:p w14:paraId="7D957679" w14:textId="77777777" w:rsidR="009D55B6" w:rsidRDefault="009D55B6">
            <w:pPr>
              <w:jc w:val="center"/>
              <w:rPr>
                <w:rFonts w:ascii="Calibri" w:hAnsi="Calibri" w:cs="Calibri"/>
                <w:sz w:val="22"/>
                <w:szCs w:val="22"/>
              </w:rPr>
            </w:pPr>
            <w:r>
              <w:t>-</w:t>
            </w:r>
          </w:p>
        </w:tc>
        <w:tc>
          <w:tcPr>
            <w:tcW w:w="425" w:type="dxa"/>
            <w:tcBorders>
              <w:top w:val="nil"/>
              <w:left w:val="nil"/>
              <w:bottom w:val="single" w:sz="4" w:space="0" w:color="000000"/>
              <w:right w:val="single" w:sz="4" w:space="0" w:color="000000"/>
            </w:tcBorders>
            <w:vAlign w:val="center"/>
            <w:hideMark/>
          </w:tcPr>
          <w:p w14:paraId="69EEE94E"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0D793E2A"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F528927"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1C648A57"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81BF81B"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440A0F1B"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0F25CD8"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7CE0A2BB"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50CFDF16" w14:textId="77777777" w:rsidR="009D55B6" w:rsidRDefault="009D55B6">
            <w:pPr>
              <w:jc w:val="center"/>
            </w:pPr>
            <w:r>
              <w:t>-</w:t>
            </w:r>
          </w:p>
        </w:tc>
        <w:tc>
          <w:tcPr>
            <w:tcW w:w="992" w:type="dxa"/>
            <w:tcBorders>
              <w:top w:val="nil"/>
              <w:left w:val="nil"/>
              <w:bottom w:val="single" w:sz="4" w:space="0" w:color="000000"/>
              <w:right w:val="single" w:sz="4" w:space="0" w:color="000000"/>
            </w:tcBorders>
            <w:vAlign w:val="center"/>
            <w:hideMark/>
          </w:tcPr>
          <w:p w14:paraId="51AE3245" w14:textId="77777777" w:rsidR="009D55B6" w:rsidRDefault="009D55B6">
            <w:pPr>
              <w:ind w:left="-142"/>
              <w:contextualSpacing/>
              <w:jc w:val="center"/>
            </w:pPr>
            <w:r>
              <w:t>-</w:t>
            </w:r>
          </w:p>
        </w:tc>
        <w:tc>
          <w:tcPr>
            <w:tcW w:w="851" w:type="dxa"/>
            <w:tcBorders>
              <w:top w:val="nil"/>
              <w:left w:val="nil"/>
              <w:bottom w:val="single" w:sz="4" w:space="0" w:color="000000"/>
              <w:right w:val="single" w:sz="4" w:space="0" w:color="000000"/>
            </w:tcBorders>
            <w:vAlign w:val="center"/>
            <w:hideMark/>
          </w:tcPr>
          <w:p w14:paraId="22CB74C2" w14:textId="77777777" w:rsidR="009D55B6" w:rsidRDefault="009D55B6">
            <w:pPr>
              <w:ind w:left="-142"/>
              <w:contextualSpacing/>
              <w:jc w:val="center"/>
            </w:pPr>
            <w:r>
              <w:t>-</w:t>
            </w:r>
          </w:p>
        </w:tc>
        <w:tc>
          <w:tcPr>
            <w:tcW w:w="850" w:type="dxa"/>
            <w:tcBorders>
              <w:top w:val="nil"/>
              <w:left w:val="nil"/>
              <w:bottom w:val="single" w:sz="4" w:space="0" w:color="000000"/>
              <w:right w:val="single" w:sz="4" w:space="0" w:color="000000"/>
            </w:tcBorders>
            <w:vAlign w:val="center"/>
            <w:hideMark/>
          </w:tcPr>
          <w:p w14:paraId="724AFB55" w14:textId="77777777" w:rsidR="009D55B6" w:rsidRDefault="009D55B6">
            <w:pPr>
              <w:ind w:left="-142"/>
              <w:contextualSpacing/>
              <w:jc w:val="center"/>
            </w:pPr>
            <w:r>
              <w:t>-</w:t>
            </w:r>
          </w:p>
        </w:tc>
      </w:tr>
      <w:tr w:rsidR="009D55B6" w14:paraId="6574559D" w14:textId="77777777" w:rsidTr="009D55B6">
        <w:trPr>
          <w:trHeight w:val="274"/>
        </w:trPr>
        <w:tc>
          <w:tcPr>
            <w:tcW w:w="512" w:type="dxa"/>
            <w:tcBorders>
              <w:top w:val="nil"/>
              <w:left w:val="single" w:sz="4" w:space="0" w:color="000000"/>
              <w:bottom w:val="single" w:sz="4" w:space="0" w:color="000000"/>
              <w:right w:val="single" w:sz="4" w:space="0" w:color="000000"/>
            </w:tcBorders>
            <w:vAlign w:val="center"/>
          </w:tcPr>
          <w:p w14:paraId="223B583D" w14:textId="77777777" w:rsidR="009D55B6" w:rsidRDefault="009D55B6">
            <w:pPr>
              <w:ind w:left="-142"/>
              <w:contextualSpacing/>
              <w:jc w:val="center"/>
            </w:pPr>
          </w:p>
        </w:tc>
        <w:tc>
          <w:tcPr>
            <w:tcW w:w="2593" w:type="dxa"/>
            <w:tcBorders>
              <w:top w:val="nil"/>
              <w:left w:val="nil"/>
              <w:bottom w:val="single" w:sz="4" w:space="0" w:color="000000"/>
              <w:right w:val="single" w:sz="4" w:space="0" w:color="000000"/>
            </w:tcBorders>
            <w:vAlign w:val="center"/>
            <w:hideMark/>
          </w:tcPr>
          <w:p w14:paraId="59B4DC26" w14:textId="77777777" w:rsidR="009D55B6" w:rsidRDefault="009D55B6">
            <w:pPr>
              <w:ind w:left="-142"/>
              <w:contextualSpacing/>
              <w:jc w:val="center"/>
            </w:pPr>
            <w:r>
              <w:t>клас 2 група «б»</w:t>
            </w:r>
          </w:p>
        </w:tc>
        <w:tc>
          <w:tcPr>
            <w:tcW w:w="384" w:type="dxa"/>
            <w:tcBorders>
              <w:top w:val="nil"/>
              <w:left w:val="nil"/>
              <w:bottom w:val="single" w:sz="4" w:space="0" w:color="000000"/>
              <w:right w:val="single" w:sz="4" w:space="0" w:color="000000"/>
            </w:tcBorders>
            <w:vAlign w:val="center"/>
            <w:hideMark/>
          </w:tcPr>
          <w:p w14:paraId="0A6E7C4B" w14:textId="77777777" w:rsidR="009D55B6" w:rsidRDefault="009D55B6">
            <w:pPr>
              <w:jc w:val="center"/>
              <w:rPr>
                <w:rFonts w:ascii="Calibri" w:hAnsi="Calibri" w:cs="Calibri"/>
                <w:sz w:val="22"/>
                <w:szCs w:val="22"/>
              </w:rPr>
            </w:pPr>
            <w:r>
              <w:t>-</w:t>
            </w:r>
          </w:p>
        </w:tc>
        <w:tc>
          <w:tcPr>
            <w:tcW w:w="425" w:type="dxa"/>
            <w:tcBorders>
              <w:top w:val="nil"/>
              <w:left w:val="nil"/>
              <w:bottom w:val="single" w:sz="4" w:space="0" w:color="000000"/>
              <w:right w:val="single" w:sz="4" w:space="0" w:color="000000"/>
            </w:tcBorders>
            <w:vAlign w:val="center"/>
            <w:hideMark/>
          </w:tcPr>
          <w:p w14:paraId="4BA2FE98"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470DF3A5"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7D48E664"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70BB8848"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65681908"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659530E1"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278113F0" w14:textId="77777777" w:rsidR="009D55B6" w:rsidRDefault="009D55B6">
            <w:pPr>
              <w:jc w:val="center"/>
            </w:pPr>
            <w:r>
              <w:t>-</w:t>
            </w:r>
          </w:p>
        </w:tc>
        <w:tc>
          <w:tcPr>
            <w:tcW w:w="426" w:type="dxa"/>
            <w:tcBorders>
              <w:top w:val="nil"/>
              <w:left w:val="nil"/>
              <w:bottom w:val="single" w:sz="4" w:space="0" w:color="000000"/>
              <w:right w:val="single" w:sz="4" w:space="0" w:color="000000"/>
            </w:tcBorders>
            <w:vAlign w:val="center"/>
            <w:hideMark/>
          </w:tcPr>
          <w:p w14:paraId="1DE69CC1" w14:textId="77777777" w:rsidR="009D55B6" w:rsidRDefault="009D55B6">
            <w:pPr>
              <w:jc w:val="center"/>
            </w:pPr>
            <w:r>
              <w:t>-</w:t>
            </w:r>
          </w:p>
        </w:tc>
        <w:tc>
          <w:tcPr>
            <w:tcW w:w="425" w:type="dxa"/>
            <w:tcBorders>
              <w:top w:val="nil"/>
              <w:left w:val="nil"/>
              <w:bottom w:val="single" w:sz="4" w:space="0" w:color="000000"/>
              <w:right w:val="single" w:sz="4" w:space="0" w:color="000000"/>
            </w:tcBorders>
            <w:vAlign w:val="center"/>
            <w:hideMark/>
          </w:tcPr>
          <w:p w14:paraId="3318654A" w14:textId="77777777" w:rsidR="009D55B6" w:rsidRDefault="009D55B6">
            <w:pPr>
              <w:jc w:val="center"/>
            </w:pPr>
            <w:r>
              <w:t>-</w:t>
            </w:r>
          </w:p>
        </w:tc>
        <w:tc>
          <w:tcPr>
            <w:tcW w:w="992" w:type="dxa"/>
            <w:tcBorders>
              <w:top w:val="nil"/>
              <w:left w:val="nil"/>
              <w:bottom w:val="single" w:sz="4" w:space="0" w:color="000000"/>
              <w:right w:val="single" w:sz="4" w:space="0" w:color="000000"/>
            </w:tcBorders>
            <w:vAlign w:val="bottom"/>
            <w:hideMark/>
          </w:tcPr>
          <w:p w14:paraId="49F2A52B" w14:textId="77777777" w:rsidR="009D55B6" w:rsidRDefault="009D55B6">
            <w:pPr>
              <w:ind w:left="-142"/>
              <w:contextualSpacing/>
              <w:jc w:val="center"/>
            </w:pPr>
            <w:r>
              <w:t>15 000</w:t>
            </w:r>
          </w:p>
        </w:tc>
        <w:tc>
          <w:tcPr>
            <w:tcW w:w="851" w:type="dxa"/>
            <w:tcBorders>
              <w:top w:val="nil"/>
              <w:left w:val="nil"/>
              <w:bottom w:val="single" w:sz="4" w:space="0" w:color="000000"/>
              <w:right w:val="single" w:sz="4" w:space="0" w:color="000000"/>
            </w:tcBorders>
            <w:vAlign w:val="bottom"/>
            <w:hideMark/>
          </w:tcPr>
          <w:p w14:paraId="7CB741ED" w14:textId="77777777" w:rsidR="009D55B6" w:rsidRDefault="009D55B6">
            <w:pPr>
              <w:ind w:left="-142"/>
              <w:contextualSpacing/>
              <w:jc w:val="center"/>
            </w:pPr>
            <w:r>
              <w:t>15 000</w:t>
            </w:r>
          </w:p>
        </w:tc>
        <w:tc>
          <w:tcPr>
            <w:tcW w:w="850" w:type="dxa"/>
            <w:tcBorders>
              <w:top w:val="nil"/>
              <w:left w:val="nil"/>
              <w:bottom w:val="single" w:sz="4" w:space="0" w:color="000000"/>
              <w:right w:val="single" w:sz="4" w:space="0" w:color="000000"/>
            </w:tcBorders>
            <w:vAlign w:val="bottom"/>
            <w:hideMark/>
          </w:tcPr>
          <w:p w14:paraId="1D69231A" w14:textId="77777777" w:rsidR="009D55B6" w:rsidRDefault="009D55B6">
            <w:pPr>
              <w:ind w:left="-142"/>
              <w:contextualSpacing/>
              <w:jc w:val="center"/>
            </w:pPr>
            <w:r>
              <w:t>30 000</w:t>
            </w:r>
          </w:p>
        </w:tc>
      </w:tr>
    </w:tbl>
    <w:p w14:paraId="67012AC6" w14:textId="13B6E217" w:rsidR="00B92AA0" w:rsidRPr="00B92AA0" w:rsidRDefault="00B92AA0" w:rsidP="00B92AA0">
      <w:pPr>
        <w:tabs>
          <w:tab w:val="left" w:pos="851"/>
        </w:tabs>
        <w:spacing w:after="240"/>
        <w:ind w:firstLine="567"/>
        <w:jc w:val="both"/>
        <w:rPr>
          <w:sz w:val="28"/>
          <w:szCs w:val="28"/>
        </w:rPr>
      </w:pPr>
    </w:p>
    <w:p w14:paraId="11EDBB17" w14:textId="77777777" w:rsidR="00B92AA0" w:rsidRDefault="00B92AA0" w:rsidP="00FC04AA">
      <w:pPr>
        <w:ind w:firstLine="709"/>
        <w:contextualSpacing/>
        <w:jc w:val="both"/>
        <w:rPr>
          <w:sz w:val="28"/>
          <w:szCs w:val="28"/>
        </w:rPr>
      </w:pPr>
    </w:p>
    <w:p w14:paraId="0FEBF478" w14:textId="4B803E95"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132542B6" w14:textId="106843AD" w:rsidR="00B92AA0" w:rsidRPr="00B92AA0" w:rsidRDefault="00FC04AA" w:rsidP="002D3621">
      <w:pPr>
        <w:spacing w:after="113"/>
        <w:ind w:firstLine="709"/>
        <w:jc w:val="both"/>
        <w:rPr>
          <w:sz w:val="28"/>
          <w:szCs w:val="28"/>
        </w:rPr>
      </w:pPr>
      <w:r>
        <w:rPr>
          <w:sz w:val="28"/>
          <w:szCs w:val="28"/>
        </w:rPr>
        <w:t xml:space="preserve">6. </w:t>
      </w:r>
      <w:r w:rsidR="00C345A8">
        <w:rPr>
          <w:sz w:val="28"/>
          <w:szCs w:val="28"/>
        </w:rPr>
        <w:t>Очікувана вартість предмета закупівлі</w:t>
      </w:r>
      <w:r w:rsidR="009632A1" w:rsidRPr="009632A1">
        <w:rPr>
          <w:sz w:val="28"/>
          <w:szCs w:val="28"/>
        </w:rPr>
        <w:t xml:space="preserve">: </w:t>
      </w:r>
      <w:r w:rsidR="00B36015" w:rsidRPr="00B36015">
        <w:rPr>
          <w:sz w:val="28"/>
          <w:szCs w:val="28"/>
        </w:rPr>
        <w:t>182 287,80</w:t>
      </w:r>
      <w:r w:rsidR="00B92AA0" w:rsidRPr="00B92AA0">
        <w:rPr>
          <w:sz w:val="28"/>
          <w:szCs w:val="28"/>
        </w:rPr>
        <w:t xml:space="preserve"> грн. (</w:t>
      </w:r>
      <w:r w:rsidR="00B36015">
        <w:rPr>
          <w:sz w:val="28"/>
          <w:szCs w:val="28"/>
        </w:rPr>
        <w:t>Сто вісімдесят дві тисячі двісті вісімдесят сім</w:t>
      </w:r>
      <w:r w:rsidR="00B92AA0" w:rsidRPr="00B92AA0">
        <w:rPr>
          <w:sz w:val="28"/>
          <w:szCs w:val="28"/>
        </w:rPr>
        <w:t xml:space="preserve"> гривень </w:t>
      </w:r>
      <w:r w:rsidR="00B36015">
        <w:rPr>
          <w:sz w:val="28"/>
          <w:szCs w:val="28"/>
        </w:rPr>
        <w:t>8</w:t>
      </w:r>
      <w:r w:rsidR="00B92AA0" w:rsidRPr="00B92AA0">
        <w:rPr>
          <w:sz w:val="28"/>
          <w:szCs w:val="28"/>
        </w:rPr>
        <w:t xml:space="preserve">0 копійок) з ПДВ. </w:t>
      </w:r>
    </w:p>
    <w:p w14:paraId="66D95F42" w14:textId="177CF04D" w:rsidR="00FC04AA" w:rsidRPr="00FC04AA" w:rsidRDefault="00FC04AA" w:rsidP="00B92AA0">
      <w:pPr>
        <w:spacing w:after="119"/>
        <w:ind w:firstLine="851"/>
        <w:rPr>
          <w:sz w:val="28"/>
          <w:szCs w:val="28"/>
        </w:rPr>
      </w:pPr>
    </w:p>
    <w:p w14:paraId="1FCE8DB6" w14:textId="77777777" w:rsidR="00C91B5F" w:rsidRDefault="00C345A8">
      <w:pPr>
        <w:ind w:firstLine="709"/>
        <w:contextualSpacing/>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15099EAF" w14:textId="0DBA4F5E" w:rsidR="00C91B5F" w:rsidRDefault="00C91B5F">
      <w:pPr>
        <w:ind w:firstLine="709"/>
        <w:contextualSpacing/>
        <w:jc w:val="both"/>
        <w:rPr>
          <w:sz w:val="28"/>
          <w:szCs w:val="28"/>
        </w:rPr>
      </w:pPr>
    </w:p>
    <w:p w14:paraId="2D194F9B" w14:textId="2127B124"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w:t>
      </w:r>
      <w:r>
        <w:rPr>
          <w:sz w:val="28"/>
          <w:szCs w:val="28"/>
        </w:rPr>
        <w:lastRenderedPageBreak/>
        <w:t xml:space="preserve">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sidR="002D3621">
        <w:rPr>
          <w:sz w:val="28"/>
          <w:szCs w:val="28"/>
          <w:lang w:eastAsia="zh-CN"/>
        </w:rPr>
        <w:t>, через ЦЗО ДП «Професійні закупівлі»</w:t>
      </w:r>
      <w:r>
        <w:rPr>
          <w:sz w:val="28"/>
          <w:szCs w:val="28"/>
        </w:rPr>
        <w:t>.</w:t>
      </w:r>
    </w:p>
    <w:sectPr w:rsidR="00C91B5F" w:rsidSect="00C345A8">
      <w:headerReference w:type="default" r:id="rId10"/>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B02ACF"/>
    <w:multiLevelType w:val="multilevel"/>
    <w:tmpl w:val="90F0CDC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FD40D"/>
    <w:multiLevelType w:val="hybridMultilevel"/>
    <w:tmpl w:val="8A706A58"/>
    <w:lvl w:ilvl="0" w:tplc="1E167D54">
      <w:start w:val="1"/>
      <w:numFmt w:val="bullet"/>
      <w:lvlText w:val=""/>
      <w:lvlJc w:val="left"/>
      <w:pPr>
        <w:ind w:left="720" w:hanging="360"/>
      </w:pPr>
      <w:rPr>
        <w:rFonts w:ascii="Symbol" w:hAnsi="Symbol"/>
      </w:rPr>
    </w:lvl>
    <w:lvl w:ilvl="1" w:tplc="77184418">
      <w:start w:val="1"/>
      <w:numFmt w:val="bullet"/>
      <w:lvlText w:val="o"/>
      <w:lvlJc w:val="left"/>
      <w:pPr>
        <w:ind w:left="1440" w:hanging="360"/>
      </w:pPr>
      <w:rPr>
        <w:rFonts w:ascii="Courier New" w:hAnsi="Courier New"/>
      </w:rPr>
    </w:lvl>
    <w:lvl w:ilvl="2" w:tplc="BB38C484">
      <w:start w:val="1"/>
      <w:numFmt w:val="bullet"/>
      <w:lvlText w:val=""/>
      <w:lvlJc w:val="left"/>
      <w:pPr>
        <w:ind w:left="2160" w:hanging="360"/>
      </w:pPr>
      <w:rPr>
        <w:rFonts w:ascii="Wingdings" w:hAnsi="Wingdings"/>
      </w:rPr>
    </w:lvl>
    <w:lvl w:ilvl="3" w:tplc="846EE9E2">
      <w:start w:val="1"/>
      <w:numFmt w:val="bullet"/>
      <w:lvlText w:val=""/>
      <w:lvlJc w:val="left"/>
      <w:pPr>
        <w:ind w:left="2880" w:hanging="360"/>
      </w:pPr>
      <w:rPr>
        <w:rFonts w:ascii="Symbol" w:hAnsi="Symbol"/>
      </w:rPr>
    </w:lvl>
    <w:lvl w:ilvl="4" w:tplc="3B0C941A">
      <w:start w:val="1"/>
      <w:numFmt w:val="bullet"/>
      <w:lvlText w:val="o"/>
      <w:lvlJc w:val="left"/>
      <w:pPr>
        <w:ind w:left="3600" w:hanging="360"/>
      </w:pPr>
      <w:rPr>
        <w:rFonts w:ascii="Courier New" w:hAnsi="Courier New"/>
      </w:rPr>
    </w:lvl>
    <w:lvl w:ilvl="5" w:tplc="2F761E78">
      <w:start w:val="1"/>
      <w:numFmt w:val="bullet"/>
      <w:lvlText w:val=""/>
      <w:lvlJc w:val="left"/>
      <w:pPr>
        <w:ind w:left="4320" w:hanging="360"/>
      </w:pPr>
      <w:rPr>
        <w:rFonts w:ascii="Wingdings" w:hAnsi="Wingdings"/>
      </w:rPr>
    </w:lvl>
    <w:lvl w:ilvl="6" w:tplc="5DF035CA">
      <w:start w:val="1"/>
      <w:numFmt w:val="bullet"/>
      <w:lvlText w:val=""/>
      <w:lvlJc w:val="left"/>
      <w:pPr>
        <w:ind w:left="5040" w:hanging="360"/>
      </w:pPr>
      <w:rPr>
        <w:rFonts w:ascii="Symbol" w:hAnsi="Symbol"/>
      </w:rPr>
    </w:lvl>
    <w:lvl w:ilvl="7" w:tplc="006A3ABA">
      <w:start w:val="1"/>
      <w:numFmt w:val="bullet"/>
      <w:lvlText w:val="o"/>
      <w:lvlJc w:val="left"/>
      <w:pPr>
        <w:ind w:left="5760" w:hanging="360"/>
      </w:pPr>
      <w:rPr>
        <w:rFonts w:ascii="Courier New" w:hAnsi="Courier New"/>
      </w:rPr>
    </w:lvl>
    <w:lvl w:ilvl="8" w:tplc="830AA3E0">
      <w:start w:val="1"/>
      <w:numFmt w:val="bullet"/>
      <w:lvlText w:val=""/>
      <w:lvlJc w:val="left"/>
      <w:pPr>
        <w:ind w:left="6480" w:hanging="360"/>
      </w:pPr>
      <w:rPr>
        <w:rFonts w:ascii="Wingdings" w:hAnsi="Wingdings"/>
      </w:rPr>
    </w:lvl>
  </w:abstractNum>
  <w:abstractNum w:abstractNumId="7"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8"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9"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BE4244F"/>
    <w:multiLevelType w:val="hybridMultilevel"/>
    <w:tmpl w:val="84E2384C"/>
    <w:lvl w:ilvl="0" w:tplc="EE34DD1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9"/>
  </w:num>
  <w:num w:numId="3" w16cid:durableId="855077333">
    <w:abstractNumId w:val="5"/>
  </w:num>
  <w:num w:numId="4" w16cid:durableId="1431927006">
    <w:abstractNumId w:val="7"/>
  </w:num>
  <w:num w:numId="5" w16cid:durableId="1812362301">
    <w:abstractNumId w:val="3"/>
  </w:num>
  <w:num w:numId="6" w16cid:durableId="595208444">
    <w:abstractNumId w:val="8"/>
  </w:num>
  <w:num w:numId="7" w16cid:durableId="54088664">
    <w:abstractNumId w:val="11"/>
  </w:num>
  <w:num w:numId="8" w16cid:durableId="485047111">
    <w:abstractNumId w:val="0"/>
  </w:num>
  <w:num w:numId="9" w16cid:durableId="1677148302">
    <w:abstractNumId w:val="1"/>
  </w:num>
  <w:num w:numId="10" w16cid:durableId="1395005439">
    <w:abstractNumId w:val="4"/>
  </w:num>
  <w:num w:numId="11" w16cid:durableId="868297536">
    <w:abstractNumId w:val="6"/>
  </w:num>
  <w:num w:numId="12" w16cid:durableId="1671566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2C59BC"/>
    <w:rsid w:val="002D3621"/>
    <w:rsid w:val="0054204B"/>
    <w:rsid w:val="00547622"/>
    <w:rsid w:val="005E62B9"/>
    <w:rsid w:val="006750DB"/>
    <w:rsid w:val="00751269"/>
    <w:rsid w:val="007C304D"/>
    <w:rsid w:val="0086214B"/>
    <w:rsid w:val="008C1975"/>
    <w:rsid w:val="008E3631"/>
    <w:rsid w:val="009632A1"/>
    <w:rsid w:val="009D55B6"/>
    <w:rsid w:val="00A1618B"/>
    <w:rsid w:val="00B36015"/>
    <w:rsid w:val="00B92AA0"/>
    <w:rsid w:val="00BF6625"/>
    <w:rsid w:val="00C345A8"/>
    <w:rsid w:val="00C91B5F"/>
    <w:rsid w:val="00CA5152"/>
    <w:rsid w:val="00D47A30"/>
    <w:rsid w:val="00DF75F6"/>
    <w:rsid w:val="00E24BC6"/>
    <w:rsid w:val="00E538C9"/>
    <w:rsid w:val="00FA0AB9"/>
    <w:rsid w:val="00FC04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название табл/рис,Список уровня 2,Bullet Number,Bullet 1,Use Case List Paragraph,lp11,List Paragraph11,Текст таблицы,Elenco Normale,List Paragraph,Chapter10"/>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aliases w:val="Обычный (Web)"/>
    <w:basedOn w:val="a"/>
    <w:link w:val="aff6"/>
    <w:qFormat/>
    <w:rsid w:val="002E16AD"/>
    <w:pPr>
      <w:spacing w:beforeAutospacing="1" w:afterAutospacing="1"/>
    </w:pPr>
    <w:rPr>
      <w:lang w:eastAsia="uk-UA"/>
    </w:rPr>
  </w:style>
  <w:style w:type="paragraph" w:customStyle="1" w:styleId="aff7">
    <w:name w:val="Тире"/>
    <w:basedOn w:val="a"/>
    <w:uiPriority w:val="99"/>
    <w:qFormat/>
    <w:rsid w:val="00DA4DE2"/>
    <w:pPr>
      <w:spacing w:after="120"/>
      <w:ind w:left="284" w:hanging="284"/>
      <w:jc w:val="both"/>
    </w:pPr>
  </w:style>
  <w:style w:type="paragraph" w:customStyle="1" w:styleId="aff8">
    <w:name w:val="Номер)"/>
    <w:basedOn w:val="a"/>
    <w:uiPriority w:val="99"/>
    <w:qFormat/>
    <w:rsid w:val="0096471B"/>
    <w:pPr>
      <w:spacing w:after="120"/>
      <w:ind w:left="720" w:hanging="360"/>
      <w:jc w:val="both"/>
    </w:pPr>
  </w:style>
  <w:style w:type="paragraph" w:styleId="aff9">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a">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b">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c">
    <w:name w:val="No Spacing"/>
    <w:uiPriority w:val="99"/>
    <w:qFormat/>
    <w:rsid w:val="00F178A3"/>
    <w:rPr>
      <w:rFonts w:eastAsia="Times New Roman"/>
      <w:sz w:val="22"/>
      <w:szCs w:val="22"/>
      <w:lang w:val="ru-RU" w:eastAsia="ru-RU"/>
    </w:rPr>
  </w:style>
  <w:style w:type="paragraph" w:customStyle="1" w:styleId="19">
    <w:name w:val="Стиль1"/>
    <w:basedOn w:val="affc"/>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c"/>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c"/>
    <w:uiPriority w:val="99"/>
    <w:qFormat/>
    <w:rsid w:val="00846D2F"/>
    <w:rPr>
      <w:b/>
      <w:bCs/>
    </w:rPr>
  </w:style>
  <w:style w:type="paragraph" w:customStyle="1" w:styleId="45">
    <w:name w:val="Стиль4"/>
    <w:basedOn w:val="affc"/>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d">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e">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f">
    <w:name w:val="Strong"/>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название табл/рис Знак,Список уровня 2 Знак,Bullet Number Знак,Bullet 1 Знак,Use Case List Paragraph Знак,lp11 Знак,List Paragraph11 Знак,Текст таблицы Знак"/>
    <w:link w:val="aff0"/>
    <w:uiPriority w:val="34"/>
    <w:qFormat/>
    <w:locked/>
    <w:rsid w:val="00D47A30"/>
    <w:rPr>
      <w:rFonts w:eastAsia="Times New Roman"/>
      <w:sz w:val="24"/>
      <w:szCs w:val="24"/>
      <w:lang w:eastAsia="ru-RU"/>
    </w:rPr>
  </w:style>
  <w:style w:type="paragraph" w:customStyle="1" w:styleId="HTML1">
    <w:name w:val="Стандартный HTML1"/>
    <w:basedOn w:val="a"/>
    <w:qFormat/>
    <w:rsid w:val="00B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aff6">
    <w:name w:val="Звичайний (веб) Знак"/>
    <w:aliases w:val="Обычный (Web) Знак"/>
    <w:link w:val="aff5"/>
    <w:locked/>
    <w:rsid w:val="009D55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29197">
      <w:bodyDiv w:val="1"/>
      <w:marLeft w:val="0"/>
      <w:marRight w:val="0"/>
      <w:marTop w:val="0"/>
      <w:marBottom w:val="0"/>
      <w:divBdr>
        <w:top w:val="none" w:sz="0" w:space="0" w:color="auto"/>
        <w:left w:val="none" w:sz="0" w:space="0" w:color="auto"/>
        <w:bottom w:val="none" w:sz="0" w:space="0" w:color="auto"/>
        <w:right w:val="none" w:sz="0" w:space="0" w:color="auto"/>
      </w:divBdr>
    </w:div>
    <w:div w:id="104144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7210</Words>
  <Characters>4110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cp:lastModifiedBy>
  <cp:revision>10</cp:revision>
  <cp:lastPrinted>2023-10-30T13:13:00Z</cp:lastPrinted>
  <dcterms:created xsi:type="dcterms:W3CDTF">2023-10-16T09:39:00Z</dcterms:created>
  <dcterms:modified xsi:type="dcterms:W3CDTF">2023-11-03T11:01:00Z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