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374D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374D22">
              <w:rPr>
                <w:rStyle w:val="value"/>
                <w:rFonts w:ascii="Times New Roman" w:hAnsi="Times New Roman"/>
                <w:sz w:val="24"/>
                <w:szCs w:val="24"/>
              </w:rPr>
              <w:t>Поточний ремонт вантажних ліфтів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374D22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50710000-5 Послуги з ремонту і технічного обслуговування електричного і механічного устаткування будівель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74D2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UA-2023-11-07-000939-a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D22" w:rsidRPr="00374D22" w:rsidRDefault="00374D22" w:rsidP="00374D22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 xml:space="preserve">Загальна площа адміністративної будівлі становить 21600 </w:t>
            </w:r>
            <w:proofErr w:type="spellStart"/>
            <w:r w:rsidRPr="00374D2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4D22">
              <w:rPr>
                <w:rFonts w:ascii="Times New Roman" w:hAnsi="Times New Roman"/>
                <w:sz w:val="24"/>
                <w:szCs w:val="24"/>
              </w:rPr>
              <w:t xml:space="preserve">. Об’єкт умовно розділений на три блоки: АПК-1, в осях «17-20», складські приміщення, в осях «3-17», АПК-2, в осях «1-3». </w:t>
            </w:r>
          </w:p>
          <w:p w:rsidR="00374D22" w:rsidRPr="00374D22" w:rsidRDefault="00374D22" w:rsidP="00374D22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 xml:space="preserve">В складських приміщення в осях «3-17» встановлені два вантажних ліфти, що були введені в експлуатацію у 2000 році. </w:t>
            </w:r>
          </w:p>
          <w:p w:rsidR="00374D22" w:rsidRPr="00374D22" w:rsidRDefault="00374D22" w:rsidP="00374D22">
            <w:pPr>
              <w:tabs>
                <w:tab w:val="left" w:pos="9150"/>
              </w:tabs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надаються у відповідності 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>НПАОП 0.00-1.02-08 «Правила будови та безпечної експлуатації ліфтів»,  ПУЕ (Правила улаштування електроустановок»,  ПТЕЕС «Правила технічної експлуатації електроустановок  споживачів», ДСТУ ЕN81-20-2015 Норми безпеки щодо  конструкцій ліфтів. Ліфти для перевезення пасажирів та вантажів. Частина 20. Ліфти пасажирські та вантажопасажирські»</w:t>
            </w:r>
          </w:p>
          <w:p w:rsidR="00374D22" w:rsidRPr="00374D22" w:rsidRDefault="00374D22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 від виконавця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 xml:space="preserve">, який виконуватиме </w:t>
            </w:r>
            <w:r w:rsidRPr="00374D22">
              <w:rPr>
                <w:rFonts w:ascii="Times New Roman" w:hAnsi="Times New Roman"/>
                <w:color w:val="000000"/>
                <w:sz w:val="24"/>
                <w:szCs w:val="24"/>
              </w:rPr>
              <w:t>електричні вимірювання і випробування електричних мереж та електроустаткування адміністративної будівлі повинен бути атестований і мати відповідну групу з електробезпеки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23C" w:rsidRPr="000F6610" w:rsidRDefault="00873F6B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74D22" w:rsidP="00374D22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364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(триста шістдесят чотири</w:t>
            </w:r>
            <w:r w:rsidR="00A06C66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72" w:rsidRDefault="00F63972">
      <w:pPr>
        <w:spacing w:line="240" w:lineRule="auto"/>
      </w:pPr>
      <w:r>
        <w:separator/>
      </w:r>
    </w:p>
  </w:endnote>
  <w:endnote w:type="continuationSeparator" w:id="0">
    <w:p w:rsidR="00F63972" w:rsidRDefault="00F6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72" w:rsidRDefault="00F63972">
      <w:pPr>
        <w:spacing w:line="240" w:lineRule="auto"/>
      </w:pPr>
      <w:r>
        <w:separator/>
      </w:r>
    </w:p>
  </w:footnote>
  <w:footnote w:type="continuationSeparator" w:id="0">
    <w:p w:rsidR="00F63972" w:rsidRDefault="00F63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07-00093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2023-11-07T08:34:00Z</cp:lastPrinted>
  <dcterms:created xsi:type="dcterms:W3CDTF">2023-11-07T07:22:00Z</dcterms:created>
  <dcterms:modified xsi:type="dcterms:W3CDTF">2023-11-07T08:34:00Z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