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35299F1C"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50946633"/>
      <w:r w:rsidR="0073570F" w:rsidRPr="0073570F">
        <w:rPr>
          <w:sz w:val="28"/>
          <w:szCs w:val="28"/>
        </w:rPr>
        <w:t>Папк</w:t>
      </w:r>
      <w:r w:rsidR="00266355">
        <w:rPr>
          <w:sz w:val="28"/>
          <w:szCs w:val="28"/>
        </w:rPr>
        <w:t>а</w:t>
      </w:r>
      <w:r w:rsidR="0073570F" w:rsidRPr="0073570F">
        <w:rPr>
          <w:sz w:val="28"/>
          <w:szCs w:val="28"/>
        </w:rPr>
        <w:t xml:space="preserve"> з картону з нанесенням базових елементів Держмитслужби</w:t>
      </w:r>
      <w:r w:rsidR="00722563">
        <w:rPr>
          <w:sz w:val="28"/>
          <w:szCs w:val="28"/>
        </w:rPr>
        <w:t xml:space="preserve"> </w:t>
      </w:r>
      <w:bookmarkEnd w:id="0"/>
      <w:r w:rsidR="00006754" w:rsidRPr="00853255">
        <w:rPr>
          <w:sz w:val="28"/>
          <w:szCs w:val="28"/>
        </w:rPr>
        <w:t xml:space="preserve">за кодом </w:t>
      </w:r>
      <w:r w:rsidR="00585714" w:rsidRPr="00585714">
        <w:rPr>
          <w:sz w:val="28"/>
          <w:szCs w:val="28"/>
        </w:rPr>
        <w:t xml:space="preserve">ДК 021:2015 (CPV): </w:t>
      </w:r>
      <w:r w:rsidR="0073570F" w:rsidRPr="0073570F">
        <w:rPr>
          <w:sz w:val="28"/>
          <w:szCs w:val="28"/>
        </w:rPr>
        <w:t>22850000-3 «Швидкозшивачі та супутнє приладдя»</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6E058C5F" w14:textId="79003F3F" w:rsidR="00B661EC" w:rsidRPr="00FD0EF5"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FD0EF5" w:rsidRPr="00FD0EF5">
        <w:rPr>
          <w:b/>
          <w:sz w:val="28"/>
          <w:szCs w:val="28"/>
          <w:lang w:val="en-US"/>
        </w:rPr>
        <w:t>UA</w:t>
      </w:r>
      <w:r w:rsidR="00FD0EF5" w:rsidRPr="00FD0EF5">
        <w:rPr>
          <w:b/>
          <w:sz w:val="28"/>
          <w:szCs w:val="28"/>
        </w:rPr>
        <w:t>-2023-11-16-003868-</w:t>
      </w:r>
      <w:r w:rsidR="00FD0EF5" w:rsidRPr="00FD0EF5">
        <w:rPr>
          <w:b/>
          <w:sz w:val="28"/>
          <w:szCs w:val="28"/>
          <w:lang w:val="en-US"/>
        </w:rPr>
        <w:t>a</w:t>
      </w:r>
      <w:r w:rsidR="00FD0EF5">
        <w:rPr>
          <w:b/>
          <w:sz w:val="28"/>
          <w:szCs w:val="28"/>
        </w:rPr>
        <w:t>.</w:t>
      </w:r>
    </w:p>
    <w:p w14:paraId="0C5816ED" w14:textId="77777777" w:rsidR="00821602" w:rsidRPr="00853255" w:rsidRDefault="00821602" w:rsidP="00821602">
      <w:pPr>
        <w:tabs>
          <w:tab w:val="left" w:pos="360"/>
          <w:tab w:val="left" w:pos="567"/>
        </w:tabs>
        <w:contextualSpacing/>
        <w:jc w:val="both"/>
        <w:rPr>
          <w:b/>
          <w:sz w:val="28"/>
          <w:szCs w:val="28"/>
        </w:rPr>
      </w:pPr>
    </w:p>
    <w:p w14:paraId="65E6FEA3" w14:textId="0E0FCAF1"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2334E6C5" w14:textId="2A1A5CB2" w:rsidR="00266355" w:rsidRPr="00B759FE" w:rsidRDefault="00266355" w:rsidP="00266355">
      <w:pPr>
        <w:shd w:val="clear" w:color="auto" w:fill="FFFFFF"/>
        <w:ind w:firstLine="567"/>
        <w:jc w:val="both"/>
        <w:rPr>
          <w:sz w:val="28"/>
          <w:szCs w:val="28"/>
        </w:rPr>
      </w:pPr>
      <w:r>
        <w:rPr>
          <w:sz w:val="28"/>
          <w:szCs w:val="28"/>
        </w:rPr>
        <w:t xml:space="preserve">Для </w:t>
      </w:r>
      <w:r w:rsidRPr="00B759FE">
        <w:rPr>
          <w:sz w:val="28"/>
          <w:szCs w:val="28"/>
        </w:rPr>
        <w:t xml:space="preserve">проведення організаційних заходів у Полтавській митниці, а саме: нарад керівництва митниці, зустрічей та семінарів із суб’єктами зовнішньоекономічної діяльності, прес-конференцій та брифінгів для представників засобів масової інформації регіону та громадськості, виникла необхідність у придбанні друкованої продукції з використанням базових елементів, що лежать в основі фірмового стилю Держмитслужби (наказ Держмитслужби </w:t>
      </w:r>
      <w:r>
        <w:rPr>
          <w:sz w:val="28"/>
          <w:szCs w:val="28"/>
        </w:rPr>
        <w:t>в</w:t>
      </w:r>
      <w:r w:rsidRPr="00B759FE">
        <w:rPr>
          <w:sz w:val="28"/>
          <w:szCs w:val="28"/>
        </w:rPr>
        <w:t>ід 28.12.2022 №</w:t>
      </w:r>
      <w:r w:rsidR="00581974">
        <w:rPr>
          <w:sz w:val="28"/>
          <w:szCs w:val="28"/>
        </w:rPr>
        <w:t xml:space="preserve"> </w:t>
      </w:r>
      <w:r w:rsidRPr="00B759FE">
        <w:rPr>
          <w:sz w:val="28"/>
          <w:szCs w:val="28"/>
        </w:rPr>
        <w:t>569 «Про затвердження Комунікаційної стратегії державної митної служби України», а саме:</w:t>
      </w:r>
    </w:p>
    <w:p w14:paraId="6887C18F" w14:textId="1EF87608" w:rsidR="00585714" w:rsidRPr="00CD0208" w:rsidRDefault="00266355" w:rsidP="005A4CE4">
      <w:pPr>
        <w:shd w:val="clear" w:color="auto" w:fill="FFFFFF"/>
        <w:jc w:val="both"/>
        <w:rPr>
          <w:sz w:val="22"/>
          <w:szCs w:val="22"/>
        </w:rPr>
      </w:pPr>
      <w:r w:rsidRPr="00B759FE">
        <w:rPr>
          <w:sz w:val="28"/>
          <w:szCs w:val="28"/>
        </w:rPr>
        <w:t xml:space="preserve">- </w:t>
      </w:r>
      <w:r w:rsidRPr="00266355">
        <w:rPr>
          <w:b/>
          <w:bCs/>
          <w:sz w:val="28"/>
          <w:szCs w:val="28"/>
        </w:rPr>
        <w:t xml:space="preserve">Папка з картону з нанесенням базових елементів Держмитслужби </w:t>
      </w:r>
      <w:r w:rsidRPr="00B759FE">
        <w:rPr>
          <w:sz w:val="28"/>
          <w:szCs w:val="28"/>
        </w:rPr>
        <w:t xml:space="preserve">в кількості 200 шт. </w:t>
      </w:r>
    </w:p>
    <w:p w14:paraId="4177152A" w14:textId="77777777" w:rsidR="00EC24FE" w:rsidRPr="005A4CE4" w:rsidRDefault="00EC24FE" w:rsidP="00EC24FE">
      <w:pPr>
        <w:pStyle w:val="46"/>
        <w:numPr>
          <w:ilvl w:val="0"/>
          <w:numId w:val="13"/>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A4CE4">
        <w:rPr>
          <w:rFonts w:ascii="Times New Roman" w:hAnsi="Times New Roman"/>
          <w:b/>
          <w:bCs/>
          <w:sz w:val="24"/>
          <w:szCs w:val="24"/>
        </w:rPr>
        <w:t>Інформація про предмет закупівлі</w:t>
      </w:r>
    </w:p>
    <w:p w14:paraId="1073BFF5" w14:textId="77777777" w:rsidR="00EC24FE" w:rsidRPr="00B55E4F" w:rsidRDefault="00EC24FE" w:rsidP="00EC24FE">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EC24FE" w:rsidRPr="00B55E4F" w14:paraId="2BA81BDA" w14:textId="77777777" w:rsidTr="00695670">
        <w:tc>
          <w:tcPr>
            <w:tcW w:w="1985" w:type="dxa"/>
            <w:shd w:val="clear" w:color="auto" w:fill="auto"/>
            <w:vAlign w:val="center"/>
          </w:tcPr>
          <w:p w14:paraId="4397C95C" w14:textId="77777777" w:rsidR="00EC24FE" w:rsidRPr="00695670" w:rsidRDefault="00EC24FE" w:rsidP="00AD005B">
            <w:pPr>
              <w:pStyle w:val="af5"/>
              <w:tabs>
                <w:tab w:val="left" w:pos="3119"/>
              </w:tabs>
              <w:snapToGrid w:val="0"/>
              <w:spacing w:before="0" w:after="0"/>
              <w:ind w:right="5"/>
            </w:pPr>
            <w:r w:rsidRPr="00695670">
              <w:t>Назва предмета закупівлі</w:t>
            </w:r>
          </w:p>
        </w:tc>
        <w:tc>
          <w:tcPr>
            <w:tcW w:w="7796" w:type="dxa"/>
            <w:shd w:val="clear" w:color="auto" w:fill="auto"/>
            <w:vAlign w:val="center"/>
          </w:tcPr>
          <w:p w14:paraId="3114A078" w14:textId="77777777" w:rsidR="00EC24FE" w:rsidRPr="00695670" w:rsidRDefault="00EC24FE" w:rsidP="00AD005B">
            <w:pPr>
              <w:tabs>
                <w:tab w:val="left" w:pos="388"/>
                <w:tab w:val="left" w:pos="616"/>
                <w:tab w:val="left" w:pos="3122"/>
                <w:tab w:val="left" w:pos="3600"/>
              </w:tabs>
              <w:snapToGrid w:val="0"/>
              <w:ind w:right="5"/>
              <w:rPr>
                <w:b/>
                <w:color w:val="000000"/>
              </w:rPr>
            </w:pPr>
            <w:r w:rsidRPr="00695670">
              <w:rPr>
                <w:b/>
                <w:color w:val="000000"/>
              </w:rPr>
              <w:t xml:space="preserve">«Папка з картону з нанесенням базових елементів Держмитслужби» </w:t>
            </w:r>
          </w:p>
          <w:p w14:paraId="7F5CF175" w14:textId="77777777" w:rsidR="00EC24FE" w:rsidRPr="00695670" w:rsidRDefault="00EC24FE" w:rsidP="00AD005B">
            <w:pPr>
              <w:tabs>
                <w:tab w:val="left" w:pos="388"/>
                <w:tab w:val="left" w:pos="616"/>
                <w:tab w:val="left" w:pos="3122"/>
                <w:tab w:val="left" w:pos="3600"/>
              </w:tabs>
              <w:snapToGrid w:val="0"/>
              <w:ind w:right="5"/>
              <w:rPr>
                <w:b/>
              </w:rPr>
            </w:pPr>
            <w:r w:rsidRPr="00695670">
              <w:rPr>
                <w:b/>
                <w:color w:val="000000"/>
              </w:rPr>
              <w:t xml:space="preserve">021:2015 (CPV): 22850000-3 «Швидкозшивачі та супутнє приладдя»  </w:t>
            </w:r>
          </w:p>
        </w:tc>
      </w:tr>
      <w:tr w:rsidR="00EC24FE" w:rsidRPr="00B55E4F" w14:paraId="5E522AA7" w14:textId="77777777" w:rsidTr="00695670">
        <w:trPr>
          <w:trHeight w:val="384"/>
        </w:trPr>
        <w:tc>
          <w:tcPr>
            <w:tcW w:w="1985" w:type="dxa"/>
            <w:shd w:val="clear" w:color="auto" w:fill="auto"/>
            <w:vAlign w:val="center"/>
          </w:tcPr>
          <w:p w14:paraId="6B4147E5" w14:textId="77777777" w:rsidR="00EC24FE" w:rsidRPr="00695670" w:rsidRDefault="00EC24FE" w:rsidP="00AD005B">
            <w:pPr>
              <w:pStyle w:val="af5"/>
              <w:tabs>
                <w:tab w:val="left" w:pos="3119"/>
              </w:tabs>
              <w:snapToGrid w:val="0"/>
              <w:spacing w:before="0" w:after="0"/>
              <w:ind w:right="5"/>
            </w:pPr>
            <w:r w:rsidRPr="00695670">
              <w:t>Вид предмета закупівлі</w:t>
            </w:r>
          </w:p>
        </w:tc>
        <w:tc>
          <w:tcPr>
            <w:tcW w:w="7796" w:type="dxa"/>
            <w:shd w:val="clear" w:color="auto" w:fill="auto"/>
            <w:vAlign w:val="center"/>
          </w:tcPr>
          <w:p w14:paraId="427003E4" w14:textId="77777777" w:rsidR="00EC24FE" w:rsidRPr="00695670" w:rsidRDefault="00EC24FE" w:rsidP="00AD005B">
            <w:pPr>
              <w:pStyle w:val="af5"/>
              <w:tabs>
                <w:tab w:val="left" w:pos="388"/>
                <w:tab w:val="left" w:pos="616"/>
                <w:tab w:val="left" w:pos="3119"/>
                <w:tab w:val="left" w:pos="3600"/>
              </w:tabs>
              <w:snapToGrid w:val="0"/>
              <w:spacing w:before="0" w:after="0"/>
              <w:ind w:right="5"/>
              <w:rPr>
                <w:b/>
              </w:rPr>
            </w:pPr>
            <w:r w:rsidRPr="00695670">
              <w:rPr>
                <w:b/>
              </w:rPr>
              <w:t>Товар</w:t>
            </w:r>
          </w:p>
        </w:tc>
      </w:tr>
      <w:tr w:rsidR="00EC24FE" w:rsidRPr="00B55E4F" w14:paraId="38F5067E" w14:textId="77777777" w:rsidTr="00695670">
        <w:tc>
          <w:tcPr>
            <w:tcW w:w="1985" w:type="dxa"/>
            <w:shd w:val="clear" w:color="auto" w:fill="auto"/>
            <w:vAlign w:val="center"/>
          </w:tcPr>
          <w:p w14:paraId="113B26EE" w14:textId="77777777" w:rsidR="00EC24FE" w:rsidRPr="00695670" w:rsidRDefault="00EC24FE" w:rsidP="00AD005B">
            <w:pPr>
              <w:pStyle w:val="af5"/>
              <w:tabs>
                <w:tab w:val="left" w:pos="3119"/>
              </w:tabs>
              <w:snapToGrid w:val="0"/>
              <w:spacing w:before="0" w:after="0"/>
              <w:ind w:right="5"/>
            </w:pPr>
            <w:r w:rsidRPr="00695670">
              <w:t>Строк поставки товару</w:t>
            </w:r>
          </w:p>
        </w:tc>
        <w:tc>
          <w:tcPr>
            <w:tcW w:w="7796" w:type="dxa"/>
            <w:shd w:val="clear" w:color="auto" w:fill="auto"/>
            <w:vAlign w:val="center"/>
          </w:tcPr>
          <w:p w14:paraId="25513F45" w14:textId="77777777" w:rsidR="00EC24FE" w:rsidRPr="00695670" w:rsidRDefault="00EC24FE" w:rsidP="00AD005B">
            <w:pPr>
              <w:pStyle w:val="af5"/>
              <w:tabs>
                <w:tab w:val="left" w:pos="3119"/>
              </w:tabs>
              <w:snapToGrid w:val="0"/>
              <w:spacing w:before="0" w:after="0"/>
              <w:ind w:right="5"/>
              <w:rPr>
                <w:b/>
                <w:bCs/>
              </w:rPr>
            </w:pPr>
            <w:r w:rsidRPr="00695670">
              <w:rPr>
                <w:b/>
                <w:bCs/>
              </w:rPr>
              <w:t>До 31.12.2023 року</w:t>
            </w:r>
          </w:p>
        </w:tc>
      </w:tr>
      <w:tr w:rsidR="00EC24FE" w:rsidRPr="00B55E4F" w14:paraId="645FCAD6" w14:textId="77777777" w:rsidTr="00695670">
        <w:tc>
          <w:tcPr>
            <w:tcW w:w="1985" w:type="dxa"/>
            <w:shd w:val="clear" w:color="auto" w:fill="auto"/>
            <w:vAlign w:val="center"/>
          </w:tcPr>
          <w:p w14:paraId="2B06F41B" w14:textId="77777777" w:rsidR="00EC24FE" w:rsidRPr="00695670" w:rsidRDefault="00EC24FE" w:rsidP="00AD005B">
            <w:pPr>
              <w:pStyle w:val="af5"/>
              <w:tabs>
                <w:tab w:val="left" w:pos="3119"/>
              </w:tabs>
              <w:snapToGrid w:val="0"/>
              <w:spacing w:before="0" w:after="0"/>
              <w:ind w:right="5"/>
            </w:pPr>
            <w:r w:rsidRPr="00695670">
              <w:t xml:space="preserve">Очікувана вартість закупівлі </w:t>
            </w:r>
          </w:p>
        </w:tc>
        <w:tc>
          <w:tcPr>
            <w:tcW w:w="7796" w:type="dxa"/>
            <w:shd w:val="clear" w:color="auto" w:fill="auto"/>
            <w:vAlign w:val="center"/>
          </w:tcPr>
          <w:p w14:paraId="44CF6B9A" w14:textId="77777777" w:rsidR="00EC24FE" w:rsidRPr="00695670" w:rsidRDefault="00EC24FE" w:rsidP="00AD005B">
            <w:pPr>
              <w:pStyle w:val="af5"/>
              <w:tabs>
                <w:tab w:val="left" w:pos="3119"/>
              </w:tabs>
              <w:snapToGrid w:val="0"/>
              <w:spacing w:before="0" w:after="0"/>
              <w:ind w:right="5"/>
              <w:rPr>
                <w:b/>
                <w:i/>
              </w:rPr>
            </w:pPr>
            <w:r w:rsidRPr="00695670">
              <w:rPr>
                <w:b/>
                <w:i/>
                <w:color w:val="000000" w:themeColor="text1"/>
              </w:rPr>
              <w:t>___ грн. __ коп. з/без ПДВ (запропонована Учасником вартість товару)</w:t>
            </w:r>
          </w:p>
        </w:tc>
      </w:tr>
      <w:tr w:rsidR="00EC24FE" w:rsidRPr="00B55E4F" w14:paraId="47397E34" w14:textId="77777777" w:rsidTr="00695670">
        <w:tc>
          <w:tcPr>
            <w:tcW w:w="1985" w:type="dxa"/>
            <w:shd w:val="clear" w:color="auto" w:fill="auto"/>
            <w:vAlign w:val="center"/>
          </w:tcPr>
          <w:p w14:paraId="630CFA88" w14:textId="6C29B5E4" w:rsidR="00EC24FE" w:rsidRPr="00695670" w:rsidRDefault="00EC24FE" w:rsidP="00695670">
            <w:pPr>
              <w:pStyle w:val="af5"/>
              <w:tabs>
                <w:tab w:val="left" w:pos="3119"/>
              </w:tabs>
              <w:snapToGrid w:val="0"/>
              <w:spacing w:before="0" w:after="0"/>
              <w:ind w:right="5"/>
            </w:pPr>
            <w:proofErr w:type="spellStart"/>
            <w:r w:rsidRPr="00695670">
              <w:lastRenderedPageBreak/>
              <w:t>Кількість,обсяг</w:t>
            </w:r>
            <w:proofErr w:type="spellEnd"/>
            <w:r w:rsidRPr="00695670">
              <w:t xml:space="preserve"> закупівлі</w:t>
            </w:r>
          </w:p>
        </w:tc>
        <w:tc>
          <w:tcPr>
            <w:tcW w:w="7796" w:type="dxa"/>
            <w:shd w:val="clear" w:color="auto" w:fill="auto"/>
            <w:vAlign w:val="center"/>
          </w:tcPr>
          <w:p w14:paraId="03F41E42" w14:textId="77777777" w:rsidR="00EC24FE" w:rsidRPr="00695670" w:rsidRDefault="00EC24FE" w:rsidP="00AD005B">
            <w:pPr>
              <w:pStyle w:val="1a"/>
              <w:rPr>
                <w:rFonts w:ascii="Times New Roman" w:eastAsia="Arial" w:hAnsi="Times New Roman"/>
                <w:b/>
                <w:sz w:val="24"/>
                <w:szCs w:val="24"/>
                <w:lang w:eastAsia="ar-SA"/>
              </w:rPr>
            </w:pPr>
            <w:r w:rsidRPr="00695670">
              <w:rPr>
                <w:rFonts w:ascii="Times New Roman" w:eastAsia="Times New Roman" w:hAnsi="Times New Roman"/>
                <w:b/>
                <w:bCs/>
                <w:sz w:val="24"/>
                <w:szCs w:val="24"/>
              </w:rPr>
              <w:t>200 штук</w:t>
            </w:r>
          </w:p>
        </w:tc>
      </w:tr>
      <w:tr w:rsidR="00EC24FE" w:rsidRPr="00B55E4F" w14:paraId="1BE670E5" w14:textId="77777777" w:rsidTr="00695670">
        <w:tc>
          <w:tcPr>
            <w:tcW w:w="1985" w:type="dxa"/>
            <w:shd w:val="clear" w:color="auto" w:fill="auto"/>
            <w:vAlign w:val="center"/>
          </w:tcPr>
          <w:p w14:paraId="03AB5B86" w14:textId="77777777" w:rsidR="00EC24FE" w:rsidRPr="00695670" w:rsidRDefault="00EC24FE" w:rsidP="00AD005B">
            <w:pPr>
              <w:pStyle w:val="af5"/>
              <w:tabs>
                <w:tab w:val="left" w:pos="3119"/>
              </w:tabs>
              <w:snapToGrid w:val="0"/>
              <w:spacing w:before="0" w:after="0"/>
              <w:ind w:right="5"/>
            </w:pPr>
            <w:r w:rsidRPr="00695670">
              <w:t>Адреса поставки товару:</w:t>
            </w:r>
          </w:p>
        </w:tc>
        <w:tc>
          <w:tcPr>
            <w:tcW w:w="7796" w:type="dxa"/>
            <w:shd w:val="clear" w:color="auto" w:fill="auto"/>
            <w:vAlign w:val="center"/>
          </w:tcPr>
          <w:p w14:paraId="5FE2D3DB" w14:textId="77777777" w:rsidR="00EC24FE" w:rsidRPr="00695670" w:rsidRDefault="00EC24FE" w:rsidP="00AD005B">
            <w:pPr>
              <w:rPr>
                <w:b/>
              </w:rPr>
            </w:pPr>
            <w:r w:rsidRPr="00695670">
              <w:rPr>
                <w:b/>
              </w:rPr>
              <w:t>вул. Кукоби Анатолія, буд. 28, м. Полтава, Полтавська область, 36022</w:t>
            </w:r>
          </w:p>
        </w:tc>
      </w:tr>
    </w:tbl>
    <w:p w14:paraId="73213D72" w14:textId="77777777" w:rsidR="005A4CE4" w:rsidRDefault="005A4CE4" w:rsidP="005A4CE4">
      <w:pPr>
        <w:pStyle w:val="15"/>
        <w:tabs>
          <w:tab w:val="center" w:pos="567"/>
          <w:tab w:val="center" w:pos="851"/>
          <w:tab w:val="center" w:pos="1134"/>
          <w:tab w:val="left" w:pos="2977"/>
          <w:tab w:val="left" w:pos="3052"/>
          <w:tab w:val="left" w:pos="3119"/>
          <w:tab w:val="left" w:pos="3402"/>
        </w:tabs>
        <w:suppressAutoHyphens/>
        <w:ind w:left="714"/>
        <w:rPr>
          <w:b/>
          <w:bCs/>
          <w:sz w:val="22"/>
          <w:szCs w:val="22"/>
        </w:rPr>
      </w:pPr>
    </w:p>
    <w:p w14:paraId="7285D017" w14:textId="7A7EF245" w:rsidR="00EC24FE" w:rsidRPr="00EC24FE" w:rsidRDefault="00EC24FE" w:rsidP="00EC24FE">
      <w:pPr>
        <w:pStyle w:val="15"/>
        <w:numPr>
          <w:ilvl w:val="0"/>
          <w:numId w:val="13"/>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EC24FE">
        <w:rPr>
          <w:b/>
          <w:bCs/>
          <w:sz w:val="22"/>
          <w:szCs w:val="22"/>
        </w:rPr>
        <w:t xml:space="preserve"> Технічні вимоги</w:t>
      </w:r>
    </w:p>
    <w:p w14:paraId="42720A1E" w14:textId="77777777" w:rsidR="00EC24FE" w:rsidRPr="0015417B" w:rsidRDefault="00EC24FE" w:rsidP="00EC24FE">
      <w:pPr>
        <w:ind w:firstLine="540"/>
        <w:jc w:val="both"/>
      </w:pPr>
      <w:r w:rsidRPr="0015417B">
        <w:t>Товар повинен бути новим, не бувшим  у використанні або відновленим, поставлятися в оригінальній упаковці.</w:t>
      </w:r>
    </w:p>
    <w:p w14:paraId="2BFB0527" w14:textId="77777777" w:rsidR="00EC24FE" w:rsidRPr="0015417B" w:rsidRDefault="00EC24FE" w:rsidP="00EC24FE">
      <w:pPr>
        <w:ind w:firstLine="540"/>
        <w:jc w:val="both"/>
      </w:pPr>
      <w:r w:rsidRPr="0015417B">
        <w:t xml:space="preserve">Вартість поставки Товару, у тому числі завантаження, доставки (транспортування), вивантаження (вантажниками) у визначене Покупцем місце, а також тари, упаковки та маркування, інших витрат </w:t>
      </w:r>
      <w:bookmarkStart w:id="1" w:name="_Hlk150940585"/>
      <w:r w:rsidRPr="0015417B">
        <w:t>Постачальник</w:t>
      </w:r>
      <w:bookmarkEnd w:id="1"/>
      <w:r w:rsidRPr="0015417B">
        <w:t>а, пов’язаних з поставкою Товару, включена у ціну Товару (ціну Договору).</w:t>
      </w:r>
    </w:p>
    <w:p w14:paraId="5801845B" w14:textId="77777777" w:rsidR="00EC24FE" w:rsidRPr="0015417B" w:rsidRDefault="00EC24FE" w:rsidP="00EC24FE">
      <w:pPr>
        <w:ind w:firstLine="540"/>
        <w:jc w:val="both"/>
      </w:pPr>
      <w:r w:rsidRPr="0015417B">
        <w:rPr>
          <w:b/>
        </w:rPr>
        <w:t>Умови поставки:</w:t>
      </w:r>
      <w:r w:rsidRPr="0015417B">
        <w:t xml:space="preserve">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Постачальник.  </w:t>
      </w:r>
    </w:p>
    <w:p w14:paraId="4D3F7312" w14:textId="77777777" w:rsidR="00EC24FE" w:rsidRPr="0015417B" w:rsidRDefault="00EC24FE" w:rsidP="00EC24FE">
      <w:pPr>
        <w:ind w:firstLine="540"/>
        <w:jc w:val="both"/>
      </w:pPr>
      <w:r w:rsidRPr="0015417B">
        <w:rPr>
          <w:rFonts w:eastAsia="Calibri"/>
          <w:color w:val="00000A"/>
        </w:rPr>
        <w:t xml:space="preserve">Товар  постачається одноразово </w:t>
      </w:r>
      <w:r w:rsidRPr="0015417B">
        <w:rPr>
          <w:color w:val="00000A"/>
        </w:rPr>
        <w:t xml:space="preserve">не пізніше </w:t>
      </w:r>
      <w:r w:rsidRPr="0015417B">
        <w:rPr>
          <w:b/>
          <w:bCs/>
          <w:color w:val="00000A"/>
        </w:rPr>
        <w:t>3</w:t>
      </w:r>
      <w:r w:rsidRPr="0015417B">
        <w:rPr>
          <w:b/>
          <w:bCs/>
          <w:color w:val="00000A"/>
          <w:lang w:val="ru-RU"/>
        </w:rPr>
        <w:t>1</w:t>
      </w:r>
      <w:r w:rsidRPr="0015417B">
        <w:rPr>
          <w:b/>
          <w:bCs/>
          <w:color w:val="00000A"/>
        </w:rPr>
        <w:t>.12.2023  року</w:t>
      </w:r>
      <w:r w:rsidRPr="0015417B">
        <w:rPr>
          <w:color w:val="00000A"/>
        </w:rPr>
        <w:t>.</w:t>
      </w:r>
      <w:r w:rsidRPr="0015417B">
        <w:rPr>
          <w:rFonts w:eastAsia="Calibri"/>
          <w:color w:val="00000A"/>
        </w:rPr>
        <w:t xml:space="preserve"> Поставка Товару здійснюється протягом 15 (п’ятнадцяти) робочих днів з дня надходження заявки від  </w:t>
      </w:r>
      <w:bookmarkStart w:id="2" w:name="_Hlk150940569"/>
      <w:r w:rsidRPr="0015417B">
        <w:rPr>
          <w:rFonts w:eastAsia="Calibri"/>
          <w:color w:val="00000A"/>
        </w:rPr>
        <w:t xml:space="preserve">Покупця </w:t>
      </w:r>
      <w:bookmarkEnd w:id="2"/>
      <w:r w:rsidRPr="0015417B">
        <w:rPr>
          <w:rFonts w:eastAsia="Calibri"/>
          <w:color w:val="00000A"/>
        </w:rPr>
        <w:t xml:space="preserve"> (письмово або за допомогою телефонного зв’язку).</w:t>
      </w:r>
    </w:p>
    <w:p w14:paraId="162E557B" w14:textId="77777777" w:rsidR="00EC24FE" w:rsidRPr="0015417B" w:rsidRDefault="00EC24FE" w:rsidP="00EC24FE">
      <w:pPr>
        <w:tabs>
          <w:tab w:val="left" w:pos="567"/>
        </w:tabs>
        <w:jc w:val="both"/>
      </w:pPr>
      <w:r w:rsidRPr="0015417B">
        <w:tab/>
        <w:t>Відвантаження, доставка до місця поставки Товару та розвантаження Товару на склад Покупця здійснюється Постачальником  власними силами  і транспортом.</w:t>
      </w:r>
    </w:p>
    <w:p w14:paraId="0A91FE4B" w14:textId="77777777" w:rsidR="00EC24FE" w:rsidRPr="0015417B" w:rsidRDefault="00EC24FE" w:rsidP="00EC24FE">
      <w:pPr>
        <w:pStyle w:val="ad"/>
        <w:tabs>
          <w:tab w:val="clear" w:pos="1134"/>
        </w:tabs>
        <w:spacing w:before="0" w:after="0"/>
        <w:ind w:firstLine="567"/>
        <w:rPr>
          <w:sz w:val="24"/>
          <w:szCs w:val="24"/>
        </w:rPr>
      </w:pPr>
      <w:r w:rsidRPr="0015417B">
        <w:rPr>
          <w:sz w:val="24"/>
          <w:szCs w:val="24"/>
        </w:rPr>
        <w:t xml:space="preserve">Технічні характеристики, опис та вимоги до предмета закупівлі зазначені у Таблиці 1. </w:t>
      </w:r>
    </w:p>
    <w:p w14:paraId="1DD535FA" w14:textId="77777777" w:rsidR="00EC24FE" w:rsidRPr="0015417B" w:rsidRDefault="00EC24FE" w:rsidP="00EC24FE">
      <w:pPr>
        <w:pStyle w:val="ad"/>
        <w:tabs>
          <w:tab w:val="clear" w:pos="1134"/>
        </w:tabs>
        <w:ind w:firstLine="0"/>
        <w:jc w:val="right"/>
        <w:rPr>
          <w:noProof/>
          <w:sz w:val="24"/>
          <w:szCs w:val="24"/>
        </w:rPr>
      </w:pPr>
      <w:r w:rsidRPr="0015417B">
        <w:rPr>
          <w:noProof/>
          <w:sz w:val="24"/>
          <w:szCs w:val="24"/>
        </w:rPr>
        <w:t>Таблиця 1</w:t>
      </w:r>
    </w:p>
    <w:p w14:paraId="17846A2D" w14:textId="77777777" w:rsidR="00EC24FE" w:rsidRPr="0015417B" w:rsidRDefault="00EC24FE" w:rsidP="00EC24FE">
      <w:pPr>
        <w:jc w:val="center"/>
        <w:rPr>
          <w:b/>
        </w:rPr>
      </w:pPr>
      <w:r w:rsidRPr="0015417B">
        <w:rPr>
          <w:b/>
        </w:rPr>
        <w:t>Технічні характеристики, детальний опис та вимоги до предмета закупівлі</w:t>
      </w:r>
    </w:p>
    <w:p w14:paraId="4DE9F638" w14:textId="77777777" w:rsidR="00EC24FE" w:rsidRPr="00EC24FE" w:rsidRDefault="00EC24FE" w:rsidP="00EC24FE">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09"/>
        <w:gridCol w:w="1276"/>
        <w:gridCol w:w="1342"/>
        <w:gridCol w:w="4522"/>
      </w:tblGrid>
      <w:tr w:rsidR="00EC24FE" w:rsidRPr="00EC24FE" w14:paraId="06D4E842" w14:textId="77777777" w:rsidTr="005A4CE4">
        <w:tc>
          <w:tcPr>
            <w:tcW w:w="740" w:type="dxa"/>
          </w:tcPr>
          <w:p w14:paraId="0DC2010C" w14:textId="77777777" w:rsidR="00EC24FE" w:rsidRPr="00EC24FE" w:rsidRDefault="00EC24FE" w:rsidP="00AD005B">
            <w:pPr>
              <w:shd w:val="clear" w:color="auto" w:fill="FFFFFF"/>
              <w:contextualSpacing/>
              <w:rPr>
                <w:b/>
                <w:bCs/>
              </w:rPr>
            </w:pPr>
            <w:r w:rsidRPr="00EC24FE">
              <w:rPr>
                <w:b/>
                <w:bCs/>
              </w:rPr>
              <w:t>№ з/п</w:t>
            </w:r>
          </w:p>
        </w:tc>
        <w:tc>
          <w:tcPr>
            <w:tcW w:w="2009" w:type="dxa"/>
          </w:tcPr>
          <w:p w14:paraId="66AEDD35" w14:textId="77777777" w:rsidR="00EC24FE" w:rsidRPr="00EC24FE" w:rsidRDefault="00EC24FE" w:rsidP="00AD005B">
            <w:pPr>
              <w:shd w:val="clear" w:color="auto" w:fill="FFFFFF"/>
              <w:ind w:left="-3" w:firstLine="3"/>
              <w:contextualSpacing/>
              <w:jc w:val="center"/>
              <w:rPr>
                <w:b/>
                <w:bCs/>
              </w:rPr>
            </w:pPr>
            <w:r w:rsidRPr="00EC24FE">
              <w:rPr>
                <w:b/>
                <w:bCs/>
              </w:rPr>
              <w:t>Найменування Товару</w:t>
            </w:r>
          </w:p>
        </w:tc>
        <w:tc>
          <w:tcPr>
            <w:tcW w:w="1276" w:type="dxa"/>
          </w:tcPr>
          <w:p w14:paraId="5D692EC4" w14:textId="77777777" w:rsidR="00EC24FE" w:rsidRPr="00EC24FE" w:rsidRDefault="00EC24FE" w:rsidP="00AD005B">
            <w:pPr>
              <w:shd w:val="clear" w:color="auto" w:fill="FFFFFF"/>
              <w:contextualSpacing/>
              <w:jc w:val="center"/>
              <w:rPr>
                <w:b/>
                <w:bCs/>
              </w:rPr>
            </w:pPr>
            <w:r w:rsidRPr="00EC24FE">
              <w:rPr>
                <w:b/>
                <w:bCs/>
              </w:rPr>
              <w:t>Одиниця виміру</w:t>
            </w:r>
          </w:p>
        </w:tc>
        <w:tc>
          <w:tcPr>
            <w:tcW w:w="1342" w:type="dxa"/>
          </w:tcPr>
          <w:p w14:paraId="2734005A" w14:textId="77777777" w:rsidR="00EC24FE" w:rsidRPr="00EC24FE" w:rsidRDefault="00EC24FE" w:rsidP="00AD005B">
            <w:pPr>
              <w:shd w:val="clear" w:color="auto" w:fill="FFFFFF"/>
              <w:ind w:left="-284" w:firstLine="351"/>
              <w:contextualSpacing/>
              <w:jc w:val="center"/>
              <w:rPr>
                <w:b/>
                <w:bCs/>
              </w:rPr>
            </w:pPr>
            <w:r w:rsidRPr="00EC24FE">
              <w:rPr>
                <w:b/>
                <w:bCs/>
              </w:rPr>
              <w:t>Кількість</w:t>
            </w:r>
          </w:p>
        </w:tc>
        <w:tc>
          <w:tcPr>
            <w:tcW w:w="4522" w:type="dxa"/>
          </w:tcPr>
          <w:p w14:paraId="10FE4CCC" w14:textId="77777777" w:rsidR="00EC24FE" w:rsidRPr="00EC24FE" w:rsidRDefault="00EC24FE" w:rsidP="00AD005B">
            <w:pPr>
              <w:shd w:val="clear" w:color="auto" w:fill="FFFFFF"/>
              <w:ind w:left="-284" w:firstLine="567"/>
              <w:contextualSpacing/>
              <w:jc w:val="center"/>
              <w:rPr>
                <w:b/>
                <w:bCs/>
              </w:rPr>
            </w:pPr>
            <w:r w:rsidRPr="00EC24FE">
              <w:rPr>
                <w:b/>
                <w:bCs/>
              </w:rPr>
              <w:t>Технічні характеристики</w:t>
            </w:r>
          </w:p>
        </w:tc>
      </w:tr>
      <w:tr w:rsidR="00EC24FE" w:rsidRPr="00EC24FE" w14:paraId="41BC6E0D" w14:textId="77777777" w:rsidTr="005A4CE4">
        <w:tc>
          <w:tcPr>
            <w:tcW w:w="740" w:type="dxa"/>
          </w:tcPr>
          <w:p w14:paraId="30DEDDA8" w14:textId="77777777" w:rsidR="00EC24FE" w:rsidRPr="00EC24FE" w:rsidRDefault="00EC24FE" w:rsidP="00AD005B">
            <w:pPr>
              <w:shd w:val="clear" w:color="auto" w:fill="FFFFFF"/>
              <w:ind w:left="-284" w:firstLine="567"/>
              <w:jc w:val="center"/>
              <w:rPr>
                <w:bCs/>
              </w:rPr>
            </w:pPr>
            <w:r w:rsidRPr="00EC24FE">
              <w:rPr>
                <w:bCs/>
              </w:rPr>
              <w:t>1</w:t>
            </w:r>
          </w:p>
        </w:tc>
        <w:tc>
          <w:tcPr>
            <w:tcW w:w="2009" w:type="dxa"/>
          </w:tcPr>
          <w:p w14:paraId="70EA39EA" w14:textId="77777777" w:rsidR="00EC24FE" w:rsidRPr="00EC24FE" w:rsidRDefault="00EC24FE" w:rsidP="00AD005B">
            <w:pPr>
              <w:shd w:val="clear" w:color="auto" w:fill="FFFFFF"/>
              <w:rPr>
                <w:b/>
                <w:bCs/>
              </w:rPr>
            </w:pPr>
            <w:r w:rsidRPr="00EC24FE">
              <w:rPr>
                <w:b/>
                <w:bCs/>
              </w:rPr>
              <w:t>Папка з картону з нанесенням базових елементів Держмитслужби</w:t>
            </w:r>
          </w:p>
        </w:tc>
        <w:tc>
          <w:tcPr>
            <w:tcW w:w="1276" w:type="dxa"/>
          </w:tcPr>
          <w:p w14:paraId="64BCB593" w14:textId="77777777" w:rsidR="00EC24FE" w:rsidRPr="00EC24FE" w:rsidRDefault="00EC24FE" w:rsidP="00AD005B">
            <w:pPr>
              <w:shd w:val="clear" w:color="auto" w:fill="FFFFFF"/>
              <w:ind w:left="-284" w:firstLine="284"/>
              <w:jc w:val="center"/>
              <w:rPr>
                <w:b/>
                <w:bCs/>
              </w:rPr>
            </w:pPr>
          </w:p>
          <w:p w14:paraId="368EB413" w14:textId="77777777" w:rsidR="00EC24FE" w:rsidRPr="00EC24FE" w:rsidRDefault="00EC24FE" w:rsidP="00AD005B">
            <w:pPr>
              <w:shd w:val="clear" w:color="auto" w:fill="FFFFFF"/>
              <w:ind w:left="-284" w:firstLine="284"/>
              <w:jc w:val="center"/>
              <w:rPr>
                <w:b/>
                <w:bCs/>
              </w:rPr>
            </w:pPr>
          </w:p>
          <w:p w14:paraId="1B9F176B" w14:textId="77777777" w:rsidR="00EC24FE" w:rsidRPr="00EC24FE" w:rsidRDefault="00EC24FE" w:rsidP="00AD005B">
            <w:pPr>
              <w:shd w:val="clear" w:color="auto" w:fill="FFFFFF"/>
              <w:ind w:left="-284" w:firstLine="284"/>
              <w:jc w:val="center"/>
              <w:rPr>
                <w:b/>
                <w:bCs/>
              </w:rPr>
            </w:pPr>
          </w:p>
          <w:p w14:paraId="41522788" w14:textId="77777777" w:rsidR="00EC24FE" w:rsidRPr="00EC24FE" w:rsidRDefault="00EC24FE" w:rsidP="00AD005B">
            <w:pPr>
              <w:shd w:val="clear" w:color="auto" w:fill="FFFFFF"/>
              <w:ind w:left="-284" w:firstLine="284"/>
              <w:jc w:val="center"/>
              <w:rPr>
                <w:b/>
                <w:bCs/>
              </w:rPr>
            </w:pPr>
            <w:r w:rsidRPr="00EC24FE">
              <w:rPr>
                <w:b/>
                <w:bCs/>
              </w:rPr>
              <w:t>штуки</w:t>
            </w:r>
          </w:p>
        </w:tc>
        <w:tc>
          <w:tcPr>
            <w:tcW w:w="1342" w:type="dxa"/>
          </w:tcPr>
          <w:p w14:paraId="07C36713" w14:textId="77777777" w:rsidR="00EC24FE" w:rsidRPr="00EC24FE" w:rsidRDefault="00EC24FE" w:rsidP="00AD005B">
            <w:pPr>
              <w:shd w:val="clear" w:color="auto" w:fill="FFFFFF"/>
              <w:ind w:left="-284" w:firstLine="256"/>
              <w:jc w:val="center"/>
              <w:rPr>
                <w:b/>
                <w:bCs/>
              </w:rPr>
            </w:pPr>
          </w:p>
          <w:p w14:paraId="6E55EF22" w14:textId="77777777" w:rsidR="00EC24FE" w:rsidRPr="00EC24FE" w:rsidRDefault="00EC24FE" w:rsidP="00AD005B">
            <w:pPr>
              <w:shd w:val="clear" w:color="auto" w:fill="FFFFFF"/>
              <w:ind w:left="-284" w:firstLine="256"/>
              <w:jc w:val="center"/>
              <w:rPr>
                <w:b/>
                <w:bCs/>
              </w:rPr>
            </w:pPr>
          </w:p>
          <w:p w14:paraId="71C3E422" w14:textId="77777777" w:rsidR="00EC24FE" w:rsidRPr="00EC24FE" w:rsidRDefault="00EC24FE" w:rsidP="00AD005B">
            <w:pPr>
              <w:shd w:val="clear" w:color="auto" w:fill="FFFFFF"/>
              <w:ind w:left="-284" w:firstLine="256"/>
              <w:jc w:val="center"/>
              <w:rPr>
                <w:b/>
                <w:bCs/>
              </w:rPr>
            </w:pPr>
          </w:p>
          <w:p w14:paraId="0313E511" w14:textId="77777777" w:rsidR="00EC24FE" w:rsidRPr="00EC24FE" w:rsidRDefault="00EC24FE" w:rsidP="00AD005B">
            <w:pPr>
              <w:shd w:val="clear" w:color="auto" w:fill="FFFFFF"/>
              <w:ind w:left="-284" w:firstLine="256"/>
              <w:jc w:val="center"/>
              <w:rPr>
                <w:b/>
                <w:bCs/>
              </w:rPr>
            </w:pPr>
            <w:r w:rsidRPr="00EC24FE">
              <w:rPr>
                <w:b/>
                <w:bCs/>
              </w:rPr>
              <w:t>200</w:t>
            </w:r>
          </w:p>
        </w:tc>
        <w:tc>
          <w:tcPr>
            <w:tcW w:w="4522" w:type="dxa"/>
          </w:tcPr>
          <w:p w14:paraId="2D476244" w14:textId="77777777" w:rsidR="00EC24FE" w:rsidRPr="00EC24FE" w:rsidRDefault="00EC24FE" w:rsidP="00AD005B">
            <w:pPr>
              <w:shd w:val="clear" w:color="auto" w:fill="FFFFFF"/>
              <w:ind w:firstLine="283"/>
              <w:contextualSpacing/>
              <w:jc w:val="both"/>
              <w:rPr>
                <w:bCs/>
              </w:rPr>
            </w:pPr>
            <w:r w:rsidRPr="00EC24FE">
              <w:rPr>
                <w:bCs/>
              </w:rPr>
              <w:t xml:space="preserve">На титульній сторінці папки потрібно зробити відтиск готовою матрицею кліше фарбою </w:t>
            </w:r>
            <w:r w:rsidRPr="00EC24FE">
              <w:rPr>
                <w:b/>
              </w:rPr>
              <w:t>сріблястого кольору</w:t>
            </w:r>
            <w:r w:rsidRPr="00EC24FE">
              <w:rPr>
                <w:bCs/>
              </w:rPr>
              <w:t>, згідно із схемою висічки, яка додаються (попередньо, узгодивши макет з Покупцем).</w:t>
            </w:r>
          </w:p>
          <w:p w14:paraId="2691A12D" w14:textId="77777777" w:rsidR="00EC24FE" w:rsidRPr="00EC24FE" w:rsidRDefault="00EC24FE" w:rsidP="00AD005B">
            <w:pPr>
              <w:shd w:val="clear" w:color="auto" w:fill="FFFFFF"/>
              <w:ind w:firstLine="283"/>
              <w:contextualSpacing/>
              <w:jc w:val="both"/>
              <w:rPr>
                <w:bCs/>
              </w:rPr>
            </w:pPr>
          </w:p>
          <w:p w14:paraId="3BE0F6FE" w14:textId="77777777" w:rsidR="00EC24FE" w:rsidRPr="00EC24FE" w:rsidRDefault="00EC24FE" w:rsidP="00AD005B">
            <w:pPr>
              <w:shd w:val="clear" w:color="auto" w:fill="FFFFFF"/>
              <w:contextualSpacing/>
              <w:jc w:val="both"/>
              <w:rPr>
                <w:bCs/>
              </w:rPr>
            </w:pPr>
            <w:r w:rsidRPr="00EC24FE">
              <w:rPr>
                <w:bCs/>
              </w:rPr>
              <w:t xml:space="preserve">-Папір - картон дизайнерський </w:t>
            </w:r>
            <w:proofErr w:type="spellStart"/>
            <w:r w:rsidRPr="00EC24FE">
              <w:rPr>
                <w:bCs/>
              </w:rPr>
              <w:t>Nettuno</w:t>
            </w:r>
            <w:proofErr w:type="spellEnd"/>
            <w:r w:rsidRPr="00EC24FE">
              <w:rPr>
                <w:bCs/>
              </w:rPr>
              <w:t xml:space="preserve"> </w:t>
            </w:r>
            <w:proofErr w:type="spellStart"/>
            <w:r w:rsidRPr="00EC24FE">
              <w:rPr>
                <w:bCs/>
              </w:rPr>
              <w:t>blu</w:t>
            </w:r>
            <w:proofErr w:type="spellEnd"/>
            <w:r w:rsidRPr="00EC24FE">
              <w:rPr>
                <w:bCs/>
              </w:rPr>
              <w:t xml:space="preserve"> </w:t>
            </w:r>
            <w:proofErr w:type="spellStart"/>
            <w:r w:rsidRPr="00EC24FE">
              <w:rPr>
                <w:bCs/>
              </w:rPr>
              <w:t>navy</w:t>
            </w:r>
            <w:proofErr w:type="spellEnd"/>
            <w:r w:rsidRPr="00EC24FE">
              <w:rPr>
                <w:bCs/>
              </w:rPr>
              <w:t xml:space="preserve"> щільністю 280г/</w:t>
            </w:r>
            <w:proofErr w:type="spellStart"/>
            <w:r w:rsidRPr="00EC24FE">
              <w:rPr>
                <w:bCs/>
              </w:rPr>
              <w:t>кв.м</w:t>
            </w:r>
            <w:proofErr w:type="spellEnd"/>
            <w:r w:rsidRPr="00EC24FE">
              <w:rPr>
                <w:bCs/>
              </w:rPr>
              <w:t xml:space="preserve"> або його еквівалент, але не гіршої якості;</w:t>
            </w:r>
          </w:p>
          <w:p w14:paraId="4070383A" w14:textId="77777777" w:rsidR="00EC24FE" w:rsidRPr="00EC24FE" w:rsidRDefault="00EC24FE" w:rsidP="00AD005B">
            <w:pPr>
              <w:shd w:val="clear" w:color="auto" w:fill="FFFFFF"/>
              <w:ind w:left="-120"/>
              <w:contextualSpacing/>
              <w:jc w:val="both"/>
              <w:rPr>
                <w:bCs/>
              </w:rPr>
            </w:pPr>
            <w:r w:rsidRPr="00EC24FE">
              <w:t xml:space="preserve">  -2 види тиснення на лицевій стороні папки;</w:t>
            </w:r>
          </w:p>
          <w:p w14:paraId="2C29EDA0" w14:textId="77777777" w:rsidR="00EC24FE" w:rsidRPr="00EC24FE" w:rsidRDefault="00EC24FE" w:rsidP="00AD005B">
            <w:pPr>
              <w:jc w:val="both"/>
            </w:pPr>
            <w:r w:rsidRPr="00EC24FE">
              <w:rPr>
                <w:bCs/>
              </w:rPr>
              <w:t xml:space="preserve">- Висічка і </w:t>
            </w:r>
            <w:proofErr w:type="spellStart"/>
            <w:r w:rsidRPr="00EC24FE">
              <w:rPr>
                <w:bCs/>
              </w:rPr>
              <w:t>біговка</w:t>
            </w:r>
            <w:proofErr w:type="spellEnd"/>
            <w:r w:rsidRPr="00EC24FE">
              <w:rPr>
                <w:bCs/>
              </w:rPr>
              <w:t xml:space="preserve"> (</w:t>
            </w:r>
            <w:bookmarkStart w:id="3" w:name="_Hlk150939410"/>
            <w:r w:rsidRPr="00EC24FE">
              <w:rPr>
                <w:bCs/>
              </w:rPr>
              <w:t>с</w:t>
            </w:r>
            <w:r w:rsidRPr="00EC24FE">
              <w:t xml:space="preserve">хема висічки та </w:t>
            </w:r>
            <w:proofErr w:type="spellStart"/>
            <w:r w:rsidRPr="00EC24FE">
              <w:t>біговки</w:t>
            </w:r>
            <w:bookmarkEnd w:id="3"/>
            <w:proofErr w:type="spellEnd"/>
            <w:r w:rsidRPr="00EC24FE">
              <w:t xml:space="preserve"> із вказаними розмірами додається)</w:t>
            </w:r>
            <w:r w:rsidRPr="00EC24FE">
              <w:rPr>
                <w:bCs/>
              </w:rPr>
              <w:t>;</w:t>
            </w:r>
          </w:p>
          <w:p w14:paraId="5F8DE3D2" w14:textId="77777777" w:rsidR="00EC24FE" w:rsidRPr="00EC24FE" w:rsidRDefault="00EC24FE" w:rsidP="00AD005B">
            <w:pPr>
              <w:shd w:val="clear" w:color="auto" w:fill="FFFFFF"/>
              <w:ind w:left="-120"/>
              <w:contextualSpacing/>
              <w:jc w:val="both"/>
              <w:rPr>
                <w:bCs/>
              </w:rPr>
            </w:pPr>
            <w:r w:rsidRPr="00EC24FE">
              <w:t xml:space="preserve">  - колір тиснення - "срібло".</w:t>
            </w:r>
          </w:p>
          <w:p w14:paraId="6169E12E" w14:textId="77777777" w:rsidR="00EC24FE" w:rsidRPr="00EC24FE" w:rsidRDefault="00EC24FE" w:rsidP="00AD005B">
            <w:pPr>
              <w:shd w:val="clear" w:color="auto" w:fill="FFFFFF"/>
              <w:ind w:left="-120"/>
              <w:contextualSpacing/>
              <w:jc w:val="both"/>
              <w:rPr>
                <w:bCs/>
              </w:rPr>
            </w:pPr>
          </w:p>
          <w:p w14:paraId="35F07F26" w14:textId="77777777" w:rsidR="00EC24FE" w:rsidRPr="00EC24FE" w:rsidRDefault="00EC24FE" w:rsidP="00AD005B">
            <w:pPr>
              <w:shd w:val="clear" w:color="auto" w:fill="FFFFFF"/>
              <w:ind w:firstLine="283"/>
              <w:contextualSpacing/>
              <w:jc w:val="both"/>
              <w:rPr>
                <w:bCs/>
              </w:rPr>
            </w:pPr>
            <w:r w:rsidRPr="00EC24FE">
              <w:rPr>
                <w:bCs/>
              </w:rPr>
              <w:t>Тиснення:</w:t>
            </w:r>
          </w:p>
          <w:p w14:paraId="664A9BAF" w14:textId="77777777" w:rsidR="00EC24FE" w:rsidRPr="00EC24FE" w:rsidRDefault="00EC24FE" w:rsidP="00AD005B">
            <w:pPr>
              <w:shd w:val="clear" w:color="auto" w:fill="FFFFFF"/>
              <w:ind w:firstLine="283"/>
              <w:contextualSpacing/>
              <w:jc w:val="both"/>
              <w:rPr>
                <w:bCs/>
              </w:rPr>
            </w:pPr>
            <w:r w:rsidRPr="00EC24FE">
              <w:rPr>
                <w:bCs/>
              </w:rPr>
              <w:t xml:space="preserve">1. Символіка Державної митної служби України, напис Державна митна служба України та напис іноземною мовою </w:t>
            </w:r>
            <w:proofErr w:type="spellStart"/>
            <w:r w:rsidRPr="00EC24FE">
              <w:rPr>
                <w:bCs/>
              </w:rPr>
              <w:t>The</w:t>
            </w:r>
            <w:proofErr w:type="spellEnd"/>
            <w:r w:rsidRPr="00EC24FE">
              <w:rPr>
                <w:bCs/>
              </w:rPr>
              <w:t xml:space="preserve"> </w:t>
            </w:r>
            <w:proofErr w:type="spellStart"/>
            <w:r w:rsidRPr="00EC24FE">
              <w:rPr>
                <w:bCs/>
              </w:rPr>
              <w:t>State</w:t>
            </w:r>
            <w:proofErr w:type="spellEnd"/>
            <w:r w:rsidRPr="00EC24FE">
              <w:rPr>
                <w:bCs/>
              </w:rPr>
              <w:t xml:space="preserve"> </w:t>
            </w:r>
            <w:proofErr w:type="spellStart"/>
            <w:r w:rsidRPr="00EC24FE">
              <w:rPr>
                <w:bCs/>
              </w:rPr>
              <w:t>Customs</w:t>
            </w:r>
            <w:proofErr w:type="spellEnd"/>
            <w:r w:rsidRPr="00EC24FE">
              <w:rPr>
                <w:bCs/>
              </w:rPr>
              <w:t xml:space="preserve"> </w:t>
            </w:r>
            <w:proofErr w:type="spellStart"/>
            <w:r w:rsidRPr="00EC24FE">
              <w:rPr>
                <w:bCs/>
              </w:rPr>
              <w:t>Service</w:t>
            </w:r>
            <w:proofErr w:type="spellEnd"/>
            <w:r w:rsidRPr="00EC24FE">
              <w:rPr>
                <w:bCs/>
              </w:rPr>
              <w:t xml:space="preserve"> </w:t>
            </w:r>
            <w:proofErr w:type="spellStart"/>
            <w:r w:rsidRPr="00EC24FE">
              <w:rPr>
                <w:bCs/>
              </w:rPr>
              <w:t>of</w:t>
            </w:r>
            <w:proofErr w:type="spellEnd"/>
            <w:r w:rsidRPr="00EC24FE">
              <w:rPr>
                <w:bCs/>
              </w:rPr>
              <w:t xml:space="preserve"> </w:t>
            </w:r>
            <w:proofErr w:type="spellStart"/>
            <w:r w:rsidRPr="00EC24FE">
              <w:rPr>
                <w:bCs/>
              </w:rPr>
              <w:t>Ukraine</w:t>
            </w:r>
            <w:proofErr w:type="spellEnd"/>
            <w:r w:rsidRPr="00EC24FE">
              <w:rPr>
                <w:bCs/>
              </w:rPr>
              <w:t xml:space="preserve">; </w:t>
            </w:r>
          </w:p>
          <w:p w14:paraId="57438255" w14:textId="77777777" w:rsidR="00EC24FE" w:rsidRPr="00EC24FE" w:rsidRDefault="00EC24FE" w:rsidP="00AD005B">
            <w:pPr>
              <w:shd w:val="clear" w:color="auto" w:fill="FFFFFF"/>
              <w:ind w:firstLine="283"/>
              <w:contextualSpacing/>
              <w:jc w:val="both"/>
              <w:rPr>
                <w:bCs/>
              </w:rPr>
            </w:pPr>
            <w:r w:rsidRPr="00EC24FE">
              <w:rPr>
                <w:bCs/>
              </w:rPr>
              <w:t>2. напис Полтавська митниця.</w:t>
            </w:r>
          </w:p>
          <w:p w14:paraId="53EBD716" w14:textId="77777777" w:rsidR="00EC24FE" w:rsidRPr="00EC24FE" w:rsidRDefault="00EC24FE" w:rsidP="00AD005B">
            <w:pPr>
              <w:shd w:val="clear" w:color="auto" w:fill="FFFFFF"/>
              <w:ind w:firstLine="283"/>
              <w:contextualSpacing/>
              <w:jc w:val="both"/>
              <w:rPr>
                <w:bCs/>
              </w:rPr>
            </w:pPr>
          </w:p>
          <w:p w14:paraId="19A74987" w14:textId="77777777" w:rsidR="00EC24FE" w:rsidRPr="00EC24FE" w:rsidRDefault="00EC24FE" w:rsidP="00AD005B">
            <w:pPr>
              <w:shd w:val="clear" w:color="auto" w:fill="FFFFFF"/>
              <w:ind w:firstLine="283"/>
              <w:contextualSpacing/>
              <w:jc w:val="both"/>
              <w:rPr>
                <w:bCs/>
              </w:rPr>
            </w:pPr>
            <w:r w:rsidRPr="00EC24FE">
              <w:rPr>
                <w:bCs/>
              </w:rPr>
              <w:lastRenderedPageBreak/>
              <w:t xml:space="preserve">Опис та малюнок символіки Державної митної служби України (додатки №№1 і 2), затверджені Указом Президента України від 27 червня 2003 року №554/2003 «Про символіку Державної митної служби України». </w:t>
            </w:r>
          </w:p>
        </w:tc>
      </w:tr>
    </w:tbl>
    <w:p w14:paraId="74D6B06D" w14:textId="77777777" w:rsidR="00EC24FE" w:rsidRDefault="00EC24FE" w:rsidP="00EC24FE">
      <w:pPr>
        <w:widowControl w:val="0"/>
        <w:ind w:left="360" w:firstLine="207"/>
        <w:jc w:val="both"/>
        <w:rPr>
          <w:rFonts w:eastAsia="Calibri"/>
          <w:color w:val="000000"/>
          <w:sz w:val="16"/>
          <w:szCs w:val="16"/>
        </w:rPr>
      </w:pPr>
    </w:p>
    <w:p w14:paraId="41E85ED6" w14:textId="0AE82C23" w:rsidR="00EC24FE" w:rsidRPr="002108AE" w:rsidRDefault="00EC24FE" w:rsidP="00EC24FE">
      <w:pPr>
        <w:shd w:val="clear" w:color="auto" w:fill="FFFFFF"/>
        <w:ind w:left="-284" w:firstLine="567"/>
        <w:contextualSpacing/>
        <w:jc w:val="center"/>
        <w:rPr>
          <w:rFonts w:eastAsia="Calibri"/>
          <w:color w:val="000000"/>
          <w:sz w:val="16"/>
          <w:szCs w:val="16"/>
        </w:rPr>
      </w:pPr>
      <w:r w:rsidRPr="00EC24FE">
        <w:rPr>
          <w:b/>
        </w:rPr>
        <w:t xml:space="preserve">Схема висічки та </w:t>
      </w:r>
      <w:proofErr w:type="spellStart"/>
      <w:r w:rsidRPr="00EC24FE">
        <w:rPr>
          <w:b/>
        </w:rPr>
        <w:t>біговки</w:t>
      </w:r>
      <w:proofErr w:type="spellEnd"/>
      <w:r>
        <w:rPr>
          <w:rFonts w:eastAsia="Calibri"/>
          <w:noProof/>
          <w:color w:val="000000"/>
        </w:rPr>
        <w:drawing>
          <wp:inline distT="0" distB="0" distL="0" distR="0" wp14:anchorId="115FB323" wp14:editId="190AB04D">
            <wp:extent cx="6280220" cy="4547409"/>
            <wp:effectExtent l="0" t="0" r="635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457" cy="4568579"/>
                    </a:xfrm>
                    <a:prstGeom prst="rect">
                      <a:avLst/>
                    </a:prstGeom>
                    <a:noFill/>
                    <a:ln>
                      <a:noFill/>
                    </a:ln>
                  </pic:spPr>
                </pic:pic>
              </a:graphicData>
            </a:graphic>
          </wp:inline>
        </w:drawing>
      </w:r>
    </w:p>
    <w:p w14:paraId="0A8AFEDA" w14:textId="77777777" w:rsidR="00EC24FE" w:rsidRDefault="00EC24FE" w:rsidP="00EC24FE">
      <w:pPr>
        <w:widowControl w:val="0"/>
        <w:ind w:firstLine="567"/>
        <w:jc w:val="both"/>
        <w:rPr>
          <w:rFonts w:eastAsia="Calibri"/>
          <w:color w:val="000000"/>
        </w:rPr>
      </w:pPr>
    </w:p>
    <w:p w14:paraId="580976E2" w14:textId="05E549F8" w:rsidR="006438F8" w:rsidRPr="00CD0208" w:rsidRDefault="006438F8" w:rsidP="00821602">
      <w:pPr>
        <w:widowControl w:val="0"/>
        <w:autoSpaceDE w:val="0"/>
        <w:autoSpaceDN w:val="0"/>
        <w:jc w:val="both"/>
        <w:rPr>
          <w:bCs/>
          <w:color w:val="000000"/>
          <w:sz w:val="22"/>
          <w:szCs w:val="22"/>
        </w:rPr>
      </w:pP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0CC091F0"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Pr="00FD0EF5">
        <w:rPr>
          <w:b/>
          <w:sz w:val="28"/>
          <w:szCs w:val="28"/>
        </w:rPr>
        <w:t>:</w:t>
      </w:r>
      <w:r w:rsidR="00500435" w:rsidRPr="00FD0EF5">
        <w:rPr>
          <w:b/>
          <w:sz w:val="28"/>
          <w:szCs w:val="28"/>
        </w:rPr>
        <w:t xml:space="preserve"> </w:t>
      </w:r>
      <w:r w:rsidR="0066675E" w:rsidRPr="00FD0EF5">
        <w:rPr>
          <w:bCs/>
          <w:sz w:val="28"/>
          <w:szCs w:val="28"/>
        </w:rPr>
        <w:t>49</w:t>
      </w:r>
      <w:r w:rsidR="00DE288D" w:rsidRPr="00FD0EF5">
        <w:rPr>
          <w:bCs/>
          <w:sz w:val="28"/>
          <w:szCs w:val="28"/>
        </w:rPr>
        <w:t>0</w:t>
      </w:r>
      <w:r w:rsidR="006438F8" w:rsidRPr="00FD0EF5">
        <w:rPr>
          <w:sz w:val="28"/>
          <w:szCs w:val="28"/>
        </w:rPr>
        <w:t>00</w:t>
      </w:r>
      <w:r w:rsidR="00C224AA" w:rsidRPr="00FD0EF5">
        <w:rPr>
          <w:sz w:val="28"/>
          <w:szCs w:val="28"/>
        </w:rPr>
        <w:t>,</w:t>
      </w:r>
      <w:r w:rsidR="006438F8" w:rsidRPr="00FD0EF5">
        <w:rPr>
          <w:sz w:val="28"/>
          <w:szCs w:val="28"/>
        </w:rPr>
        <w:t>00</w:t>
      </w:r>
      <w:r w:rsidR="007C2BD8" w:rsidRPr="00FD0EF5">
        <w:rPr>
          <w:sz w:val="28"/>
          <w:szCs w:val="28"/>
        </w:rPr>
        <w:t xml:space="preserve"> грн</w:t>
      </w:r>
      <w:r w:rsidR="00270EDE" w:rsidRPr="00FD0EF5">
        <w:rPr>
          <w:sz w:val="28"/>
          <w:szCs w:val="28"/>
        </w:rPr>
        <w:t>.</w:t>
      </w:r>
      <w:r w:rsidR="007C2BD8" w:rsidRPr="00FD0EF5">
        <w:rPr>
          <w:sz w:val="28"/>
          <w:szCs w:val="28"/>
        </w:rPr>
        <w:t xml:space="preserve"> </w:t>
      </w:r>
      <w:r w:rsidR="007B3889" w:rsidRPr="00FD0EF5">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45EA0E0D" w:rsidR="00006754" w:rsidRDefault="00006754" w:rsidP="00006754">
      <w:pPr>
        <w:ind w:firstLine="709"/>
        <w:contextualSpacing/>
        <w:jc w:val="both"/>
        <w:rPr>
          <w:sz w:val="28"/>
          <w:szCs w:val="28"/>
        </w:rPr>
      </w:pPr>
      <w:r w:rsidRPr="00064CCA">
        <w:rPr>
          <w:sz w:val="28"/>
          <w:szCs w:val="28"/>
        </w:rPr>
        <w:lastRenderedPageBreak/>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66675E" w:rsidRPr="00FD0EF5">
        <w:rPr>
          <w:sz w:val="28"/>
          <w:szCs w:val="28"/>
        </w:rPr>
        <w:t>49</w:t>
      </w:r>
      <w:r w:rsidR="00DE288D" w:rsidRPr="00FD0EF5">
        <w:rPr>
          <w:sz w:val="28"/>
          <w:szCs w:val="28"/>
        </w:rPr>
        <w:t>0</w:t>
      </w:r>
      <w:r w:rsidR="006438F8" w:rsidRPr="00FD0EF5">
        <w:rPr>
          <w:sz w:val="28"/>
          <w:szCs w:val="28"/>
        </w:rPr>
        <w:t xml:space="preserve">00,00 </w:t>
      </w:r>
      <w:r w:rsidRPr="00FD0EF5">
        <w:rPr>
          <w:sz w:val="28"/>
          <w:szCs w:val="28"/>
        </w:rPr>
        <w:t>грн</w:t>
      </w:r>
      <w:r w:rsidR="00064CCA" w:rsidRPr="00FD0EF5">
        <w:rPr>
          <w:sz w:val="28"/>
          <w:szCs w:val="28"/>
        </w:rPr>
        <w:t>.</w:t>
      </w:r>
      <w:r w:rsidRPr="00FD0EF5">
        <w:rPr>
          <w:sz w:val="28"/>
          <w:szCs w:val="28"/>
        </w:rPr>
        <w:t xml:space="preserve"> з ПДВ</w:t>
      </w:r>
      <w:r w:rsidRPr="00064CCA">
        <w:rPr>
          <w:sz w:val="28"/>
          <w:szCs w:val="28"/>
        </w:rPr>
        <w:t>,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1DFB" w14:textId="77777777" w:rsidR="00F834F5" w:rsidRDefault="00F834F5">
      <w:r>
        <w:separator/>
      </w:r>
    </w:p>
  </w:endnote>
  <w:endnote w:type="continuationSeparator" w:id="0">
    <w:p w14:paraId="7E721017" w14:textId="77777777" w:rsidR="00F834F5" w:rsidRDefault="00F8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2324" w14:textId="77777777" w:rsidR="00F834F5" w:rsidRDefault="00F834F5">
      <w:r>
        <w:separator/>
      </w:r>
    </w:p>
  </w:footnote>
  <w:footnote w:type="continuationSeparator" w:id="0">
    <w:p w14:paraId="0AD037AF" w14:textId="77777777" w:rsidR="00F834F5" w:rsidRDefault="00F8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4"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3"/>
  </w:num>
  <w:num w:numId="6">
    <w:abstractNumId w:val="2"/>
  </w:num>
  <w:num w:numId="7">
    <w:abstractNumId w:val="14"/>
  </w:num>
  <w:num w:numId="8">
    <w:abstractNumId w:val="4"/>
  </w:num>
  <w:num w:numId="9">
    <w:abstractNumId w:val="5"/>
  </w:num>
  <w:num w:numId="10">
    <w:abstractNumId w:val="8"/>
  </w:num>
  <w:num w:numId="11">
    <w:abstractNumId w:val="11"/>
  </w:num>
  <w:num w:numId="12">
    <w:abstractNumId w:val="10"/>
  </w:num>
  <w:num w:numId="13">
    <w:abstractNumId w:val="1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7B"/>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6355"/>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ADB"/>
    <w:rsid w:val="00576F4F"/>
    <w:rsid w:val="0057721B"/>
    <w:rsid w:val="00581974"/>
    <w:rsid w:val="00581987"/>
    <w:rsid w:val="00581F63"/>
    <w:rsid w:val="00585714"/>
    <w:rsid w:val="00591BC5"/>
    <w:rsid w:val="00591F00"/>
    <w:rsid w:val="00592078"/>
    <w:rsid w:val="005A1CA1"/>
    <w:rsid w:val="005A1E6C"/>
    <w:rsid w:val="005A3239"/>
    <w:rsid w:val="005A44F6"/>
    <w:rsid w:val="005A4CE4"/>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2EE8"/>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675E"/>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5670"/>
    <w:rsid w:val="00697984"/>
    <w:rsid w:val="006A35A0"/>
    <w:rsid w:val="006A6ED3"/>
    <w:rsid w:val="006A756D"/>
    <w:rsid w:val="006A7D1A"/>
    <w:rsid w:val="006B03A9"/>
    <w:rsid w:val="006B046D"/>
    <w:rsid w:val="006B19FC"/>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563"/>
    <w:rsid w:val="0072432C"/>
    <w:rsid w:val="00725056"/>
    <w:rsid w:val="00725E0A"/>
    <w:rsid w:val="00726C83"/>
    <w:rsid w:val="00730F1C"/>
    <w:rsid w:val="00731768"/>
    <w:rsid w:val="00731BE8"/>
    <w:rsid w:val="007335CE"/>
    <w:rsid w:val="0073363F"/>
    <w:rsid w:val="00733654"/>
    <w:rsid w:val="007346E8"/>
    <w:rsid w:val="0073570F"/>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136"/>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48C0"/>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2AE6"/>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3BC"/>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24FE"/>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34F5"/>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EF5"/>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 w:type="character" w:customStyle="1" w:styleId="ListParagraphChar">
    <w:name w:val="List Paragraph Char"/>
    <w:link w:val="15"/>
    <w:locked/>
    <w:rsid w:val="00EC24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3719</Words>
  <Characters>2121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2023-11-16T08:52:00Z</dcterms:modified>
</cp:coreProperties>
</file>