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Pr="00B25403" w:rsidRDefault="00650922" w:rsidP="00650922">
      <w:pPr>
        <w:jc w:val="both"/>
      </w:pP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D82B1A" w:rsidRDefault="009610A5" w:rsidP="00017C12">
      <w:pPr>
        <w:pStyle w:val="a"/>
        <w:spacing w:after="0"/>
        <w:ind w:firstLine="567"/>
        <w:jc w:val="both"/>
        <w:rPr>
          <w:b w:val="0"/>
          <w:sz w:val="24"/>
          <w:lang w:val="uk-UA"/>
        </w:rPr>
      </w:pPr>
      <w:r w:rsidRPr="00C171C7">
        <w:rPr>
          <w:b w:val="0"/>
          <w:sz w:val="24"/>
          <w:u w:val="single"/>
          <w:lang w:val="uk-UA"/>
        </w:rPr>
        <w:t>Предмет закупівлі:</w:t>
      </w:r>
      <w:r w:rsidRPr="00D82B1A">
        <w:rPr>
          <w:b w:val="0"/>
          <w:sz w:val="24"/>
          <w:lang w:val="uk-UA"/>
        </w:rPr>
        <w:t xml:space="preserve"> </w:t>
      </w:r>
      <w:r w:rsidR="00C171C7" w:rsidRPr="00C171C7">
        <w:rPr>
          <w:b w:val="0"/>
          <w:sz w:val="24"/>
          <w:lang w:val="uk-UA"/>
        </w:rPr>
        <w:t xml:space="preserve">Послуги, пов’язані з програмним забезпеченням - за кодом </w:t>
      </w:r>
      <w:r w:rsidR="00017C12">
        <w:rPr>
          <w:b w:val="0"/>
          <w:sz w:val="24"/>
          <w:lang w:val="uk-UA"/>
        </w:rPr>
        <w:br/>
      </w:r>
      <w:r w:rsidR="00C171C7" w:rsidRPr="00C171C7">
        <w:rPr>
          <w:b w:val="0"/>
          <w:sz w:val="24"/>
          <w:lang w:val="uk-UA"/>
        </w:rPr>
        <w:t>ДК 021:2015-72260000-5 (</w:t>
      </w:r>
      <w:bookmarkStart w:id="0" w:name="_GoBack"/>
      <w:r w:rsidR="00C171C7" w:rsidRPr="00C171C7">
        <w:rPr>
          <w:b w:val="0"/>
          <w:sz w:val="24"/>
          <w:lang w:val="uk-UA"/>
        </w:rPr>
        <w:t xml:space="preserve">Ліцензії на продовження права користування програмним забезпеченням для обладнання захисту електронної пошти </w:t>
      </w:r>
      <w:bookmarkEnd w:id="0"/>
      <w:r w:rsidR="00C171C7" w:rsidRPr="00C171C7">
        <w:rPr>
          <w:b w:val="0"/>
          <w:sz w:val="24"/>
          <w:lang w:val="uk-UA"/>
        </w:rPr>
        <w:t>(</w:t>
      </w:r>
      <w:proofErr w:type="spellStart"/>
      <w:r w:rsidR="00C171C7" w:rsidRPr="00C171C7">
        <w:rPr>
          <w:b w:val="0"/>
          <w:sz w:val="24"/>
          <w:lang w:val="uk-UA"/>
        </w:rPr>
        <w:t>Cisco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Secure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Email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Essential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Inbound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Malware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Defense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andANYL</w:t>
      </w:r>
      <w:proofErr w:type="spellEnd"/>
      <w:r w:rsidR="00C171C7" w:rsidRPr="00C171C7">
        <w:rPr>
          <w:b w:val="0"/>
          <w:sz w:val="24"/>
          <w:lang w:val="uk-UA"/>
        </w:rPr>
        <w:t xml:space="preserve">), (ESA </w:t>
      </w:r>
      <w:proofErr w:type="spellStart"/>
      <w:r w:rsidR="00C171C7" w:rsidRPr="00C171C7">
        <w:rPr>
          <w:b w:val="0"/>
          <w:sz w:val="24"/>
          <w:lang w:val="uk-UA"/>
        </w:rPr>
        <w:t>McAfee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Anti-Malware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License</w:t>
      </w:r>
      <w:proofErr w:type="spellEnd"/>
      <w:r w:rsidR="00C171C7" w:rsidRPr="00C171C7">
        <w:rPr>
          <w:b w:val="0"/>
          <w:sz w:val="24"/>
          <w:lang w:val="uk-UA"/>
        </w:rPr>
        <w:t>); адміністрування поштових карантинів (</w:t>
      </w:r>
      <w:proofErr w:type="spellStart"/>
      <w:r w:rsidR="00C171C7" w:rsidRPr="00C171C7">
        <w:rPr>
          <w:b w:val="0"/>
          <w:sz w:val="24"/>
          <w:lang w:val="uk-UA"/>
        </w:rPr>
        <w:t>Сentralized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Email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Management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Reporting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License</w:t>
      </w:r>
      <w:proofErr w:type="spellEnd"/>
      <w:r w:rsidR="00C171C7" w:rsidRPr="00C171C7">
        <w:rPr>
          <w:b w:val="0"/>
          <w:sz w:val="24"/>
          <w:lang w:val="uk-UA"/>
        </w:rPr>
        <w:t xml:space="preserve">); технічну підтримку Системи управління, </w:t>
      </w:r>
      <w:proofErr w:type="spellStart"/>
      <w:r w:rsidR="00C171C7" w:rsidRPr="00C171C7">
        <w:rPr>
          <w:b w:val="0"/>
          <w:sz w:val="24"/>
          <w:lang w:val="uk-UA"/>
        </w:rPr>
        <w:t>кешування</w:t>
      </w:r>
      <w:proofErr w:type="spellEnd"/>
      <w:r w:rsidR="00C171C7" w:rsidRPr="00C171C7">
        <w:rPr>
          <w:b w:val="0"/>
          <w:sz w:val="24"/>
          <w:lang w:val="uk-UA"/>
        </w:rPr>
        <w:t xml:space="preserve"> та карантину (</w:t>
      </w:r>
      <w:proofErr w:type="spellStart"/>
      <w:r w:rsidR="00C171C7" w:rsidRPr="00C171C7">
        <w:rPr>
          <w:b w:val="0"/>
          <w:sz w:val="24"/>
          <w:lang w:val="uk-UA"/>
        </w:rPr>
        <w:t>Security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Management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Appliance</w:t>
      </w:r>
      <w:proofErr w:type="spellEnd"/>
      <w:r w:rsidR="00C171C7" w:rsidRPr="00C171C7">
        <w:rPr>
          <w:b w:val="0"/>
          <w:sz w:val="24"/>
          <w:lang w:val="uk-UA"/>
        </w:rPr>
        <w:t xml:space="preserve">) та </w:t>
      </w:r>
      <w:proofErr w:type="spellStart"/>
      <w:r w:rsidR="00C171C7" w:rsidRPr="00C171C7">
        <w:rPr>
          <w:b w:val="0"/>
          <w:sz w:val="24"/>
          <w:lang w:val="uk-UA"/>
        </w:rPr>
        <w:t>Шлюза</w:t>
      </w:r>
      <w:proofErr w:type="spellEnd"/>
      <w:r w:rsidR="00C171C7" w:rsidRPr="00C171C7">
        <w:rPr>
          <w:b w:val="0"/>
          <w:sz w:val="24"/>
          <w:lang w:val="uk-UA"/>
        </w:rPr>
        <w:t xml:space="preserve"> обробки пошти (</w:t>
      </w:r>
      <w:proofErr w:type="spellStart"/>
      <w:r w:rsidR="00C171C7" w:rsidRPr="00C171C7">
        <w:rPr>
          <w:b w:val="0"/>
          <w:sz w:val="24"/>
          <w:lang w:val="uk-UA"/>
        </w:rPr>
        <w:t>Email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Security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Appliance</w:t>
      </w:r>
      <w:proofErr w:type="spellEnd"/>
      <w:r w:rsidR="00C171C7" w:rsidRPr="00C171C7">
        <w:rPr>
          <w:b w:val="0"/>
          <w:sz w:val="24"/>
          <w:lang w:val="uk-UA"/>
        </w:rPr>
        <w:t>))</w:t>
      </w:r>
      <w:r w:rsidR="00D82B1A">
        <w:rPr>
          <w:b w:val="0"/>
          <w:sz w:val="24"/>
          <w:lang w:val="uk-UA"/>
        </w:rPr>
        <w:t>.</w:t>
      </w:r>
    </w:p>
    <w:p w:rsidR="009610A5" w:rsidRPr="00B25403" w:rsidRDefault="009610A5" w:rsidP="00017C12">
      <w:pPr>
        <w:pStyle w:val="a"/>
        <w:numPr>
          <w:ilvl w:val="0"/>
          <w:numId w:val="0"/>
        </w:numPr>
        <w:spacing w:before="0" w:after="0"/>
        <w:ind w:left="709" w:firstLine="567"/>
        <w:jc w:val="both"/>
        <w:rPr>
          <w:b w:val="0"/>
          <w:sz w:val="24"/>
          <w:lang w:val="uk-UA"/>
        </w:rPr>
      </w:pPr>
    </w:p>
    <w:p w:rsidR="00C171C7" w:rsidRPr="00C171C7" w:rsidRDefault="009610A5" w:rsidP="00017C12">
      <w:pPr>
        <w:pStyle w:val="a"/>
        <w:spacing w:before="0" w:after="0"/>
        <w:ind w:firstLine="567"/>
        <w:jc w:val="both"/>
        <w:rPr>
          <w:rFonts w:eastAsia="Calibri"/>
          <w:b w:val="0"/>
          <w:sz w:val="24"/>
          <w:szCs w:val="28"/>
          <w:lang w:eastAsia="uk-UA"/>
        </w:rPr>
      </w:pPr>
      <w:r w:rsidRPr="00C171C7">
        <w:rPr>
          <w:b w:val="0"/>
          <w:sz w:val="24"/>
          <w:lang w:val="uk-UA"/>
        </w:rPr>
        <w:t>Обґрунтування доцільності закупівлі</w:t>
      </w:r>
      <w:r w:rsidR="00C171C7" w:rsidRPr="00C171C7">
        <w:rPr>
          <w:b w:val="0"/>
          <w:sz w:val="24"/>
          <w:lang w:val="uk-UA"/>
        </w:rPr>
        <w:t xml:space="preserve">: </w:t>
      </w:r>
      <w:r w:rsidR="00C171C7" w:rsidRPr="00C171C7">
        <w:rPr>
          <w:rFonts w:eastAsia="Calibri"/>
          <w:b w:val="0"/>
          <w:sz w:val="24"/>
          <w:lang w:eastAsia="uk-UA"/>
        </w:rPr>
        <w:t xml:space="preserve">З метою виконання пункту 7.8. Портфелю проєктів цифрового розвитку, цифрових трансформацій і цифровізації у митній справі до кінця 2023 року до Стратегічного плану цифрового розвитку, цифрових трансформацій і цифровізації Державної митної служби України, затвердженого наказом Міністерства фінансів України від 15.12.2022 № 435 "Про реалізацію рішення Комітету з управління інформаційними технологіями у системі управління державними фінансами" та забезпечення захисту електронної пошти Державної митної служби України з доступом до мережі Інтернет в режимі реального часу від зловмисного програмного забезпечення та спам-повідомлень для всіх вхідних та вихідних повідомлень в межах Державної митної служби України розгорнуто Програмно-технічний комплекс захисту інформації електронної пошти Державної митної служби України з доступом до мережі Інтернет на базі шлюзів обробки пошти, системи управління, </w:t>
      </w:r>
      <w:proofErr w:type="spellStart"/>
      <w:r w:rsidR="00C171C7" w:rsidRPr="00C171C7">
        <w:rPr>
          <w:rFonts w:eastAsia="Calibri"/>
          <w:b w:val="0"/>
          <w:sz w:val="24"/>
          <w:lang w:eastAsia="uk-UA"/>
        </w:rPr>
        <w:t>кешування</w:t>
      </w:r>
      <w:proofErr w:type="spellEnd"/>
      <w:r w:rsidR="00C171C7" w:rsidRPr="00C171C7">
        <w:rPr>
          <w:rFonts w:eastAsia="Calibri"/>
          <w:b w:val="0"/>
          <w:sz w:val="24"/>
          <w:lang w:eastAsia="uk-UA"/>
        </w:rPr>
        <w:t xml:space="preserve"> та карантину та відповідного програмного забезпечення. У разі не укладення договору у 2023 році рівень захищеності ( у тому числі рівень </w:t>
      </w:r>
      <w:proofErr w:type="spellStart"/>
      <w:r w:rsidR="00C171C7" w:rsidRPr="00C171C7">
        <w:rPr>
          <w:rFonts w:eastAsia="Calibri"/>
          <w:b w:val="0"/>
          <w:sz w:val="24"/>
          <w:lang w:eastAsia="uk-UA"/>
        </w:rPr>
        <w:t>кіберзахисту</w:t>
      </w:r>
      <w:proofErr w:type="spellEnd"/>
      <w:r w:rsidR="00C171C7" w:rsidRPr="00C171C7">
        <w:rPr>
          <w:rFonts w:eastAsia="Calibri"/>
          <w:b w:val="0"/>
          <w:sz w:val="24"/>
          <w:lang w:eastAsia="uk-UA"/>
        </w:rPr>
        <w:t>) електронної пошти в мережі Інтернет буде не на достатньому рівні через припинення оновлення операційної системи Комплексу, антивірусних баз, доступу до "карантину" тощо, а також, при будь якій відмові (виходу з ладу) складової Комплексу захисту електронної пошти (як апаратного так і програмного збою) унеможливлюється оперативне відновлення або заміна обладнання.</w:t>
      </w:r>
    </w:p>
    <w:p w:rsidR="009610A5" w:rsidRPr="00B25403" w:rsidRDefault="009610A5" w:rsidP="00017C12">
      <w:pPr>
        <w:pStyle w:val="a"/>
        <w:numPr>
          <w:ilvl w:val="0"/>
          <w:numId w:val="0"/>
        </w:numPr>
        <w:spacing w:before="0" w:after="0"/>
        <w:ind w:left="709" w:firstLine="567"/>
        <w:jc w:val="both"/>
        <w:rPr>
          <w:b w:val="0"/>
          <w:sz w:val="24"/>
          <w:lang w:val="uk-UA"/>
        </w:rPr>
      </w:pPr>
    </w:p>
    <w:p w:rsidR="00C171C7" w:rsidRDefault="009610A5" w:rsidP="00017C12">
      <w:pPr>
        <w:pStyle w:val="a"/>
        <w:spacing w:before="0" w:after="0"/>
        <w:ind w:firstLine="567"/>
        <w:jc w:val="both"/>
        <w:rPr>
          <w:b w:val="0"/>
          <w:sz w:val="24"/>
          <w:u w:val="single"/>
          <w:lang w:val="uk-UA"/>
        </w:rPr>
      </w:pPr>
      <w:r w:rsidRPr="00C171C7">
        <w:rPr>
          <w:b w:val="0"/>
          <w:sz w:val="24"/>
          <w:u w:val="single"/>
          <w:lang w:val="uk-UA"/>
        </w:rPr>
        <w:t>Обґрунтування обсягів закупівлі</w:t>
      </w:r>
      <w:r w:rsidR="00C171C7" w:rsidRPr="00C171C7">
        <w:rPr>
          <w:b w:val="0"/>
          <w:sz w:val="24"/>
          <w:u w:val="single"/>
          <w:lang w:val="uk-UA"/>
        </w:rPr>
        <w:t>:</w:t>
      </w:r>
    </w:p>
    <w:p w:rsidR="00017C12" w:rsidRPr="004548A6" w:rsidRDefault="00017C12" w:rsidP="00017C12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  <w:r w:rsidRPr="004548A6">
        <w:rPr>
          <w:b w:val="0"/>
          <w:sz w:val="24"/>
          <w:lang w:val="uk-UA"/>
        </w:rPr>
        <w:t>Обсяги закупівлі визначені відповідно до наявної потреби Державної митної служби України необхідної для забезпечення належного функціонування системи Відео</w:t>
      </w:r>
      <w:r>
        <w:rPr>
          <w:b w:val="0"/>
          <w:sz w:val="24"/>
          <w:lang w:val="uk-UA"/>
        </w:rPr>
        <w:t>конференцз’язку, а саме:</w:t>
      </w:r>
    </w:p>
    <w:p w:rsidR="00C171C7" w:rsidRDefault="00C171C7" w:rsidP="00017C12">
      <w:pPr>
        <w:pStyle w:val="a8"/>
        <w:ind w:firstLine="567"/>
        <w:rPr>
          <w:b/>
        </w:rPr>
      </w:pPr>
    </w:p>
    <w:tbl>
      <w:tblPr>
        <w:tblStyle w:val="a9"/>
        <w:tblW w:w="9701" w:type="dxa"/>
        <w:tblLook w:val="04A0" w:firstRow="1" w:lastRow="0" w:firstColumn="1" w:lastColumn="0" w:noHBand="0" w:noVBand="1"/>
      </w:tblPr>
      <w:tblGrid>
        <w:gridCol w:w="1025"/>
        <w:gridCol w:w="5491"/>
        <w:gridCol w:w="1775"/>
        <w:gridCol w:w="1410"/>
      </w:tblGrid>
      <w:tr w:rsidR="00C171C7" w:rsidRPr="00017C12" w:rsidTr="00017C12">
        <w:tc>
          <w:tcPr>
            <w:tcW w:w="1025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ind w:firstLine="567"/>
              <w:jc w:val="center"/>
              <w:rPr>
                <w:b/>
                <w:color w:val="000000" w:themeColor="text1"/>
                <w:lang w:eastAsia="ar-SA"/>
              </w:rPr>
            </w:pPr>
            <w:r w:rsidRPr="00017C12">
              <w:rPr>
                <w:b/>
                <w:bCs/>
                <w:iCs/>
                <w:color w:val="000000" w:themeColor="text1"/>
                <w:lang w:eastAsia="ar-SA"/>
              </w:rPr>
              <w:t>№ з/п</w:t>
            </w:r>
          </w:p>
        </w:tc>
        <w:tc>
          <w:tcPr>
            <w:tcW w:w="5491" w:type="dxa"/>
          </w:tcPr>
          <w:p w:rsidR="00C171C7" w:rsidRPr="00017C12" w:rsidRDefault="00C171C7" w:rsidP="00017C12">
            <w:pPr>
              <w:keepNext/>
              <w:tabs>
                <w:tab w:val="left" w:pos="9639"/>
              </w:tabs>
              <w:suppressAutoHyphens/>
              <w:ind w:firstLine="567"/>
              <w:jc w:val="center"/>
              <w:rPr>
                <w:b/>
                <w:bCs/>
                <w:iCs/>
                <w:color w:val="000000" w:themeColor="text1"/>
                <w:lang w:eastAsia="ar-SA"/>
              </w:rPr>
            </w:pPr>
            <w:r w:rsidRPr="00017C12">
              <w:rPr>
                <w:b/>
                <w:bCs/>
                <w:iCs/>
                <w:color w:val="000000" w:themeColor="text1"/>
                <w:lang w:eastAsia="ar-SA"/>
              </w:rPr>
              <w:t>Найменування Послуг</w:t>
            </w:r>
          </w:p>
        </w:tc>
        <w:tc>
          <w:tcPr>
            <w:tcW w:w="1775" w:type="dxa"/>
          </w:tcPr>
          <w:p w:rsidR="00C171C7" w:rsidRPr="00017C12" w:rsidRDefault="00C171C7" w:rsidP="00017C12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lang w:eastAsia="ar-SA"/>
              </w:rPr>
            </w:pPr>
            <w:r w:rsidRPr="00017C12">
              <w:rPr>
                <w:b/>
                <w:bCs/>
                <w:iCs/>
                <w:color w:val="000000" w:themeColor="text1"/>
                <w:lang w:eastAsia="ar-SA"/>
              </w:rPr>
              <w:t>Одиниця виміру</w:t>
            </w:r>
          </w:p>
        </w:tc>
        <w:tc>
          <w:tcPr>
            <w:tcW w:w="1410" w:type="dxa"/>
          </w:tcPr>
          <w:p w:rsidR="00C171C7" w:rsidRPr="00017C12" w:rsidRDefault="00C171C7" w:rsidP="00017C12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lang w:eastAsia="ar-SA"/>
              </w:rPr>
            </w:pPr>
            <w:r w:rsidRPr="00017C12">
              <w:rPr>
                <w:b/>
                <w:bCs/>
                <w:iCs/>
                <w:color w:val="000000" w:themeColor="text1"/>
                <w:lang w:eastAsia="ar-SA"/>
              </w:rPr>
              <w:t>Кількість</w:t>
            </w:r>
          </w:p>
        </w:tc>
      </w:tr>
      <w:tr w:rsidR="00C171C7" w:rsidRPr="00017C12" w:rsidTr="00017C12">
        <w:tc>
          <w:tcPr>
            <w:tcW w:w="1025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spacing w:after="120"/>
              <w:ind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5491" w:type="dxa"/>
          </w:tcPr>
          <w:p w:rsidR="00C171C7" w:rsidRPr="00017C12" w:rsidRDefault="00C171C7" w:rsidP="00017C12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color w:val="000000" w:themeColor="text1"/>
              </w:rPr>
            </w:pPr>
            <w:r w:rsidRPr="00017C12">
              <w:rPr>
                <w:color w:val="000000" w:themeColor="text1"/>
              </w:rPr>
              <w:t>Ліцензії на продовження права користування програмним забезпечення</w:t>
            </w:r>
            <w:r w:rsidRPr="00017C12">
              <w:t>м</w:t>
            </w:r>
            <w:r w:rsidRPr="00017C12">
              <w:rPr>
                <w:color w:val="000000" w:themeColor="text1"/>
              </w:rPr>
              <w:t xml:space="preserve"> для обладнання захисту електронної пошти (</w:t>
            </w:r>
            <w:proofErr w:type="spellStart"/>
            <w:r w:rsidRPr="00017C12">
              <w:rPr>
                <w:color w:val="000000" w:themeColor="text1"/>
              </w:rPr>
              <w:t>Cisco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Secure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Email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Essential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Inbound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Malware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Defense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andANYL</w:t>
            </w:r>
            <w:proofErr w:type="spellEnd"/>
            <w:r w:rsidRPr="00017C12">
              <w:rPr>
                <w:color w:val="000000" w:themeColor="text1"/>
              </w:rPr>
              <w:t xml:space="preserve">), (ESA </w:t>
            </w:r>
            <w:proofErr w:type="spellStart"/>
            <w:r w:rsidRPr="00017C12">
              <w:rPr>
                <w:color w:val="000000" w:themeColor="text1"/>
              </w:rPr>
              <w:t>McAfee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Anti-Malware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License</w:t>
            </w:r>
            <w:proofErr w:type="spellEnd"/>
            <w:r w:rsidRPr="00017C12">
              <w:rPr>
                <w:color w:val="000000" w:themeColor="text1"/>
              </w:rPr>
              <w:t>) (код ліцензій) або еквівалент</w:t>
            </w:r>
          </w:p>
        </w:tc>
        <w:tc>
          <w:tcPr>
            <w:tcW w:w="1775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ind w:left="-43" w:right="-68" w:firstLine="43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t>ліцензія</w:t>
            </w:r>
          </w:p>
        </w:tc>
        <w:tc>
          <w:tcPr>
            <w:tcW w:w="1410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ind w:left="-43" w:right="-68"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t>2</w:t>
            </w:r>
          </w:p>
        </w:tc>
      </w:tr>
      <w:tr w:rsidR="00C171C7" w:rsidRPr="00017C12" w:rsidTr="00017C12">
        <w:tc>
          <w:tcPr>
            <w:tcW w:w="1025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spacing w:after="120"/>
              <w:ind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lastRenderedPageBreak/>
              <w:t>2.</w:t>
            </w:r>
          </w:p>
        </w:tc>
        <w:tc>
          <w:tcPr>
            <w:tcW w:w="5491" w:type="dxa"/>
          </w:tcPr>
          <w:p w:rsidR="00C171C7" w:rsidRPr="00017C12" w:rsidRDefault="00C171C7" w:rsidP="00017C12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color w:val="000000" w:themeColor="text1"/>
              </w:rPr>
            </w:pPr>
            <w:r w:rsidRPr="00017C12">
              <w:rPr>
                <w:color w:val="000000" w:themeColor="text1"/>
              </w:rPr>
              <w:t>Ліцензія на продовження права користування програмним забезпечення</w:t>
            </w:r>
            <w:r w:rsidRPr="00017C12">
              <w:t>м</w:t>
            </w:r>
            <w:r w:rsidRPr="00017C12">
              <w:rPr>
                <w:color w:val="000000" w:themeColor="text1"/>
              </w:rPr>
              <w:t xml:space="preserve"> для адміністрування поштових карантинів (</w:t>
            </w:r>
            <w:proofErr w:type="spellStart"/>
            <w:r w:rsidRPr="00017C12">
              <w:rPr>
                <w:color w:val="000000" w:themeColor="text1"/>
              </w:rPr>
              <w:t>Сentralized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Email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Management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Reporting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License</w:t>
            </w:r>
            <w:proofErr w:type="spellEnd"/>
            <w:r w:rsidRPr="00017C12">
              <w:rPr>
                <w:color w:val="000000" w:themeColor="text1"/>
              </w:rPr>
              <w:t>) (код ліцензії) або еквівалент</w:t>
            </w:r>
          </w:p>
        </w:tc>
        <w:tc>
          <w:tcPr>
            <w:tcW w:w="1775" w:type="dxa"/>
          </w:tcPr>
          <w:p w:rsidR="00C171C7" w:rsidRPr="00017C12" w:rsidRDefault="00C171C7" w:rsidP="00017C12">
            <w:pPr>
              <w:tabs>
                <w:tab w:val="left" w:pos="9639"/>
              </w:tabs>
              <w:ind w:firstLine="43"/>
              <w:jc w:val="center"/>
              <w:rPr>
                <w:color w:val="000000" w:themeColor="text1"/>
              </w:rPr>
            </w:pPr>
            <w:r w:rsidRPr="00017C12">
              <w:rPr>
                <w:color w:val="000000" w:themeColor="text1"/>
                <w:lang w:eastAsia="ar-SA"/>
              </w:rPr>
              <w:t>ліцензія</w:t>
            </w:r>
          </w:p>
        </w:tc>
        <w:tc>
          <w:tcPr>
            <w:tcW w:w="1410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ind w:left="-43" w:right="-68"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t>1</w:t>
            </w:r>
          </w:p>
        </w:tc>
      </w:tr>
      <w:tr w:rsidR="00C171C7" w:rsidRPr="00017C12" w:rsidTr="00017C12">
        <w:tc>
          <w:tcPr>
            <w:tcW w:w="1025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spacing w:after="120"/>
              <w:ind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val="en-US" w:eastAsia="ar-SA"/>
              </w:rPr>
              <w:t>3</w:t>
            </w:r>
            <w:r w:rsidRPr="00017C12">
              <w:rPr>
                <w:color w:val="000000" w:themeColor="text1"/>
                <w:lang w:eastAsia="ar-SA"/>
              </w:rPr>
              <w:t>.</w:t>
            </w:r>
          </w:p>
        </w:tc>
        <w:tc>
          <w:tcPr>
            <w:tcW w:w="5491" w:type="dxa"/>
          </w:tcPr>
          <w:p w:rsidR="00C171C7" w:rsidRPr="00017C12" w:rsidRDefault="00C171C7" w:rsidP="00017C12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color w:val="000000" w:themeColor="text1"/>
              </w:rPr>
            </w:pPr>
            <w:r w:rsidRPr="00017C12">
              <w:rPr>
                <w:color w:val="000000" w:themeColor="text1"/>
              </w:rPr>
              <w:t xml:space="preserve">Ліцензія на технічну підтримку </w:t>
            </w:r>
            <w:proofErr w:type="spellStart"/>
            <w:r w:rsidRPr="00017C12">
              <w:rPr>
                <w:color w:val="000000" w:themeColor="text1"/>
              </w:rPr>
              <w:t>Шлюза</w:t>
            </w:r>
            <w:proofErr w:type="spellEnd"/>
            <w:r w:rsidRPr="00017C12">
              <w:rPr>
                <w:color w:val="000000" w:themeColor="text1"/>
              </w:rPr>
              <w:t xml:space="preserve"> обробки пошти (</w:t>
            </w:r>
            <w:proofErr w:type="spellStart"/>
            <w:r w:rsidRPr="00017C12">
              <w:rPr>
                <w:color w:val="000000" w:themeColor="text1"/>
              </w:rPr>
              <w:t>Email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Security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Appliance</w:t>
            </w:r>
            <w:proofErr w:type="spellEnd"/>
            <w:r w:rsidRPr="00017C12">
              <w:rPr>
                <w:color w:val="000000" w:themeColor="text1"/>
              </w:rPr>
              <w:t xml:space="preserve">) (код ліцензій) або еквівалент </w:t>
            </w:r>
          </w:p>
        </w:tc>
        <w:tc>
          <w:tcPr>
            <w:tcW w:w="1775" w:type="dxa"/>
          </w:tcPr>
          <w:p w:rsidR="00C171C7" w:rsidRPr="00017C12" w:rsidRDefault="00C171C7" w:rsidP="00017C12">
            <w:pPr>
              <w:tabs>
                <w:tab w:val="left" w:pos="9639"/>
              </w:tabs>
              <w:ind w:firstLine="43"/>
              <w:jc w:val="center"/>
              <w:rPr>
                <w:color w:val="000000" w:themeColor="text1"/>
              </w:rPr>
            </w:pPr>
            <w:r w:rsidRPr="00017C12">
              <w:rPr>
                <w:color w:val="000000" w:themeColor="text1"/>
                <w:lang w:eastAsia="ar-SA"/>
              </w:rPr>
              <w:t>ліцензія</w:t>
            </w:r>
          </w:p>
        </w:tc>
        <w:tc>
          <w:tcPr>
            <w:tcW w:w="1410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ind w:left="-60" w:right="-68"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t>2</w:t>
            </w:r>
          </w:p>
        </w:tc>
      </w:tr>
      <w:tr w:rsidR="00C171C7" w:rsidRPr="00017C12" w:rsidTr="00017C12">
        <w:tc>
          <w:tcPr>
            <w:tcW w:w="1025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spacing w:after="120"/>
              <w:ind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val="en-US" w:eastAsia="ar-SA"/>
              </w:rPr>
              <w:t>4</w:t>
            </w:r>
            <w:r w:rsidRPr="00017C12">
              <w:rPr>
                <w:color w:val="000000" w:themeColor="text1"/>
                <w:lang w:eastAsia="ar-SA"/>
              </w:rPr>
              <w:t>.</w:t>
            </w:r>
          </w:p>
        </w:tc>
        <w:tc>
          <w:tcPr>
            <w:tcW w:w="5491" w:type="dxa"/>
          </w:tcPr>
          <w:p w:rsidR="00C171C7" w:rsidRPr="00017C12" w:rsidRDefault="00C171C7" w:rsidP="00017C12">
            <w:pPr>
              <w:suppressLineNumbers/>
              <w:tabs>
                <w:tab w:val="left" w:pos="9639"/>
              </w:tabs>
              <w:jc w:val="both"/>
              <w:rPr>
                <w:color w:val="000000" w:themeColor="text1"/>
              </w:rPr>
            </w:pPr>
            <w:r w:rsidRPr="00017C12">
              <w:rPr>
                <w:color w:val="000000" w:themeColor="text1"/>
              </w:rPr>
              <w:t xml:space="preserve">Ліцензія на технічну підтримку Системи управління, </w:t>
            </w:r>
            <w:proofErr w:type="spellStart"/>
            <w:r w:rsidRPr="00017C12">
              <w:rPr>
                <w:color w:val="000000" w:themeColor="text1"/>
              </w:rPr>
              <w:t>кешування</w:t>
            </w:r>
            <w:proofErr w:type="spellEnd"/>
            <w:r w:rsidRPr="00017C12">
              <w:rPr>
                <w:color w:val="000000" w:themeColor="text1"/>
              </w:rPr>
              <w:t xml:space="preserve"> та карантину (</w:t>
            </w:r>
            <w:proofErr w:type="spellStart"/>
            <w:r w:rsidRPr="00017C12">
              <w:rPr>
                <w:color w:val="000000" w:themeColor="text1"/>
              </w:rPr>
              <w:t>Security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Management</w:t>
            </w:r>
            <w:proofErr w:type="spellEnd"/>
            <w:r w:rsidRPr="00017C12">
              <w:rPr>
                <w:color w:val="000000" w:themeColor="text1"/>
              </w:rPr>
              <w:t xml:space="preserve"> </w:t>
            </w:r>
            <w:proofErr w:type="spellStart"/>
            <w:r w:rsidRPr="00017C12">
              <w:rPr>
                <w:color w:val="000000" w:themeColor="text1"/>
              </w:rPr>
              <w:t>Appliance</w:t>
            </w:r>
            <w:proofErr w:type="spellEnd"/>
            <w:r w:rsidRPr="00017C12">
              <w:rPr>
                <w:color w:val="000000" w:themeColor="text1"/>
              </w:rPr>
              <w:t>) (код ліцензії) або еквівалент</w:t>
            </w:r>
          </w:p>
        </w:tc>
        <w:tc>
          <w:tcPr>
            <w:tcW w:w="1775" w:type="dxa"/>
          </w:tcPr>
          <w:p w:rsidR="00C171C7" w:rsidRPr="00017C12" w:rsidRDefault="00C171C7" w:rsidP="00017C12">
            <w:pPr>
              <w:tabs>
                <w:tab w:val="left" w:pos="9639"/>
              </w:tabs>
              <w:ind w:firstLine="43"/>
              <w:jc w:val="center"/>
              <w:rPr>
                <w:color w:val="000000" w:themeColor="text1"/>
              </w:rPr>
            </w:pPr>
            <w:r w:rsidRPr="00017C12">
              <w:rPr>
                <w:color w:val="000000" w:themeColor="text1"/>
                <w:lang w:eastAsia="ar-SA"/>
              </w:rPr>
              <w:t>ліцензія</w:t>
            </w:r>
          </w:p>
        </w:tc>
        <w:tc>
          <w:tcPr>
            <w:tcW w:w="1410" w:type="dxa"/>
          </w:tcPr>
          <w:p w:rsidR="00C171C7" w:rsidRPr="00017C12" w:rsidRDefault="00C171C7" w:rsidP="00017C12">
            <w:pPr>
              <w:tabs>
                <w:tab w:val="left" w:pos="9639"/>
              </w:tabs>
              <w:suppressAutoHyphens/>
              <w:ind w:left="-26" w:right="-103" w:firstLine="567"/>
              <w:jc w:val="center"/>
              <w:rPr>
                <w:color w:val="000000" w:themeColor="text1"/>
                <w:lang w:eastAsia="ar-SA"/>
              </w:rPr>
            </w:pPr>
            <w:r w:rsidRPr="00017C12">
              <w:rPr>
                <w:color w:val="000000" w:themeColor="text1"/>
                <w:lang w:eastAsia="ar-SA"/>
              </w:rPr>
              <w:t>1</w:t>
            </w:r>
          </w:p>
        </w:tc>
      </w:tr>
    </w:tbl>
    <w:p w:rsidR="009610A5" w:rsidRPr="00B25403" w:rsidRDefault="009610A5" w:rsidP="00017C12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</w:p>
    <w:p w:rsidR="00017C12" w:rsidRPr="00017C12" w:rsidRDefault="00017C12" w:rsidP="00017C12">
      <w:pPr>
        <w:pStyle w:val="a"/>
        <w:numPr>
          <w:ilvl w:val="0"/>
          <w:numId w:val="2"/>
        </w:numPr>
        <w:spacing w:before="0" w:after="0"/>
        <w:jc w:val="both"/>
        <w:rPr>
          <w:b w:val="0"/>
          <w:sz w:val="24"/>
        </w:rPr>
      </w:pPr>
      <w:r w:rsidRPr="00017C12">
        <w:rPr>
          <w:b w:val="0"/>
          <w:sz w:val="24"/>
          <w:u w:val="single"/>
        </w:rPr>
        <w:t>Обґрунтування технічних та якісних характеристик</w:t>
      </w:r>
      <w:r w:rsidRPr="00017C12">
        <w:rPr>
          <w:b w:val="0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5 до тендерної документації.</w:t>
      </w:r>
    </w:p>
    <w:p w:rsidR="009610A5" w:rsidRPr="00496F3A" w:rsidRDefault="00017C12" w:rsidP="00017C12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  <w:r w:rsidRPr="00D84979">
        <w:rPr>
          <w:b w:val="0"/>
          <w:sz w:val="24"/>
          <w:u w:val="single"/>
          <w:lang w:val="uk-UA"/>
        </w:rPr>
        <w:t>Очікувані результати:</w:t>
      </w:r>
      <w:r w:rsidRPr="00017C12">
        <w:rPr>
          <w:b w:val="0"/>
          <w:sz w:val="24"/>
          <w:lang w:val="uk-UA"/>
        </w:rPr>
        <w:t xml:space="preserve"> </w:t>
      </w:r>
      <w:r w:rsidRPr="00017C12">
        <w:rPr>
          <w:b w:val="0"/>
          <w:sz w:val="24"/>
          <w:szCs w:val="28"/>
          <w:lang w:val="uk-UA"/>
        </w:rPr>
        <w:t xml:space="preserve">Забезпечено захист електронної пошти Держмитслужби з доступом до мережі Інтернет в режимі реального часу від </w:t>
      </w:r>
      <w:r w:rsidRPr="00017C12">
        <w:rPr>
          <w:b w:val="0"/>
          <w:sz w:val="24"/>
          <w:szCs w:val="28"/>
          <w:shd w:val="clear" w:color="auto" w:fill="FFFFFF"/>
          <w:lang w:val="uk-UA"/>
        </w:rPr>
        <w:t>зловмисного коду (</w:t>
      </w:r>
      <w:r w:rsidRPr="00017C12">
        <w:rPr>
          <w:b w:val="0"/>
          <w:sz w:val="24"/>
          <w:szCs w:val="28"/>
          <w:lang w:val="uk-UA"/>
        </w:rPr>
        <w:t>зловмисного програмного забезпечення</w:t>
      </w:r>
      <w:r w:rsidRPr="00017C12">
        <w:rPr>
          <w:b w:val="0"/>
          <w:sz w:val="24"/>
          <w:szCs w:val="28"/>
          <w:shd w:val="clear" w:color="auto" w:fill="FFFFFF"/>
          <w:lang w:val="uk-UA"/>
        </w:rPr>
        <w:t>), шкідливого програмного забезпечення та вірусів</w:t>
      </w:r>
      <w:r w:rsidRPr="00017C12">
        <w:rPr>
          <w:b w:val="0"/>
          <w:sz w:val="24"/>
          <w:szCs w:val="28"/>
          <w:lang w:val="uk-UA"/>
        </w:rPr>
        <w:t xml:space="preserve"> для всіх вхідних/вихідних повідомлень та підвищено рівень </w:t>
      </w:r>
      <w:proofErr w:type="spellStart"/>
      <w:r w:rsidRPr="00017C12">
        <w:rPr>
          <w:b w:val="0"/>
          <w:sz w:val="24"/>
          <w:szCs w:val="28"/>
          <w:lang w:val="uk-UA"/>
        </w:rPr>
        <w:t>кіберзахисту</w:t>
      </w:r>
      <w:proofErr w:type="spellEnd"/>
      <w:r w:rsidRPr="00017C12">
        <w:rPr>
          <w:b w:val="0"/>
          <w:sz w:val="24"/>
          <w:szCs w:val="28"/>
          <w:lang w:val="uk-UA"/>
        </w:rPr>
        <w:t xml:space="preserve"> в ІТС «Єдина автоматизована інформаційна система» в процесі електронного митного декларування.</w:t>
      </w:r>
    </w:p>
    <w:p w:rsidR="00C171C7" w:rsidRDefault="009610A5" w:rsidP="00017C12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lang w:val="uk-UA"/>
        </w:rPr>
      </w:pPr>
      <w:r w:rsidRPr="00B25403">
        <w:rPr>
          <w:b w:val="0"/>
          <w:sz w:val="24"/>
          <w:lang w:val="uk-UA"/>
        </w:rPr>
        <w:t xml:space="preserve">5. </w:t>
      </w:r>
      <w:r w:rsidRPr="00C171C7">
        <w:rPr>
          <w:b w:val="0"/>
          <w:sz w:val="24"/>
          <w:u w:val="single"/>
          <w:lang w:val="uk-UA"/>
        </w:rPr>
        <w:t>Обґрунтування бюджетного призначення та/або очікуваної вартості предмета закупівлі</w:t>
      </w:r>
      <w:r w:rsidR="00C171C7" w:rsidRPr="00C171C7">
        <w:rPr>
          <w:b w:val="0"/>
          <w:sz w:val="24"/>
          <w:u w:val="single"/>
          <w:lang w:val="uk-UA"/>
        </w:rPr>
        <w:t>:</w:t>
      </w:r>
      <w:r w:rsidR="00C171C7">
        <w:rPr>
          <w:b w:val="0"/>
          <w:sz w:val="24"/>
          <w:lang w:val="uk-UA"/>
        </w:rPr>
        <w:t xml:space="preserve"> </w:t>
      </w:r>
      <w:r w:rsidR="00921CC9">
        <w:rPr>
          <w:b w:val="0"/>
          <w:sz w:val="24"/>
          <w:lang w:val="uk-UA"/>
        </w:rPr>
        <w:t xml:space="preserve">Розрахунок очікуваної вартості закупівлі послуг здійснено на підставі отриманої </w:t>
      </w:r>
      <w:r w:rsidR="00921CC9" w:rsidRPr="00C171C7">
        <w:rPr>
          <w:b w:val="0"/>
          <w:sz w:val="24"/>
          <w:lang w:val="uk-UA"/>
        </w:rPr>
        <w:t>інформаці</w:t>
      </w:r>
      <w:r w:rsidR="00921CC9">
        <w:rPr>
          <w:b w:val="0"/>
          <w:sz w:val="24"/>
          <w:lang w:val="uk-UA"/>
        </w:rPr>
        <w:t>ї</w:t>
      </w:r>
      <w:r w:rsidR="00921CC9" w:rsidRPr="00C171C7">
        <w:rPr>
          <w:b w:val="0"/>
          <w:sz w:val="24"/>
          <w:lang w:val="uk-UA"/>
        </w:rPr>
        <w:t xml:space="preserve"> від виробника обладнання на основі </w:t>
      </w:r>
      <w:proofErr w:type="spellStart"/>
      <w:r w:rsidR="00921CC9" w:rsidRPr="00C171C7">
        <w:rPr>
          <w:b w:val="0"/>
          <w:sz w:val="24"/>
          <w:lang w:val="uk-UA"/>
        </w:rPr>
        <w:t>Cisco</w:t>
      </w:r>
      <w:proofErr w:type="spellEnd"/>
      <w:r w:rsidR="00921CC9" w:rsidRPr="00C171C7">
        <w:rPr>
          <w:b w:val="0"/>
          <w:sz w:val="24"/>
          <w:lang w:val="uk-UA"/>
        </w:rPr>
        <w:t xml:space="preserve"> </w:t>
      </w:r>
      <w:proofErr w:type="spellStart"/>
      <w:r w:rsidR="00921CC9" w:rsidRPr="00C171C7">
        <w:rPr>
          <w:b w:val="0"/>
          <w:sz w:val="24"/>
          <w:lang w:val="uk-UA"/>
        </w:rPr>
        <w:t>Global</w:t>
      </w:r>
      <w:proofErr w:type="spellEnd"/>
      <w:r w:rsidR="00921CC9" w:rsidRPr="00C171C7">
        <w:rPr>
          <w:b w:val="0"/>
          <w:sz w:val="24"/>
          <w:lang w:val="uk-UA"/>
        </w:rPr>
        <w:t xml:space="preserve"> </w:t>
      </w:r>
      <w:proofErr w:type="spellStart"/>
      <w:r w:rsidR="00921CC9" w:rsidRPr="00C171C7">
        <w:rPr>
          <w:b w:val="0"/>
          <w:sz w:val="24"/>
          <w:lang w:val="uk-UA"/>
        </w:rPr>
        <w:t>Price</w:t>
      </w:r>
      <w:proofErr w:type="spellEnd"/>
      <w:r w:rsidR="00921CC9" w:rsidRPr="00C171C7">
        <w:rPr>
          <w:b w:val="0"/>
          <w:sz w:val="24"/>
          <w:lang w:val="uk-UA"/>
        </w:rPr>
        <w:t xml:space="preserve"> </w:t>
      </w:r>
      <w:proofErr w:type="spellStart"/>
      <w:r w:rsidR="00921CC9" w:rsidRPr="00C171C7">
        <w:rPr>
          <w:b w:val="0"/>
          <w:sz w:val="24"/>
          <w:lang w:val="uk-UA"/>
        </w:rPr>
        <w:t>List</w:t>
      </w:r>
      <w:proofErr w:type="spellEnd"/>
      <w:r w:rsidR="00921CC9">
        <w:rPr>
          <w:b w:val="0"/>
          <w:sz w:val="24"/>
          <w:lang w:val="uk-UA"/>
        </w:rPr>
        <w:t>.</w:t>
      </w:r>
      <w:r w:rsidR="00C171C7" w:rsidRPr="00C171C7">
        <w:rPr>
          <w:b w:val="0"/>
          <w:sz w:val="24"/>
          <w:lang w:val="uk-UA"/>
        </w:rPr>
        <w:t>, та розраховано з урахуванням необхідності захисту 2000 електронних поштових скриньок.</w:t>
      </w:r>
    </w:p>
    <w:p w:rsidR="009610A5" w:rsidRPr="00B25403" w:rsidRDefault="009610A5" w:rsidP="00017C12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i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 </w:t>
      </w:r>
    </w:p>
    <w:p w:rsidR="009610A5" w:rsidRPr="00B25403" w:rsidRDefault="009610A5" w:rsidP="00017C12">
      <w:pPr>
        <w:pStyle w:val="a"/>
        <w:numPr>
          <w:ilvl w:val="0"/>
          <w:numId w:val="0"/>
        </w:numPr>
        <w:spacing w:before="0" w:after="0"/>
        <w:ind w:left="709" w:firstLine="567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1B748A" w:rsidRDefault="001B748A" w:rsidP="00A1782B">
      <w:pPr>
        <w:pStyle w:val="1ShiftAlt"/>
        <w:spacing w:line="240" w:lineRule="auto"/>
        <w:ind w:left="5670"/>
        <w:jc w:val="both"/>
      </w:pPr>
    </w:p>
    <w:sectPr w:rsidR="001B748A" w:rsidSect="00017C12">
      <w:headerReference w:type="default" r:id="rId7"/>
      <w:pgSz w:w="11906" w:h="16838" w:code="9"/>
      <w:pgMar w:top="1134" w:right="566" w:bottom="709" w:left="169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75" w:rsidRDefault="00001775">
      <w:r>
        <w:separator/>
      </w:r>
    </w:p>
  </w:endnote>
  <w:endnote w:type="continuationSeparator" w:id="0">
    <w:p w:rsidR="00001775" w:rsidRDefault="000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75" w:rsidRDefault="00001775">
      <w:r>
        <w:separator/>
      </w:r>
    </w:p>
  </w:footnote>
  <w:footnote w:type="continuationSeparator" w:id="0">
    <w:p w:rsidR="00001775" w:rsidRDefault="0000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8A" w:rsidRPr="009129D8" w:rsidRDefault="001B748A" w:rsidP="001B748A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B442FF">
      <w:rPr>
        <w:noProof/>
      </w:rPr>
      <w:t>2</w:t>
    </w:r>
    <w:r w:rsidRPr="009129D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CEECCA2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1775"/>
    <w:rsid w:val="00017C12"/>
    <w:rsid w:val="00125FCD"/>
    <w:rsid w:val="001B748A"/>
    <w:rsid w:val="001E34C3"/>
    <w:rsid w:val="00293DB8"/>
    <w:rsid w:val="002F1698"/>
    <w:rsid w:val="002F3EB6"/>
    <w:rsid w:val="00340822"/>
    <w:rsid w:val="00412090"/>
    <w:rsid w:val="00496F3A"/>
    <w:rsid w:val="00566E21"/>
    <w:rsid w:val="00605369"/>
    <w:rsid w:val="00650922"/>
    <w:rsid w:val="00695754"/>
    <w:rsid w:val="006B17CF"/>
    <w:rsid w:val="008101A5"/>
    <w:rsid w:val="00810383"/>
    <w:rsid w:val="008416B6"/>
    <w:rsid w:val="00847E0C"/>
    <w:rsid w:val="00921CC9"/>
    <w:rsid w:val="009610A5"/>
    <w:rsid w:val="00A1782B"/>
    <w:rsid w:val="00A3492E"/>
    <w:rsid w:val="00A8155B"/>
    <w:rsid w:val="00AC2412"/>
    <w:rsid w:val="00B25403"/>
    <w:rsid w:val="00B442FF"/>
    <w:rsid w:val="00C171C7"/>
    <w:rsid w:val="00C5358C"/>
    <w:rsid w:val="00CD76F5"/>
    <w:rsid w:val="00CF5A2B"/>
    <w:rsid w:val="00D024A2"/>
    <w:rsid w:val="00D553D9"/>
    <w:rsid w:val="00D82B1A"/>
    <w:rsid w:val="00DD46BB"/>
    <w:rsid w:val="00E84CEC"/>
    <w:rsid w:val="00EF4785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C171C7"/>
    <w:pPr>
      <w:ind w:left="720"/>
      <w:contextualSpacing/>
    </w:pPr>
  </w:style>
  <w:style w:type="table" w:styleId="a9">
    <w:name w:val="Table Grid"/>
    <w:basedOn w:val="a2"/>
    <w:uiPriority w:val="59"/>
    <w:rsid w:val="00C1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HP Inc.</cp:lastModifiedBy>
  <cp:revision>2</cp:revision>
  <cp:lastPrinted>2023-08-23T08:24:00Z</cp:lastPrinted>
  <dcterms:created xsi:type="dcterms:W3CDTF">2023-11-21T06:31:00Z</dcterms:created>
  <dcterms:modified xsi:type="dcterms:W3CDTF">2023-11-21T06:31:00Z</dcterms:modified>
</cp:coreProperties>
</file>