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E11F6C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 xml:space="preserve">розміру бюджетного призначення, очікуваної </w:t>
      </w:r>
      <w:r w:rsidRPr="00E11F6C">
        <w:rPr>
          <w:rFonts w:ascii="Times New Roman" w:hAnsi="Times New Roman"/>
          <w:bCs/>
          <w:sz w:val="24"/>
          <w:szCs w:val="24"/>
        </w:rPr>
        <w:t>вартості предмета закупівлі</w:t>
      </w:r>
    </w:p>
    <w:p w14:paraId="1948A69F" w14:textId="64D80408" w:rsidR="003418A5" w:rsidRPr="00E11F6C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F6C">
        <w:rPr>
          <w:rFonts w:ascii="Times New Roman" w:hAnsi="Times New Roman"/>
          <w:b/>
          <w:sz w:val="24"/>
          <w:szCs w:val="24"/>
        </w:rPr>
        <w:t xml:space="preserve">ДК 021:2015 </w:t>
      </w:r>
      <w:r w:rsidR="008B6692" w:rsidRPr="00E11F6C">
        <w:rPr>
          <w:rFonts w:ascii="Times New Roman" w:hAnsi="Times New Roman"/>
          <w:b/>
          <w:sz w:val="24"/>
          <w:szCs w:val="24"/>
        </w:rPr>
        <w:t>0913</w:t>
      </w:r>
      <w:r w:rsidRPr="00E11F6C">
        <w:rPr>
          <w:rFonts w:ascii="Times New Roman" w:hAnsi="Times New Roman"/>
          <w:b/>
          <w:sz w:val="24"/>
          <w:szCs w:val="24"/>
        </w:rPr>
        <w:t>0000-</w:t>
      </w:r>
      <w:r w:rsidR="008B6692" w:rsidRPr="00E11F6C">
        <w:rPr>
          <w:rFonts w:ascii="Times New Roman" w:hAnsi="Times New Roman"/>
          <w:b/>
          <w:sz w:val="24"/>
          <w:szCs w:val="24"/>
        </w:rPr>
        <w:t>9</w:t>
      </w:r>
      <w:r w:rsidRPr="00E11F6C">
        <w:rPr>
          <w:rFonts w:ascii="Times New Roman" w:hAnsi="Times New Roman"/>
          <w:b/>
          <w:sz w:val="24"/>
          <w:szCs w:val="24"/>
        </w:rPr>
        <w:t xml:space="preserve"> </w:t>
      </w:r>
      <w:r w:rsidR="008B6692" w:rsidRPr="00E11F6C">
        <w:rPr>
          <w:rFonts w:ascii="Times New Roman" w:hAnsi="Times New Roman"/>
          <w:b/>
          <w:sz w:val="24"/>
          <w:szCs w:val="24"/>
        </w:rPr>
        <w:t>Нафта і дистиляти</w:t>
      </w:r>
      <w:r w:rsidRPr="00E11F6C">
        <w:rPr>
          <w:rFonts w:ascii="Times New Roman" w:hAnsi="Times New Roman"/>
          <w:b/>
          <w:sz w:val="24"/>
          <w:szCs w:val="24"/>
        </w:rPr>
        <w:t xml:space="preserve"> (</w:t>
      </w:r>
      <w:r w:rsidR="008B6692" w:rsidRPr="00E11F6C">
        <w:rPr>
          <w:rFonts w:ascii="Times New Roman" w:hAnsi="Times New Roman"/>
          <w:b/>
          <w:sz w:val="24"/>
          <w:szCs w:val="24"/>
        </w:rPr>
        <w:t>Дизельне паливо (талони))</w:t>
      </w:r>
    </w:p>
    <w:p w14:paraId="10963EAC" w14:textId="3652CF03" w:rsidR="00547E35" w:rsidRPr="00547E35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F6C">
        <w:rPr>
          <w:rFonts w:ascii="Times New Roman" w:hAnsi="Times New Roman"/>
          <w:sz w:val="24"/>
          <w:szCs w:val="24"/>
        </w:rPr>
        <w:t xml:space="preserve">ідентифікатор </w:t>
      </w:r>
      <w:r w:rsidR="00547E35">
        <w:rPr>
          <w:rFonts w:ascii="Times New Roman" w:hAnsi="Times New Roman"/>
          <w:sz w:val="24"/>
          <w:szCs w:val="24"/>
        </w:rPr>
        <w:t xml:space="preserve">плану: </w:t>
      </w:r>
      <w:r w:rsidR="00547E35">
        <w:rPr>
          <w:rFonts w:ascii="Times New Roman" w:hAnsi="Times New Roman"/>
          <w:sz w:val="24"/>
          <w:szCs w:val="24"/>
          <w:lang w:val="en-US"/>
        </w:rPr>
        <w:t>UA</w:t>
      </w:r>
      <w:r w:rsidR="00547E35" w:rsidRPr="00547E35">
        <w:rPr>
          <w:rFonts w:ascii="Times New Roman" w:hAnsi="Times New Roman"/>
          <w:sz w:val="24"/>
          <w:szCs w:val="24"/>
        </w:rPr>
        <w:t>-</w:t>
      </w:r>
      <w:r w:rsidR="00547E35">
        <w:rPr>
          <w:rFonts w:ascii="Times New Roman" w:hAnsi="Times New Roman"/>
          <w:sz w:val="24"/>
          <w:szCs w:val="24"/>
          <w:lang w:val="en-US"/>
        </w:rPr>
        <w:t>P</w:t>
      </w:r>
      <w:r w:rsidR="00547E35" w:rsidRPr="00547E35">
        <w:rPr>
          <w:rFonts w:ascii="Times New Roman" w:hAnsi="Times New Roman"/>
          <w:sz w:val="24"/>
          <w:szCs w:val="24"/>
        </w:rPr>
        <w:t>-2023-</w:t>
      </w:r>
      <w:r w:rsidR="00E46918">
        <w:rPr>
          <w:rFonts w:ascii="Times New Roman" w:hAnsi="Times New Roman"/>
          <w:sz w:val="24"/>
          <w:szCs w:val="24"/>
        </w:rPr>
        <w:t>11</w:t>
      </w:r>
      <w:r w:rsidR="00547E35" w:rsidRPr="00547E35">
        <w:rPr>
          <w:rFonts w:ascii="Times New Roman" w:hAnsi="Times New Roman"/>
          <w:sz w:val="24"/>
          <w:szCs w:val="24"/>
        </w:rPr>
        <w:t>-1</w:t>
      </w:r>
      <w:r w:rsidR="00E46918">
        <w:rPr>
          <w:rFonts w:ascii="Times New Roman" w:hAnsi="Times New Roman"/>
          <w:sz w:val="24"/>
          <w:szCs w:val="24"/>
        </w:rPr>
        <w:t>6</w:t>
      </w:r>
      <w:r w:rsidR="00547E35" w:rsidRPr="00547E35">
        <w:rPr>
          <w:rFonts w:ascii="Times New Roman" w:hAnsi="Times New Roman"/>
          <w:sz w:val="24"/>
          <w:szCs w:val="24"/>
        </w:rPr>
        <w:t>-00</w:t>
      </w:r>
      <w:r w:rsidR="00E46918">
        <w:rPr>
          <w:rFonts w:ascii="Times New Roman" w:hAnsi="Times New Roman"/>
          <w:sz w:val="24"/>
          <w:szCs w:val="24"/>
        </w:rPr>
        <w:t>2223</w:t>
      </w:r>
      <w:r w:rsidR="00547E35" w:rsidRPr="00547E35">
        <w:rPr>
          <w:rFonts w:ascii="Times New Roman" w:hAnsi="Times New Roman"/>
          <w:sz w:val="24"/>
          <w:szCs w:val="24"/>
        </w:rPr>
        <w:t>-</w:t>
      </w:r>
      <w:r w:rsidR="00547E35">
        <w:rPr>
          <w:rFonts w:ascii="Times New Roman" w:hAnsi="Times New Roman"/>
          <w:sz w:val="24"/>
          <w:szCs w:val="24"/>
          <w:lang w:val="en-US"/>
        </w:rPr>
        <w:t>a</w:t>
      </w:r>
    </w:p>
    <w:p w14:paraId="7C520D44" w14:textId="1A6CB87A" w:rsidR="005C6D11" w:rsidRDefault="00547E35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</w:t>
      </w:r>
      <w:r w:rsidR="005C6D11" w:rsidRPr="00E11F6C">
        <w:rPr>
          <w:rFonts w:ascii="Times New Roman" w:hAnsi="Times New Roman"/>
          <w:sz w:val="24"/>
          <w:szCs w:val="24"/>
        </w:rPr>
        <w:t>закупівлі: UA-2023-</w:t>
      </w:r>
      <w:r w:rsidR="00E46918">
        <w:rPr>
          <w:rFonts w:ascii="Times New Roman" w:hAnsi="Times New Roman"/>
          <w:sz w:val="24"/>
          <w:szCs w:val="24"/>
        </w:rPr>
        <w:t>11</w:t>
      </w:r>
      <w:r w:rsidR="005C6D11" w:rsidRPr="00E11F6C">
        <w:rPr>
          <w:rFonts w:ascii="Times New Roman" w:hAnsi="Times New Roman"/>
          <w:sz w:val="24"/>
          <w:szCs w:val="24"/>
        </w:rPr>
        <w:t>-</w:t>
      </w:r>
      <w:r w:rsidRPr="00547E35">
        <w:rPr>
          <w:rFonts w:ascii="Times New Roman" w:hAnsi="Times New Roman"/>
          <w:sz w:val="24"/>
          <w:szCs w:val="24"/>
        </w:rPr>
        <w:t>1</w:t>
      </w:r>
      <w:r w:rsidR="00E46918">
        <w:rPr>
          <w:rFonts w:ascii="Times New Roman" w:hAnsi="Times New Roman"/>
          <w:sz w:val="24"/>
          <w:szCs w:val="24"/>
        </w:rPr>
        <w:t>7</w:t>
      </w:r>
      <w:r w:rsidR="005C6D11" w:rsidRPr="00E11F6C">
        <w:rPr>
          <w:rFonts w:ascii="Times New Roman" w:hAnsi="Times New Roman"/>
          <w:sz w:val="24"/>
          <w:szCs w:val="24"/>
        </w:rPr>
        <w:t>-</w:t>
      </w:r>
      <w:r w:rsidRPr="00547E35">
        <w:rPr>
          <w:rFonts w:ascii="Times New Roman" w:hAnsi="Times New Roman"/>
          <w:sz w:val="24"/>
          <w:szCs w:val="24"/>
        </w:rPr>
        <w:t>0</w:t>
      </w:r>
      <w:r w:rsidR="00E46918">
        <w:rPr>
          <w:rFonts w:ascii="Times New Roman" w:hAnsi="Times New Roman"/>
          <w:sz w:val="24"/>
          <w:szCs w:val="24"/>
        </w:rPr>
        <w:t>15474</w:t>
      </w:r>
      <w:r w:rsidR="005C6D11" w:rsidRPr="00E11F6C">
        <w:rPr>
          <w:rFonts w:ascii="Times New Roman" w:hAnsi="Times New Roman"/>
          <w:sz w:val="24"/>
          <w:szCs w:val="24"/>
        </w:rPr>
        <w:t>-a</w:t>
      </w:r>
    </w:p>
    <w:p w14:paraId="6EA96EAB" w14:textId="77777777" w:rsidR="00D952D3" w:rsidRDefault="00D952D3" w:rsidP="00D952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(закупівля інтегрована)</w:t>
      </w:r>
    </w:p>
    <w:p w14:paraId="607E0983" w14:textId="75078589" w:rsidR="00171A09" w:rsidRPr="00E11F6C" w:rsidRDefault="00171A09" w:rsidP="00D952D3">
      <w:pPr>
        <w:spacing w:after="0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E11F6C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7694C29" w14:textId="09310F18" w:rsidR="007B5899" w:rsidRPr="00E11F6C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E11F6C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5076DB9A" w:rsidR="007B5899" w:rsidRPr="006C07E2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автотранспорту Волинської митниці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, необхідно закупити дизельне паливо 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у талонах</w:t>
      </w:r>
      <w:r w:rsidR="006C07E2" w:rsidRPr="00E11F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за </w:t>
      </w:r>
      <w:r w:rsidR="00E11F6C" w:rsidRPr="00E11F6C">
        <w:rPr>
          <w:rFonts w:ascii="Times New Roman" w:eastAsia="Times New Roman" w:hAnsi="Times New Roman"/>
          <w:b/>
          <w:sz w:val="24"/>
          <w:szCs w:val="24"/>
          <w:lang w:eastAsia="uk-UA"/>
        </w:rPr>
        <w:t>ДК 021:2015 09130000-9 Нафта і дистиляти (Дизельне паливо (талони))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223A140B" w14:textId="413F2D70" w:rsidR="00547E35" w:rsidRDefault="007B5899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Очікувана вартість закупівлі визначена на підставі </w:t>
      </w:r>
      <w:r w:rsidR="00547E35">
        <w:rPr>
          <w:rFonts w:ascii="Times New Roman" w:eastAsia="Times New Roman" w:hAnsi="Times New Roman"/>
          <w:sz w:val="24"/>
          <w:szCs w:val="24"/>
          <w:lang w:eastAsia="uk-UA"/>
        </w:rPr>
        <w:t>інформації</w:t>
      </w:r>
      <w:r w:rsidR="00547E35" w:rsidRPr="00547E35">
        <w:t xml:space="preserve"> </w:t>
      </w:r>
      <w:r w:rsidR="00547E35" w:rsidRPr="00547E35">
        <w:rPr>
          <w:rFonts w:ascii="Times New Roman" w:eastAsia="Times New Roman" w:hAnsi="Times New Roman"/>
          <w:sz w:val="24"/>
          <w:szCs w:val="24"/>
          <w:lang w:eastAsia="uk-UA"/>
        </w:rPr>
        <w:t>отриман</w:t>
      </w:r>
      <w:r w:rsidR="00547E35">
        <w:rPr>
          <w:rFonts w:ascii="Times New Roman" w:eastAsia="Times New Roman" w:hAnsi="Times New Roman"/>
          <w:sz w:val="24"/>
          <w:szCs w:val="24"/>
          <w:lang w:eastAsia="uk-UA"/>
        </w:rPr>
        <w:t xml:space="preserve">ої від ЦЗО ДУ «ПРОФЕСІЙНІ ЗАКУПІВЛІ", а саме </w:t>
      </w:r>
      <w:r w:rsidR="00547E35" w:rsidRPr="00547E35">
        <w:rPr>
          <w:rFonts w:ascii="Times New Roman" w:eastAsia="Times New Roman" w:hAnsi="Times New Roman"/>
          <w:sz w:val="24"/>
          <w:szCs w:val="24"/>
          <w:lang w:eastAsia="uk-UA"/>
        </w:rPr>
        <w:t>комерційні пропозиції від ринку по вартості палива.</w:t>
      </w:r>
    </w:p>
    <w:p w14:paraId="4AE6C6D2" w14:textId="7E6828C8" w:rsidR="00C4657C" w:rsidRDefault="00C4657C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Pr="00C4657C">
        <w:rPr>
          <w:rFonts w:ascii="Times New Roman" w:eastAsia="Times New Roman" w:hAnsi="Times New Roman"/>
          <w:sz w:val="24"/>
          <w:szCs w:val="24"/>
          <w:lang w:eastAsia="uk-UA"/>
        </w:rPr>
        <w:t>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№275</w:t>
      </w:r>
      <w:r w:rsidR="00080CDE">
        <w:rPr>
          <w:rFonts w:ascii="Times New Roman" w:eastAsia="Times New Roman" w:hAnsi="Times New Roman"/>
          <w:sz w:val="24"/>
          <w:szCs w:val="24"/>
          <w:lang w:eastAsia="uk-UA"/>
        </w:rPr>
        <w:t>. Отримані комерційні пропозиції містять наступну інформацію:</w:t>
      </w:r>
    </w:p>
    <w:p w14:paraId="05C5B6BA" w14:textId="52B08BF5" w:rsidR="00080CDE" w:rsidRPr="00080CDE" w:rsidRDefault="00080CDE" w:rsidP="00E46918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ТОВ «ВОГ РЕСУРС»: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ДП – </w:t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60,00</w:t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3EB472D9" w14:textId="1192ECFB" w:rsidR="00080CDE" w:rsidRDefault="00080CDE" w:rsidP="00E46918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ТОР «</w:t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УКРНАФТА-ПОСТАЧ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» :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>ДП – 5</w:t>
      </w:r>
      <w:r w:rsidR="008C3691">
        <w:rPr>
          <w:rFonts w:ascii="Times New Roman" w:eastAsia="Times New Roman" w:hAnsi="Times New Roman"/>
          <w:sz w:val="24"/>
          <w:szCs w:val="24"/>
          <w:lang w:eastAsia="uk-UA"/>
        </w:rPr>
        <w:t>1,96</w:t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38C09314" w14:textId="68271986" w:rsidR="00B45529" w:rsidRDefault="00080CDE" w:rsidP="00E46918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ТОВ «ОККО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СЕРВІС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»: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B45529"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ДП – </w:t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="008C3691">
        <w:rPr>
          <w:rFonts w:ascii="Times New Roman" w:eastAsia="Times New Roman" w:hAnsi="Times New Roman"/>
          <w:sz w:val="24"/>
          <w:szCs w:val="24"/>
          <w:lang w:eastAsia="uk-UA"/>
        </w:rPr>
        <w:t>7,00</w:t>
      </w:r>
      <w:r w:rsidR="00B45529"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0A44111F" w14:textId="77777777" w:rsidR="008B551C" w:rsidRDefault="00B45529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Середня ціна ДП: </w:t>
      </w:r>
    </w:p>
    <w:p w14:paraId="22274C12" w14:textId="408DD646" w:rsidR="00B45529" w:rsidRPr="008C3691" w:rsidRDefault="003A5778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60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,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00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+5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1,96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+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57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,00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3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=5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6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,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32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(грн)</m:t>
          </m:r>
        </m:oMath>
      </m:oMathPara>
    </w:p>
    <w:p w14:paraId="04E6EBE8" w14:textId="39EA2AF0" w:rsidR="00B45529" w:rsidRPr="003A5778" w:rsidRDefault="008C3691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56,32 грн ×3040 л=171 212,80 грн</m:t>
          </m:r>
        </m:oMath>
      </m:oMathPara>
    </w:p>
    <w:p w14:paraId="0DCD1307" w14:textId="754F34E5" w:rsidR="00D952D3" w:rsidRPr="00A97C21" w:rsidRDefault="00D952D3" w:rsidP="00D952D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 w:rsidR="008C3691">
        <w:rPr>
          <w:rFonts w:ascii="Times New Roman" w:hAnsi="Times New Roman"/>
          <w:bCs/>
          <w:iCs/>
          <w:sz w:val="24"/>
          <w:szCs w:val="24"/>
        </w:rPr>
        <w:t>171</w:t>
      </w:r>
      <w:r w:rsidR="003A5778">
        <w:rPr>
          <w:rFonts w:ascii="Times New Roman" w:hAnsi="Times New Roman"/>
          <w:bCs/>
          <w:iCs/>
          <w:sz w:val="24"/>
          <w:szCs w:val="24"/>
        </w:rPr>
        <w:t> 212,80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 та відповідає розміру бюджетного призначення відповідно до розрахунку видатків до кошторису на 2023 рік Волинської митниці за КЕКВ </w:t>
      </w:r>
      <w:r>
        <w:rPr>
          <w:rFonts w:ascii="Times New Roman" w:hAnsi="Times New Roman"/>
          <w:bCs/>
          <w:iCs/>
          <w:sz w:val="24"/>
          <w:szCs w:val="24"/>
        </w:rPr>
        <w:t>22</w:t>
      </w:r>
      <w:r w:rsidRPr="00A97C21">
        <w:rPr>
          <w:rFonts w:ascii="Times New Roman" w:hAnsi="Times New Roman"/>
          <w:bCs/>
          <w:iCs/>
          <w:sz w:val="24"/>
          <w:szCs w:val="24"/>
        </w:rPr>
        <w:t>10</w:t>
      </w:r>
      <w:r w:rsidR="003A5778">
        <w:rPr>
          <w:rFonts w:ascii="Times New Roman" w:hAnsi="Times New Roman"/>
          <w:bCs/>
          <w:iCs/>
          <w:sz w:val="24"/>
          <w:szCs w:val="24"/>
        </w:rPr>
        <w:t xml:space="preserve"> (спеціальний фонд)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p w14:paraId="0798FE8D" w14:textId="3FB9A256" w:rsidR="003418A5" w:rsidRPr="00A97C21" w:rsidRDefault="003418A5" w:rsidP="00B45529">
      <w:pPr>
        <w:pStyle w:val="a5"/>
        <w:spacing w:before="60" w:after="60" w:line="240" w:lineRule="auto"/>
        <w:ind w:left="0" w:firstLine="567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E11F6C">
        <w:rPr>
          <w:rStyle w:val="a4"/>
          <w:rFonts w:ascii="Times New Roman" w:hAnsi="Times New Roman"/>
          <w:bCs/>
          <w:i w:val="0"/>
          <w:sz w:val="24"/>
          <w:szCs w:val="24"/>
        </w:rPr>
        <w:t>через ЦЗО ДУ «ПРОФЕСІЙНІ ЗАКУПІВЛІ»</w:t>
      </w: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C50D550" w14:textId="51749ABB" w:rsidR="006F3E2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9318CF">
        <w:rPr>
          <w:rStyle w:val="a4"/>
          <w:rFonts w:ascii="Times New Roman" w:hAnsi="Times New Roman"/>
          <w:bCs/>
          <w:i w:val="0"/>
          <w:sz w:val="24"/>
          <w:szCs w:val="24"/>
        </w:rPr>
        <w:t>діючих нормативних актів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Технічного регламенту щодо вимог до автомобільних бензинів, дизельного, суднового та котельного палива (затвердженого постан</w:t>
      </w:r>
      <w:bookmarkStart w:id="0" w:name="_GoBack"/>
      <w:bookmarkEnd w:id="0"/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овою КМУ від 01.08.2013 №927) та/або ДСТУ 7687:2015 «Бензини автомобільні Євро. Технічні умови, 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ДСТУ 7688:2015</w:t>
      </w:r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«паливо дизельне Євро. Технічні умови»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="00FD3583" w:rsidRPr="00A97C21">
        <w:rPr>
          <w:rFonts w:ascii="Times New Roman" w:hAnsi="Times New Roman"/>
          <w:bCs/>
          <w:iCs/>
          <w:sz w:val="24"/>
          <w:szCs w:val="24"/>
        </w:rPr>
        <w:t xml:space="preserve"> та 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 xml:space="preserve">враховуючи особливості </w:t>
      </w:r>
      <w:r w:rsidR="009318CF">
        <w:rPr>
          <w:rFonts w:ascii="Times New Roman" w:hAnsi="Times New Roman"/>
          <w:bCs/>
          <w:iCs/>
          <w:sz w:val="24"/>
          <w:szCs w:val="24"/>
        </w:rPr>
        <w:t>здійснення заправки за талонами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sectPr w:rsidR="006F3E20" w:rsidRPr="00A97C21" w:rsidSect="00B4552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497"/>
    <w:multiLevelType w:val="hybridMultilevel"/>
    <w:tmpl w:val="132A8CCA"/>
    <w:lvl w:ilvl="0" w:tplc="8D3839CE">
      <w:numFmt w:val="bullet"/>
      <w:lvlText w:val="-"/>
      <w:lvlJc w:val="left"/>
      <w:pPr>
        <w:ind w:left="38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59" w:hanging="360"/>
      </w:pPr>
      <w:rPr>
        <w:rFonts w:ascii="Wingdings" w:hAnsi="Wingdings" w:hint="default"/>
      </w:r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52BE0"/>
    <w:multiLevelType w:val="hybridMultilevel"/>
    <w:tmpl w:val="E690A108"/>
    <w:lvl w:ilvl="0" w:tplc="63843F62">
      <w:numFmt w:val="bullet"/>
      <w:lvlText w:val="-"/>
      <w:lvlJc w:val="left"/>
      <w:pPr>
        <w:ind w:left="31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80CDE"/>
    <w:rsid w:val="0012420E"/>
    <w:rsid w:val="00171A09"/>
    <w:rsid w:val="00176380"/>
    <w:rsid w:val="001F1FB7"/>
    <w:rsid w:val="001F752D"/>
    <w:rsid w:val="0024698E"/>
    <w:rsid w:val="00300EE4"/>
    <w:rsid w:val="003130BE"/>
    <w:rsid w:val="00316B2C"/>
    <w:rsid w:val="00316EC5"/>
    <w:rsid w:val="003418A5"/>
    <w:rsid w:val="00385E63"/>
    <w:rsid w:val="003A5778"/>
    <w:rsid w:val="004B1116"/>
    <w:rsid w:val="004D4277"/>
    <w:rsid w:val="00547E35"/>
    <w:rsid w:val="005C6D11"/>
    <w:rsid w:val="00615E23"/>
    <w:rsid w:val="00636284"/>
    <w:rsid w:val="006A2D8E"/>
    <w:rsid w:val="006C07E2"/>
    <w:rsid w:val="006F3E20"/>
    <w:rsid w:val="007B5899"/>
    <w:rsid w:val="00836910"/>
    <w:rsid w:val="00862CAB"/>
    <w:rsid w:val="008B551C"/>
    <w:rsid w:val="008B6692"/>
    <w:rsid w:val="008C3691"/>
    <w:rsid w:val="008D7092"/>
    <w:rsid w:val="009318CF"/>
    <w:rsid w:val="00946C16"/>
    <w:rsid w:val="00993B83"/>
    <w:rsid w:val="009D4156"/>
    <w:rsid w:val="00A31DB1"/>
    <w:rsid w:val="00A97C21"/>
    <w:rsid w:val="00AA2399"/>
    <w:rsid w:val="00B45529"/>
    <w:rsid w:val="00C43A5C"/>
    <w:rsid w:val="00C4657C"/>
    <w:rsid w:val="00CE6777"/>
    <w:rsid w:val="00D0684D"/>
    <w:rsid w:val="00D952D3"/>
    <w:rsid w:val="00E11F6C"/>
    <w:rsid w:val="00E2163A"/>
    <w:rsid w:val="00E46918"/>
    <w:rsid w:val="00EF14EE"/>
    <w:rsid w:val="00F30189"/>
    <w:rsid w:val="00FB598E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B55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B5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0F87-6EA3-4377-8BBA-8319FA27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2023-11-20T12:00:00Z</cp:lastPrinted>
  <dcterms:created xsi:type="dcterms:W3CDTF">2023-11-20T11:48:00Z</dcterms:created>
  <dcterms:modified xsi:type="dcterms:W3CDTF">2023-11-20T12:00:00Z</dcterms:modified>
</cp:coreProperties>
</file>