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7A" w:rsidRPr="004C1B7A" w:rsidRDefault="004C1B7A" w:rsidP="004C1B7A">
      <w:pPr>
        <w:widowControl/>
        <w:ind w:left="567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4C1B7A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Додаток 1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8</w:t>
      </w:r>
    </w:p>
    <w:p w:rsidR="004C1B7A" w:rsidRPr="004C1B7A" w:rsidRDefault="004C1B7A" w:rsidP="004C1B7A">
      <w:pPr>
        <w:widowControl/>
        <w:spacing w:line="276" w:lineRule="auto"/>
        <w:ind w:left="567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C1B7A">
        <w:rPr>
          <w:rFonts w:ascii="Times New Roman" w:eastAsia="Calibri" w:hAnsi="Times New Roman" w:cs="Times New Roman"/>
          <w:color w:val="auto"/>
          <w:lang w:eastAsia="en-US" w:bidi="ar-SA"/>
        </w:rPr>
        <w:t>до Порядку здійснення внутрішнього аудиту в Державній митній службі України, формування і використання справ</w:t>
      </w:r>
      <w:r w:rsidRPr="004C1B7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(п. 6.1</w:t>
      </w:r>
      <w:r w:rsidRPr="004C1B7A">
        <w:rPr>
          <w:rFonts w:ascii="Times New Roman" w:eastAsia="Times New Roman" w:hAnsi="Times New Roman" w:cs="Times New Roman"/>
          <w:color w:val="auto"/>
          <w:lang w:val="ru-RU" w:eastAsia="en-US" w:bidi="ar-SA"/>
        </w:rPr>
        <w:t>5</w:t>
      </w:r>
      <w:r w:rsidRPr="004C1B7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розділу 6)</w:t>
      </w:r>
    </w:p>
    <w:p w:rsidR="004C1B7A" w:rsidRDefault="004C1B7A" w:rsidP="004C1B7A">
      <w:pPr>
        <w:pStyle w:val="1"/>
        <w:shd w:val="clear" w:color="auto" w:fill="auto"/>
        <w:spacing w:line="271" w:lineRule="auto"/>
        <w:jc w:val="center"/>
        <w:rPr>
          <w:b/>
          <w:bCs/>
        </w:rPr>
      </w:pPr>
    </w:p>
    <w:p w:rsidR="004C1B7A" w:rsidRDefault="007C1045" w:rsidP="004C1B7A">
      <w:pPr>
        <w:pStyle w:val="1"/>
        <w:shd w:val="clear" w:color="auto" w:fill="auto"/>
        <w:spacing w:line="271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Примірний перелік</w:t>
      </w:r>
      <w:r>
        <w:rPr>
          <w:b/>
          <w:bCs/>
        </w:rPr>
        <w:br/>
        <w:t>критеріїв оцінки</w:t>
      </w:r>
      <w:r w:rsidR="004C1B7A" w:rsidRPr="004C1B7A">
        <w:t xml:space="preserve"> </w:t>
      </w:r>
      <w:r w:rsidR="004C1B7A" w:rsidRPr="004C1B7A">
        <w:rPr>
          <w:b/>
          <w:bCs/>
        </w:rPr>
        <w:t xml:space="preserve">які можуть застосовуватися при складанні матриці планування 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Безпечність;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відкритість;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відповідність;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впорядкованість;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вичерпність;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достовірність;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доречність;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достатність;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доступність;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доцільність;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екологічність;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забезпеченість;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законність;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зручність;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інформативність;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керованість;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конфіденційність;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надійність;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незалежність;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об’є</w:t>
      </w:r>
      <w:r>
        <w:t>ктивність;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організованість;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повнота;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професійність;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раціональність;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>регламе</w:t>
      </w:r>
      <w:r w:rsidR="004C1B7A">
        <w:t>н</w:t>
      </w:r>
      <w:r>
        <w:t xml:space="preserve">тованість; 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 xml:space="preserve">результативність; 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 xml:space="preserve">своєчасність; 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 xml:space="preserve">системність; </w:t>
      </w:r>
    </w:p>
    <w:p w:rsidR="004C1B7A" w:rsidRDefault="007C1045" w:rsidP="004C1B7A">
      <w:pPr>
        <w:pStyle w:val="1"/>
        <w:shd w:val="clear" w:color="auto" w:fill="auto"/>
        <w:spacing w:after="0" w:line="271" w:lineRule="auto"/>
      </w:pPr>
      <w:r>
        <w:t xml:space="preserve">технологічність; </w:t>
      </w:r>
    </w:p>
    <w:p w:rsidR="00C55B1D" w:rsidRDefault="007C1045" w:rsidP="004C1B7A">
      <w:pPr>
        <w:pStyle w:val="1"/>
        <w:shd w:val="clear" w:color="auto" w:fill="auto"/>
        <w:spacing w:after="0" w:line="271" w:lineRule="auto"/>
      </w:pPr>
      <w:r>
        <w:t>чіткість.</w:t>
      </w:r>
    </w:p>
    <w:sectPr w:rsidR="00C55B1D" w:rsidSect="004C1B7A">
      <w:pgSz w:w="11900" w:h="16840"/>
      <w:pgMar w:top="1397" w:right="1111" w:bottom="1276" w:left="1858" w:header="969" w:footer="9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45" w:rsidRDefault="007C1045">
      <w:r>
        <w:separator/>
      </w:r>
    </w:p>
  </w:endnote>
  <w:endnote w:type="continuationSeparator" w:id="0">
    <w:p w:rsidR="007C1045" w:rsidRDefault="007C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45" w:rsidRDefault="007C1045"/>
  </w:footnote>
  <w:footnote w:type="continuationSeparator" w:id="0">
    <w:p w:rsidR="007C1045" w:rsidRDefault="007C10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D"/>
    <w:rsid w:val="0040545C"/>
    <w:rsid w:val="004C1B7A"/>
    <w:rsid w:val="007C1045"/>
    <w:rsid w:val="00C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A4BF"/>
  <w15:docId w15:val="{665B5A1A-C51E-41AE-A311-14AEECC5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2023-11-13T05:32:00Z</dcterms:created>
  <dcterms:modified xsi:type="dcterms:W3CDTF">2023-11-13T05:36:00Z</dcterms:modified>
</cp:coreProperties>
</file>