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85" w:rsidRPr="001C0DBF" w:rsidRDefault="005E6E4F" w:rsidP="00DD4575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Аспект 10</w:t>
      </w:r>
      <w:r w:rsidR="008A3F8F" w:rsidRPr="001C0DB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D4575" w:rsidRPr="001C0DBF">
        <w:rPr>
          <w:rFonts w:ascii="Times New Roman" w:eastAsia="Times New Roman" w:hAnsi="Times New Roman"/>
          <w:b/>
          <w:sz w:val="32"/>
          <w:szCs w:val="32"/>
        </w:rPr>
        <w:t>«Заходи із забезпечення та підвищення якості внутрішнього аудиту»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5291"/>
        <w:gridCol w:w="2207"/>
        <w:gridCol w:w="3759"/>
        <w:gridCol w:w="2734"/>
      </w:tblGrid>
      <w:tr w:rsidR="001C0DBF" w:rsidRPr="001C0DBF" w:rsidTr="00096C79">
        <w:tc>
          <w:tcPr>
            <w:tcW w:w="195" w:type="pct"/>
            <w:shd w:val="clear" w:color="auto" w:fill="D9D9D9" w:themeFill="background1" w:themeFillShade="D9"/>
            <w:vAlign w:val="center"/>
          </w:tcPr>
          <w:p w:rsidR="00467352" w:rsidRPr="001C0DBF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 w:themeFill="background1" w:themeFillShade="D9"/>
            <w:vAlign w:val="center"/>
          </w:tcPr>
          <w:p w:rsidR="00467352" w:rsidRPr="001C0DBF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:rsidR="00467352" w:rsidRPr="001C0DBF" w:rsidRDefault="00467352" w:rsidP="005E5C7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467352" w:rsidRPr="001C0DBF" w:rsidRDefault="00467352" w:rsidP="005E5C7E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  <w:r w:rsidR="008A3F8F"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291" w:type="pct"/>
            <w:shd w:val="clear" w:color="auto" w:fill="D9D9D9" w:themeFill="background1" w:themeFillShade="D9"/>
            <w:vAlign w:val="center"/>
          </w:tcPr>
          <w:p w:rsidR="00467352" w:rsidRPr="001C0DBF" w:rsidRDefault="00467352" w:rsidP="005E5C7E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467352" w:rsidRPr="001C0DBF" w:rsidRDefault="00467352" w:rsidP="005E5C7E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C0DBF" w:rsidRPr="001C0DBF" w:rsidTr="00F70009">
        <w:trPr>
          <w:trHeight w:val="585"/>
        </w:trPr>
        <w:tc>
          <w:tcPr>
            <w:tcW w:w="5000" w:type="pct"/>
            <w:gridSpan w:val="5"/>
            <w:vAlign w:val="center"/>
          </w:tcPr>
          <w:p w:rsidR="00467352" w:rsidRPr="001C0DBF" w:rsidRDefault="006F490C" w:rsidP="00DD4575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1:</w:t>
            </w:r>
            <w:r w:rsidR="008A3F8F"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Оцінка внутрішніх документів щодо визначення стратегії розвитку підрозділу внутрішнього аудиту</w:t>
            </w:r>
          </w:p>
        </w:tc>
      </w:tr>
      <w:tr w:rsidR="001C0DBF" w:rsidRPr="001C0DBF" w:rsidTr="00096C79">
        <w:tc>
          <w:tcPr>
            <w:tcW w:w="195" w:type="pct"/>
          </w:tcPr>
          <w:p w:rsidR="00DD4575" w:rsidRPr="001C0DBF" w:rsidRDefault="00DD4575" w:rsidP="00700BC3">
            <w:pPr>
              <w:spacing w:line="276" w:lineRule="auto"/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817" w:type="pct"/>
          </w:tcPr>
          <w:p w:rsidR="00DD4575" w:rsidRPr="001C0DBF" w:rsidRDefault="00DD4575" w:rsidP="00CB23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Основні внутрішні документи з питань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визначають порядок,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процедури та форми (шаблони) проведення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 оцінок якості внутрішнього аудиту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 складання програми забезпечення та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внутрішнього аудиту</w:t>
            </w:r>
          </w:p>
        </w:tc>
        <w:tc>
          <w:tcPr>
            <w:tcW w:w="758" w:type="pct"/>
          </w:tcPr>
          <w:p w:rsidR="00DD4575" w:rsidRPr="001C0DBF" w:rsidRDefault="00DD4575" w:rsidP="005B03A5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291" w:type="pct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Зазначаються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дослідження і оцінки документів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за</w:t>
            </w:r>
            <w:r w:rsidR="008735A8"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відповідним</w:t>
            </w:r>
            <w:r w:rsidR="008735A8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критерієм.</w:t>
            </w:r>
          </w:p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>Зазначаються</w:t>
            </w:r>
            <w:r w:rsidR="008A3F8F"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>короткі</w:t>
            </w:r>
            <w:r w:rsidR="008A3F8F"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>результати</w:t>
            </w:r>
            <w:r w:rsidR="008A3F8F"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>проведених</w:t>
            </w:r>
            <w:r w:rsidR="008A3F8F"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  <w:sz w:val="24"/>
                <w:szCs w:val="24"/>
              </w:rPr>
              <w:t>інтерв’ю.</w:t>
            </w:r>
          </w:p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Зазначається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загальний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висновок</w:t>
            </w:r>
            <w:r w:rsidR="005E6E4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щодо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>відповідності</w:t>
            </w:r>
            <w:r w:rsidR="008A3F8F" w:rsidRPr="001C0DBF"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або невідповідності критерію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коротким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(1-2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речення)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обґрунтуванням.</w:t>
            </w:r>
          </w:p>
          <w:p w:rsidR="00DD4575" w:rsidRPr="001C0DBF" w:rsidRDefault="00DD4575" w:rsidP="002F0C96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У разі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ненадання для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необхідної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інформації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діяльність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>оцінюється</w:t>
            </w:r>
            <w:r w:rsidR="008A3F8F" w:rsidRPr="001C0DBF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>як</w:t>
            </w:r>
            <w:r w:rsidR="008A3F8F" w:rsidRPr="001C0DBF">
              <w:rPr>
                <w:rFonts w:ascii="Times New Roman" w:eastAsia="Times New Roman" w:hAnsi="Times New Roman"/>
                <w:b/>
                <w:w w:val="96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така,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що</w:t>
            </w:r>
            <w:r w:rsidR="008A3F8F"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не відповідає критерію.</w:t>
            </w:r>
          </w:p>
        </w:tc>
        <w:tc>
          <w:tcPr>
            <w:tcW w:w="939" w:type="pct"/>
          </w:tcPr>
          <w:p w:rsidR="00DD4575" w:rsidRPr="001C0DBF" w:rsidRDefault="00DD4575" w:rsidP="00CB23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 документів 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питань внутрішнього аудиту.</w:t>
            </w:r>
          </w:p>
        </w:tc>
      </w:tr>
      <w:tr w:rsidR="001C0DBF" w:rsidRPr="001C0DBF" w:rsidTr="00096C79">
        <w:tc>
          <w:tcPr>
            <w:tcW w:w="195" w:type="pct"/>
          </w:tcPr>
          <w:p w:rsidR="00DD4575" w:rsidRPr="001C0DBF" w:rsidRDefault="00DD4575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1817" w:type="pct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Визначені внутрішніми документами порядок 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процедури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(методологія)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 оцінок якості внутрішнього аудиту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передбачають:</w:t>
            </w:r>
          </w:p>
          <w:p w:rsidR="00DD4575" w:rsidRPr="001C0DBF" w:rsidRDefault="008A3F8F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726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остійний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моніторинг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аудиту,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що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проводиться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</w:t>
            </w:r>
            <w:r w:rsidR="005752BC"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</w:t>
            </w:r>
            <w:r w:rsidR="00DD4575" w:rsidRPr="001C0DBF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DD4575" w:rsidRPr="001C0DBF" w:rsidRDefault="00DD4575" w:rsidP="005E6E4F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- періодичні (щорічні)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оцінки діяльності за визначеними аспектами)</w:t>
            </w:r>
          </w:p>
        </w:tc>
        <w:tc>
          <w:tcPr>
            <w:tcW w:w="758" w:type="pct"/>
          </w:tcPr>
          <w:p w:rsidR="00DD4575" w:rsidRPr="001C0DBF" w:rsidRDefault="00DD4575" w:rsidP="005B03A5">
            <w:pPr>
              <w:spacing w:line="264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291" w:type="pct"/>
          </w:tcPr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1C0DBF" w:rsidRPr="001C0DBF" w:rsidTr="00096C79">
        <w:trPr>
          <w:trHeight w:val="1407"/>
        </w:trPr>
        <w:tc>
          <w:tcPr>
            <w:tcW w:w="195" w:type="pct"/>
          </w:tcPr>
          <w:p w:rsidR="00DD4575" w:rsidRPr="001C0DBF" w:rsidRDefault="00DD4575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1817" w:type="pct"/>
          </w:tcPr>
          <w:p w:rsidR="00DD4575" w:rsidRPr="001C0DBF" w:rsidRDefault="00DD4575" w:rsidP="002F0C96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документами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відповідальних осіб за здійснення постійного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моніторингу діяльності з внутрішнього аудиту</w:t>
            </w:r>
            <w:r w:rsidR="00E71A7C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відповідні шаблони, інструменти для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безперервного моніторингу</w:t>
            </w:r>
          </w:p>
        </w:tc>
        <w:tc>
          <w:tcPr>
            <w:tcW w:w="758" w:type="pct"/>
          </w:tcPr>
          <w:p w:rsidR="00DD4575" w:rsidRPr="001C0DBF" w:rsidRDefault="00DD4575" w:rsidP="005B03A5">
            <w:pPr>
              <w:spacing w:line="267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  <w:p w:rsidR="00DD4575" w:rsidRPr="001C0DBF" w:rsidRDefault="00DD4575" w:rsidP="005B03A5">
            <w:pPr>
              <w:spacing w:line="266" w:lineRule="exact"/>
              <w:ind w:firstLine="16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</w:p>
        </w:tc>
        <w:tc>
          <w:tcPr>
            <w:tcW w:w="1291" w:type="pct"/>
          </w:tcPr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C0DBF" w:rsidRPr="001C0DBF" w:rsidTr="00096C79">
        <w:trPr>
          <w:trHeight w:val="1501"/>
        </w:trPr>
        <w:tc>
          <w:tcPr>
            <w:tcW w:w="195" w:type="pct"/>
          </w:tcPr>
          <w:p w:rsidR="00DD4575" w:rsidRPr="001C0DBF" w:rsidRDefault="00DD4575" w:rsidP="00700BC3">
            <w:pPr>
              <w:ind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817" w:type="pct"/>
          </w:tcPr>
          <w:p w:rsidR="00DD4575" w:rsidRPr="001C0DBF" w:rsidRDefault="00DD4575" w:rsidP="00CB238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Визначені внутрішніми документами порядок 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процедури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(методологія)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 оцінок якості внутрішнього аудиту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є адекватними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 охоплюють всі основні</w:t>
            </w:r>
            <w:r w:rsidR="00D1640B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аспекти діяльності з внутрішнього аудиту</w:t>
            </w:r>
          </w:p>
        </w:tc>
        <w:tc>
          <w:tcPr>
            <w:tcW w:w="758" w:type="pct"/>
          </w:tcPr>
          <w:p w:rsidR="00DD4575" w:rsidRPr="001C0DBF" w:rsidRDefault="00DD4575" w:rsidP="005B03A5">
            <w:pPr>
              <w:spacing w:line="267" w:lineRule="exact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291" w:type="pct"/>
          </w:tcPr>
          <w:p w:rsidR="00DD4575" w:rsidRPr="001C0DBF" w:rsidRDefault="00DD4575" w:rsidP="00DD4575">
            <w:pPr>
              <w:spacing w:line="0" w:lineRule="atLeas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39" w:type="pct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основних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питань внутрішнього аудиту.</w:t>
            </w:r>
          </w:p>
        </w:tc>
      </w:tr>
      <w:tr w:rsidR="00DD4575" w:rsidRPr="001C0DBF" w:rsidTr="00F70009">
        <w:trPr>
          <w:trHeight w:val="840"/>
        </w:trPr>
        <w:tc>
          <w:tcPr>
            <w:tcW w:w="5000" w:type="pct"/>
            <w:gridSpan w:val="5"/>
          </w:tcPr>
          <w:p w:rsidR="00DD4575" w:rsidRPr="001C0DBF" w:rsidRDefault="00DD4575" w:rsidP="00DD4575">
            <w:pPr>
              <w:spacing w:line="264" w:lineRule="exact"/>
              <w:ind w:firstLine="141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C0DBF">
              <w:rPr>
                <w:rFonts w:ascii="Times New Roman" w:eastAsia="Times New Roman" w:hAnsi="Times New Roman"/>
                <w:b/>
                <w:sz w:val="24"/>
              </w:rPr>
              <w:t>Короткий висновок щодо оцінки внутрішніх документів</w:t>
            </w:r>
          </w:p>
        </w:tc>
      </w:tr>
    </w:tbl>
    <w:p w:rsidR="004B5B8F" w:rsidRPr="001C0DBF" w:rsidRDefault="004B5B8F"/>
    <w:p w:rsidR="004B5B8F" w:rsidRPr="001C0DBF" w:rsidRDefault="004B5B8F">
      <w:r w:rsidRPr="001C0DBF">
        <w:br w:type="page"/>
      </w:r>
    </w:p>
    <w:p w:rsidR="006F490C" w:rsidRPr="001C0DBF" w:rsidRDefault="006F490C"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9"/>
        <w:gridCol w:w="137"/>
        <w:gridCol w:w="5041"/>
        <w:gridCol w:w="2181"/>
        <w:gridCol w:w="2996"/>
        <w:gridCol w:w="3556"/>
      </w:tblGrid>
      <w:tr w:rsidR="001C0DBF" w:rsidRPr="001C0DBF" w:rsidTr="00F70009">
        <w:tc>
          <w:tcPr>
            <w:tcW w:w="223" w:type="pct"/>
            <w:shd w:val="clear" w:color="auto" w:fill="D9D9D9" w:themeFill="background1" w:themeFillShade="D9"/>
            <w:vAlign w:val="center"/>
          </w:tcPr>
          <w:p w:rsidR="006F490C" w:rsidRPr="001C0DBF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1778" w:type="pct"/>
            <w:gridSpan w:val="2"/>
            <w:shd w:val="clear" w:color="auto" w:fill="D9D9D9" w:themeFill="background1" w:themeFillShade="D9"/>
            <w:vAlign w:val="center"/>
          </w:tcPr>
          <w:p w:rsidR="006F490C" w:rsidRPr="001C0DBF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:rsidR="006F490C" w:rsidRPr="001C0DBF" w:rsidRDefault="006F490C" w:rsidP="00120C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6F490C" w:rsidRPr="001C0DBF" w:rsidRDefault="006F490C" w:rsidP="00120C85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1029" w:type="pct"/>
            <w:shd w:val="clear" w:color="auto" w:fill="D9D9D9" w:themeFill="background1" w:themeFillShade="D9"/>
            <w:vAlign w:val="center"/>
          </w:tcPr>
          <w:p w:rsidR="006F490C" w:rsidRPr="001C0DBF" w:rsidRDefault="006F490C" w:rsidP="00120C85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221" w:type="pct"/>
            <w:shd w:val="clear" w:color="auto" w:fill="D9D9D9" w:themeFill="background1" w:themeFillShade="D9"/>
            <w:vAlign w:val="center"/>
          </w:tcPr>
          <w:p w:rsidR="006F490C" w:rsidRPr="001C0DBF" w:rsidRDefault="006F490C" w:rsidP="00120C85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C0DBF" w:rsidRPr="001C0DBF" w:rsidTr="00F70009">
        <w:trPr>
          <w:trHeight w:val="585"/>
        </w:trPr>
        <w:tc>
          <w:tcPr>
            <w:tcW w:w="5000" w:type="pct"/>
            <w:gridSpan w:val="6"/>
            <w:vAlign w:val="center"/>
          </w:tcPr>
          <w:p w:rsidR="006F490C" w:rsidRPr="001C0DBF" w:rsidRDefault="00B3101F" w:rsidP="008A3F8F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2</w:t>
            </w:r>
            <w:r w:rsidR="006F490C"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8A3F8F"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DD4575" w:rsidRPr="001C0D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Проведення внутрішніх оцінок якості внутрішнього аудиту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813EE9" w:rsidP="00CD2B89">
            <w:pPr>
              <w:spacing w:line="276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31" w:type="pct"/>
          </w:tcPr>
          <w:p w:rsidR="00813EE9" w:rsidRPr="001C0DBF" w:rsidRDefault="00813EE9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Підрозділом забезпечено фактичне 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 оцінок якості відповідно до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визначеної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документами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методології та періодичності в повному обсязі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4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 w:rsidR="00813EE9"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73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Постійний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моніторинг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є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компонентом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повсякденної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підрозділу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здійснюється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послідовно</w:t>
            </w:r>
            <w:r w:rsidR="008A3F8F"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відповідальними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особами,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визначеними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документами.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Існує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документальне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підтвердження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здійснення такого моніторингу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документів,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матеріалів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аудиторських звітів тощо.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1731" w:type="pct"/>
          </w:tcPr>
          <w:p w:rsidR="005E6E4F" w:rsidRPr="005E6E4F" w:rsidRDefault="005E6E4F" w:rsidP="005E6E4F">
            <w:pPr>
              <w:pStyle w:val="Default"/>
              <w:ind w:firstLine="193"/>
              <w:jc w:val="both"/>
              <w:rPr>
                <w:rFonts w:eastAsia="Times New Roman" w:cstheme="minorBidi"/>
                <w:color w:val="auto"/>
              </w:rPr>
            </w:pPr>
            <w:r w:rsidRPr="005E6E4F">
              <w:rPr>
                <w:rFonts w:eastAsia="Times New Roman" w:cstheme="minorBidi"/>
                <w:color w:val="auto"/>
              </w:rPr>
              <w:t xml:space="preserve">Періодичні оцінки діяльності з внутрішнього аудиту проводяться не рідше одного разу на рік. </w:t>
            </w:r>
          </w:p>
          <w:p w:rsidR="00813EE9" w:rsidRPr="001C0DBF" w:rsidRDefault="005E6E4F" w:rsidP="005E6E4F">
            <w:pPr>
              <w:spacing w:line="264" w:lineRule="exact"/>
              <w:ind w:firstLine="19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E4F">
              <w:rPr>
                <w:rFonts w:ascii="Times New Roman" w:eastAsia="Times New Roman" w:hAnsi="Times New Roman"/>
                <w:sz w:val="24"/>
                <w:szCs w:val="24"/>
              </w:rPr>
              <w:t>Оцінити частоту та кількість проведених періодичних оцінок, шаблони та інструменти, які використовуються для їх проведення на практиці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173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Оцінити об’єктивність проведених 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 (наприклад, шляхом порівняння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результатів внутрішньої та зовнішньої оцінки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за визначеними аспектами діяльності 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аудиту)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7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1731" w:type="pct"/>
          </w:tcPr>
          <w:p w:rsidR="00813EE9" w:rsidRPr="001C0DBF" w:rsidRDefault="00813EE9" w:rsidP="002F0C96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Наявність фактів погіршення рівня (оцінки)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відповідного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аспекту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порівняно з попередньо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проведеною оцінкою (внутрішньою або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зовнішньою)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 оцінок якості.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1731" w:type="pct"/>
          </w:tcPr>
          <w:p w:rsidR="00813EE9" w:rsidRPr="001C0DBF" w:rsidRDefault="00813EE9" w:rsidP="002F0C96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якості/самооцінок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враховано у програмі забезпечення та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внутрішнього аудиту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за</w:t>
            </w:r>
            <w:r w:rsidR="008A3F8F"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якості,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7.</w:t>
            </w:r>
          </w:p>
        </w:tc>
        <w:tc>
          <w:tcPr>
            <w:tcW w:w="1731" w:type="pct"/>
          </w:tcPr>
          <w:p w:rsidR="00813EE9" w:rsidRPr="001C0DBF" w:rsidRDefault="00813EE9" w:rsidP="001C0DBF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Всі </w:t>
            </w:r>
            <w:r w:rsidR="002F0C96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ознайомлені з результатами 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 внутрішнього аудиту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>за</w:t>
            </w:r>
            <w:r w:rsidR="008A3F8F" w:rsidRPr="001C0DBF">
              <w:rPr>
                <w:rFonts w:ascii="Times New Roman" w:eastAsia="Times New Roman" w:hAnsi="Times New Roman"/>
                <w:w w:val="99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  <w:p w:rsidR="00813EE9" w:rsidRPr="001C0DBF" w:rsidRDefault="00813EE9" w:rsidP="001C0DBF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="005752BC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та </w:t>
            </w:r>
            <w:r w:rsidR="006C1F2D"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0DBF" w:rsidRPr="001C0DBF" w:rsidTr="00F70009">
        <w:tc>
          <w:tcPr>
            <w:tcW w:w="270" w:type="pct"/>
            <w:gridSpan w:val="2"/>
          </w:tcPr>
          <w:p w:rsidR="00813EE9" w:rsidRPr="001C0DBF" w:rsidRDefault="001306DB" w:rsidP="00CD2B89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1731" w:type="pct"/>
          </w:tcPr>
          <w:p w:rsidR="00813EE9" w:rsidRPr="001C0DBF" w:rsidRDefault="00813EE9" w:rsidP="005752B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інформування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керівника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5E6E4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 результати всіх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проведених внутрішніх оцінок якості</w:t>
            </w:r>
          </w:p>
        </w:tc>
        <w:tc>
          <w:tcPr>
            <w:tcW w:w="749" w:type="pct"/>
          </w:tcPr>
          <w:p w:rsidR="00813EE9" w:rsidRPr="001C0DBF" w:rsidRDefault="00813EE9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1029" w:type="pct"/>
          </w:tcPr>
          <w:p w:rsidR="00813EE9" w:rsidRPr="001C0DBF" w:rsidRDefault="00813EE9" w:rsidP="001306DB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21" w:type="pct"/>
          </w:tcPr>
          <w:p w:rsidR="00813EE9" w:rsidRPr="001C0DBF" w:rsidRDefault="00813EE9" w:rsidP="001306DB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щодо звітування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керівнику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(доповідних записок).</w:t>
            </w:r>
          </w:p>
          <w:p w:rsidR="00813EE9" w:rsidRPr="001C0DBF" w:rsidRDefault="00813EE9" w:rsidP="005752BC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1C0DBF" w:rsidRPr="001C0DBF" w:rsidTr="00F70009">
        <w:trPr>
          <w:trHeight w:val="1481"/>
        </w:trPr>
        <w:tc>
          <w:tcPr>
            <w:tcW w:w="5000" w:type="pct"/>
            <w:gridSpan w:val="6"/>
          </w:tcPr>
          <w:p w:rsidR="001306DB" w:rsidRPr="001C0DBF" w:rsidRDefault="001306DB" w:rsidP="00D6370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1C0DBF">
              <w:rPr>
                <w:rFonts w:ascii="Times New Roman" w:eastAsia="Times New Roman" w:hAnsi="Times New Roman"/>
                <w:b/>
                <w:sz w:val="24"/>
              </w:rPr>
              <w:t>Короткий висновок щодо проведення внутрішніх оцінок якості внутрішнього аудиту</w:t>
            </w:r>
          </w:p>
        </w:tc>
      </w:tr>
    </w:tbl>
    <w:p w:rsidR="008A3F8F" w:rsidRPr="001C0DBF" w:rsidRDefault="008A3F8F"/>
    <w:p w:rsidR="008A3F8F" w:rsidRPr="001C0DBF" w:rsidRDefault="008A3F8F">
      <w:r w:rsidRPr="001C0DBF">
        <w:br w:type="page"/>
      </w:r>
    </w:p>
    <w:p w:rsidR="006F490C" w:rsidRPr="001C0DBF" w:rsidRDefault="006F490C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7"/>
        <w:gridCol w:w="128"/>
        <w:gridCol w:w="6261"/>
        <w:gridCol w:w="2172"/>
        <w:gridCol w:w="1679"/>
        <w:gridCol w:w="3683"/>
      </w:tblGrid>
      <w:tr w:rsidR="001C0DBF" w:rsidRPr="001C0DBF" w:rsidTr="00F70009">
        <w:tc>
          <w:tcPr>
            <w:tcW w:w="222" w:type="pct"/>
            <w:shd w:val="clear" w:color="auto" w:fill="D9D9D9" w:themeFill="background1" w:themeFillShade="D9"/>
            <w:vAlign w:val="center"/>
          </w:tcPr>
          <w:p w:rsidR="00C061C4" w:rsidRPr="001C0DBF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2200" w:type="pct"/>
            <w:gridSpan w:val="2"/>
            <w:shd w:val="clear" w:color="auto" w:fill="D9D9D9" w:themeFill="background1" w:themeFillShade="D9"/>
            <w:vAlign w:val="center"/>
          </w:tcPr>
          <w:p w:rsidR="00C061C4" w:rsidRPr="001C0DBF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Критерії оцінки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:rsidR="00C061C4" w:rsidRPr="001C0DBF" w:rsidRDefault="00C061C4" w:rsidP="00CD2B8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критерія</w:t>
            </w:r>
          </w:p>
          <w:p w:rsidR="00F70009" w:rsidRPr="001C0DBF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(К-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ключовий, </w:t>
            </w:r>
          </w:p>
          <w:p w:rsidR="00C061C4" w:rsidRPr="001C0DBF" w:rsidRDefault="00C061C4" w:rsidP="00CD2B89">
            <w:pPr>
              <w:spacing w:line="276" w:lineRule="auto"/>
              <w:ind w:firstLine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 – </w:t>
            </w: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другорядний)</w:t>
            </w:r>
          </w:p>
        </w:tc>
        <w:tc>
          <w:tcPr>
            <w:tcW w:w="561" w:type="pct"/>
            <w:shd w:val="clear" w:color="auto" w:fill="D9D9D9" w:themeFill="background1" w:themeFillShade="D9"/>
            <w:vAlign w:val="center"/>
          </w:tcPr>
          <w:p w:rsidR="00C061C4" w:rsidRPr="001C0DBF" w:rsidRDefault="00C061C4" w:rsidP="00CD2B89">
            <w:pPr>
              <w:spacing w:line="276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Результати оцінки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C061C4" w:rsidRPr="001C0DBF" w:rsidRDefault="00C061C4" w:rsidP="00CD2B89">
            <w:pPr>
              <w:spacing w:line="276" w:lineRule="auto"/>
              <w:ind w:firstLine="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 дослідження</w:t>
            </w:r>
          </w:p>
        </w:tc>
      </w:tr>
      <w:tr w:rsidR="001C0DBF" w:rsidRPr="001C0DBF" w:rsidTr="00F70009">
        <w:trPr>
          <w:trHeight w:val="585"/>
        </w:trPr>
        <w:tc>
          <w:tcPr>
            <w:tcW w:w="5000" w:type="pct"/>
            <w:gridSpan w:val="6"/>
            <w:vAlign w:val="center"/>
          </w:tcPr>
          <w:p w:rsidR="00C061C4" w:rsidRPr="001C0DBF" w:rsidRDefault="00C061C4" w:rsidP="00DD4575">
            <w:pPr>
              <w:tabs>
                <w:tab w:val="left" w:pos="700"/>
              </w:tabs>
              <w:spacing w:line="238" w:lineRule="auto"/>
              <w:ind w:left="700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3</w:t>
            </w:r>
            <w:r w:rsidRPr="001C0DB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5E6E4F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1306DB" w:rsidRPr="001C0DBF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Програма забезпечення та підвищення якості внутрішнього аудиту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spacing w:line="276" w:lineRule="auto"/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53" w:type="pct"/>
          </w:tcPr>
          <w:p w:rsidR="00D6370E" w:rsidRPr="001C0DBF" w:rsidRDefault="00D6370E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Програма забезпечення та підвищення 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складається щорічно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встановленою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документами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формою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153" w:type="pct"/>
          </w:tcPr>
          <w:p w:rsidR="00D6370E" w:rsidRPr="001C0DBF" w:rsidRDefault="00D6370E" w:rsidP="002D3AB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Програми забезпечення та підвищення 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затверджуються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82CE9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82C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82C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2153" w:type="pct"/>
          </w:tcPr>
          <w:p w:rsidR="00D6370E" w:rsidRPr="00750F5A" w:rsidRDefault="00D6370E" w:rsidP="00750F5A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Програми забезпечення та підвищення 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E6E4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A3F8F" w:rsidRP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визначають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перелік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заходів,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спрямованих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50F5A" w:rsidRPr="00750F5A">
              <w:rPr>
                <w:rFonts w:ascii="Times New Roman" w:eastAsia="Times New Roman" w:hAnsi="Times New Roman"/>
                <w:sz w:val="24"/>
                <w:szCs w:val="24"/>
              </w:rPr>
              <w:t xml:space="preserve">безперервний розвиток, </w:t>
            </w:r>
            <w:r w:rsidRPr="005E6E4F">
              <w:rPr>
                <w:rFonts w:ascii="Times New Roman" w:eastAsia="Times New Roman" w:hAnsi="Times New Roman"/>
                <w:sz w:val="24"/>
                <w:szCs w:val="24"/>
              </w:rPr>
              <w:t>покращення</w:t>
            </w:r>
            <w:r w:rsidR="008A3F8F" w:rsidRP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 внутрішнього аудиту</w:t>
            </w:r>
            <w:r w:rsidR="00750F5A" w:rsidRPr="00750F5A">
              <w:rPr>
                <w:rFonts w:ascii="Times New Roman" w:eastAsia="Times New Roman" w:hAnsi="Times New Roman"/>
                <w:sz w:val="24"/>
                <w:szCs w:val="24"/>
              </w:rPr>
              <w:t xml:space="preserve"> та підвищення ефективності реалізації функції внутрішнього аудиту в </w:t>
            </w:r>
            <w:r w:rsidR="00750F5A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750F5A" w:rsidRPr="00750F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7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153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Програми забезпечення та підвищення 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враховують</w:t>
            </w:r>
            <w:r w:rsidR="008A3F8F" w:rsidRPr="001C0DBF"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результати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проведених внутрішніх оцінок якості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153" w:type="pct"/>
          </w:tcPr>
          <w:p w:rsidR="00D6370E" w:rsidRPr="001C0DBF" w:rsidRDefault="00D6370E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Програми забезпечення та підвищення 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включають заходи за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результатами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t>К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6.</w:t>
            </w:r>
          </w:p>
        </w:tc>
        <w:tc>
          <w:tcPr>
            <w:tcW w:w="2153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Підрозділом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забезпечується фактичне виконання завдань та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заходів, визначених у програмах забезпечення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 підвищення якості внутрішнього аудиту.</w:t>
            </w:r>
          </w:p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Оцінити повноту виконання завдань і заходів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програми, досягнення очікуваних результатів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8"/>
                <w:sz w:val="24"/>
                <w:szCs w:val="24"/>
              </w:rPr>
              <w:lastRenderedPageBreak/>
              <w:t>К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8A3F8F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 стан виконання програм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забезпечення та підвищення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якості внутрішнього аудиту.</w:t>
            </w:r>
          </w:p>
          <w:p w:rsidR="00D6370E" w:rsidRPr="001C0DBF" w:rsidRDefault="00D6370E" w:rsidP="005752B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Інтерв’ю з керівником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8A3F8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7.</w:t>
            </w:r>
          </w:p>
        </w:tc>
        <w:tc>
          <w:tcPr>
            <w:tcW w:w="2153" w:type="pct"/>
          </w:tcPr>
          <w:p w:rsidR="00D6370E" w:rsidRPr="001C0DBF" w:rsidRDefault="00D6370E" w:rsidP="005752BC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50F5A">
              <w:rPr>
                <w:rFonts w:ascii="Times New Roman" w:eastAsia="Times New Roman" w:hAnsi="Times New Roman"/>
                <w:sz w:val="24"/>
                <w:szCs w:val="24"/>
              </w:rPr>
              <w:t>Забезпечується</w:t>
            </w:r>
            <w:r w:rsidR="00F70009" w:rsidRPr="00750F5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періодичне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звітування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керівнику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5E6E4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 наявність та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стан виконання програми забезпечення та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підвищення якості внутрішнього аудиту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F70009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 щодо звітування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керівнику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="005E6E4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(доповідних записок).</w:t>
            </w:r>
          </w:p>
          <w:p w:rsidR="00D6370E" w:rsidRPr="001C0DBF" w:rsidRDefault="00D6370E" w:rsidP="005752BC">
            <w:pPr>
              <w:spacing w:line="0" w:lineRule="atLeast"/>
              <w:ind w:left="34" w:right="1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2153" w:type="pct"/>
          </w:tcPr>
          <w:p w:rsidR="00D6370E" w:rsidRPr="001C0DBF" w:rsidRDefault="00D6370E" w:rsidP="001C0DBF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Всі </w:t>
            </w:r>
            <w:r w:rsidR="002F0C96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внутрішні аудитори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ознайомлені з програмою забезпечення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та підвищення якості внутрішнього аудиту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7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F70009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результатами</w:t>
            </w:r>
            <w:r w:rsidR="00F70009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проведення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оцінок якості.</w:t>
            </w:r>
          </w:p>
          <w:p w:rsidR="00D6370E" w:rsidRPr="001C0DBF" w:rsidRDefault="005752BC" w:rsidP="001C0DBF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Інтерв’ю з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 xml:space="preserve">керівником підрозділу внутрішнього аудиту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F0C96"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внутрішніми аудиторами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</w:t>
            </w:r>
          </w:p>
        </w:tc>
        <w:tc>
          <w:tcPr>
            <w:tcW w:w="2153" w:type="pct"/>
          </w:tcPr>
          <w:p w:rsidR="00D6370E" w:rsidRPr="001C0DBF" w:rsidRDefault="00CB2385" w:rsidP="00CB238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Підрозділ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 аудиту має чіткі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ключові показники діяльності (кількісні та/або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якісні вимірювані індикатори), в тому числі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для оцінки ефективності роботи підрозділу та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6370E" w:rsidRPr="001C0DBF">
              <w:rPr>
                <w:rFonts w:ascii="Times New Roman" w:eastAsia="Times New Roman" w:hAnsi="Times New Roman"/>
                <w:sz w:val="24"/>
                <w:szCs w:val="24"/>
              </w:rPr>
              <w:t>використання при проведені оцінок якості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D6370E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F70009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документів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6370E" w:rsidRPr="001C0DBF" w:rsidRDefault="00D6370E" w:rsidP="005752BC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1C0DBF" w:rsidRPr="001C0DBF" w:rsidTr="00F70009">
        <w:tc>
          <w:tcPr>
            <w:tcW w:w="269" w:type="pct"/>
            <w:gridSpan w:val="2"/>
          </w:tcPr>
          <w:p w:rsidR="00D6370E" w:rsidRPr="001C0DBF" w:rsidRDefault="00D6370E" w:rsidP="00D6370E">
            <w:pPr>
              <w:ind w:left="34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C0DB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</w:t>
            </w:r>
          </w:p>
        </w:tc>
        <w:tc>
          <w:tcPr>
            <w:tcW w:w="2153" w:type="pct"/>
          </w:tcPr>
          <w:p w:rsidR="00D6370E" w:rsidRPr="001C0DBF" w:rsidRDefault="00D6370E" w:rsidP="00750F5A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У практику роботи підрозділу внутрішнього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запроваджене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періодичне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вивчення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позиції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зацікавлених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сторін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(вищого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керівництва та об’єктів аудиту) щодо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 підрозділу, в тому числі з метою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визначення аспектів діяльності, які потребують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удосконалення, а також оцінки користі від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діяльності підрозділу внутрішнього аудиту для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Держмитслужби</w:t>
            </w:r>
          </w:p>
        </w:tc>
        <w:tc>
          <w:tcPr>
            <w:tcW w:w="749" w:type="pct"/>
          </w:tcPr>
          <w:p w:rsidR="00D6370E" w:rsidRPr="001C0DBF" w:rsidRDefault="00D6370E" w:rsidP="005B03A5">
            <w:pPr>
              <w:spacing w:line="266" w:lineRule="exact"/>
              <w:ind w:left="34"/>
              <w:jc w:val="center"/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i/>
                <w:w w:val="97"/>
                <w:sz w:val="24"/>
                <w:szCs w:val="24"/>
              </w:rPr>
              <w:t>Д</w:t>
            </w:r>
          </w:p>
        </w:tc>
        <w:tc>
          <w:tcPr>
            <w:tcW w:w="561" w:type="pct"/>
          </w:tcPr>
          <w:p w:rsidR="00D6370E" w:rsidRPr="001C0DBF" w:rsidRDefault="00D6370E" w:rsidP="00D6370E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8" w:type="pct"/>
          </w:tcPr>
          <w:p w:rsidR="00D6370E" w:rsidRPr="001C0DBF" w:rsidRDefault="00D6370E" w:rsidP="005B03A5">
            <w:pPr>
              <w:spacing w:line="264" w:lineRule="exac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>Дослідження</w:t>
            </w:r>
            <w:r w:rsidR="00F70009" w:rsidRPr="001C0DBF">
              <w:rPr>
                <w:rFonts w:ascii="Times New Roman" w:eastAsia="Times New Roman" w:hAnsi="Times New Roman"/>
                <w:w w:val="98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внутрішніх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документів.</w:t>
            </w:r>
          </w:p>
          <w:p w:rsidR="00D6370E" w:rsidRPr="001C0DBF" w:rsidRDefault="00D6370E" w:rsidP="005752BC">
            <w:pPr>
              <w:spacing w:line="0" w:lineRule="atLeast"/>
              <w:ind w:left="34" w:firstLine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Інтерв’ю з керівником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внутрішнього</w:t>
            </w:r>
            <w:r w:rsidR="00F70009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  <w:szCs w:val="24"/>
              </w:rPr>
              <w:t>аудиту.</w:t>
            </w:r>
          </w:p>
        </w:tc>
      </w:tr>
      <w:tr w:rsidR="00D6370E" w:rsidRPr="001C0DBF" w:rsidTr="00F70009">
        <w:trPr>
          <w:trHeight w:val="1278"/>
        </w:trPr>
        <w:tc>
          <w:tcPr>
            <w:tcW w:w="5000" w:type="pct"/>
            <w:gridSpan w:val="6"/>
          </w:tcPr>
          <w:p w:rsidR="00D6370E" w:rsidRPr="001C0DBF" w:rsidRDefault="00D6370E" w:rsidP="00D6370E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b/>
                <w:sz w:val="24"/>
                <w:szCs w:val="24"/>
              </w:rPr>
              <w:t>Короткий висновок щодо програм забезпечення та підвищення якості внутрішнього аудиту</w:t>
            </w:r>
          </w:p>
        </w:tc>
      </w:tr>
    </w:tbl>
    <w:p w:rsidR="00F36BDA" w:rsidRPr="001C0DBF" w:rsidRDefault="00F36BDA"/>
    <w:p w:rsidR="00F36BDA" w:rsidRPr="001C0DBF" w:rsidRDefault="00F36BDA">
      <w:r w:rsidRPr="001C0DBF">
        <w:br w:type="page"/>
      </w:r>
    </w:p>
    <w:p w:rsidR="004B5B8F" w:rsidRPr="001C0DBF" w:rsidRDefault="005E700D" w:rsidP="00F36BDA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C0DBF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Результати дослідження </w:t>
      </w:r>
    </w:p>
    <w:p w:rsidR="00F36BDA" w:rsidRPr="001C0DBF" w:rsidRDefault="005E700D" w:rsidP="00DD4575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0DBF">
        <w:rPr>
          <w:rFonts w:ascii="Times New Roman" w:eastAsia="Times New Roman" w:hAnsi="Times New Roman"/>
          <w:b/>
          <w:sz w:val="28"/>
          <w:szCs w:val="28"/>
        </w:rPr>
        <w:t xml:space="preserve">за </w:t>
      </w:r>
      <w:r w:rsidR="005E6E4F">
        <w:rPr>
          <w:rFonts w:ascii="Times New Roman" w:eastAsia="Times New Roman" w:hAnsi="Times New Roman"/>
          <w:b/>
          <w:sz w:val="28"/>
          <w:szCs w:val="28"/>
        </w:rPr>
        <w:t>аспектом</w:t>
      </w:r>
      <w:r w:rsidR="00F70009" w:rsidRPr="001C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E4F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DD4575" w:rsidRPr="001C0DBF">
        <w:rPr>
          <w:rFonts w:ascii="Times New Roman" w:eastAsia="Times New Roman" w:hAnsi="Times New Roman"/>
          <w:b/>
          <w:sz w:val="28"/>
          <w:szCs w:val="28"/>
        </w:rPr>
        <w:t>«Заходи із забезпечення та підвищення якості внутрішнього аудиту»</w:t>
      </w:r>
    </w:p>
    <w:p w:rsidR="005E700D" w:rsidRPr="001C0DBF" w:rsidRDefault="00C231A7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0DBF">
        <w:rPr>
          <w:rFonts w:ascii="Times New Roman" w:eastAsia="Times New Roman" w:hAnsi="Times New Roman"/>
          <w:b/>
          <w:sz w:val="28"/>
          <w:szCs w:val="28"/>
        </w:rPr>
        <w:t>(1+</w:t>
      </w:r>
      <w:r w:rsidR="00E614B9" w:rsidRPr="001C0DBF">
        <w:rPr>
          <w:rFonts w:ascii="Times New Roman" w:eastAsia="Times New Roman" w:hAnsi="Times New Roman"/>
          <w:b/>
          <w:sz w:val="28"/>
          <w:szCs w:val="28"/>
        </w:rPr>
        <w:t>2</w:t>
      </w:r>
      <w:r w:rsidR="00F36BDA" w:rsidRPr="001C0DBF">
        <w:rPr>
          <w:rFonts w:ascii="Times New Roman" w:eastAsia="Times New Roman" w:hAnsi="Times New Roman"/>
          <w:b/>
          <w:sz w:val="28"/>
          <w:szCs w:val="28"/>
          <w:lang w:val="en-US"/>
        </w:rPr>
        <w:t>+3</w:t>
      </w:r>
      <w:r w:rsidR="005E700D" w:rsidRPr="001C0DBF">
        <w:rPr>
          <w:rFonts w:ascii="Times New Roman" w:eastAsia="Times New Roman" w:hAnsi="Times New Roman"/>
          <w:b/>
          <w:sz w:val="28"/>
          <w:szCs w:val="28"/>
        </w:rPr>
        <w:t>)</w:t>
      </w:r>
    </w:p>
    <w:p w:rsidR="005523D8" w:rsidRPr="001C0DBF" w:rsidRDefault="005523D8" w:rsidP="00340EB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2912"/>
        <w:gridCol w:w="2912"/>
        <w:gridCol w:w="2912"/>
        <w:gridCol w:w="2912"/>
      </w:tblGrid>
      <w:tr w:rsidR="001C0DBF" w:rsidRPr="001C0DBF" w:rsidTr="00F70009">
        <w:trPr>
          <w:trHeight w:val="595"/>
          <w:jc w:val="center"/>
        </w:trPr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i/>
                <w:sz w:val="28"/>
                <w:szCs w:val="28"/>
              </w:rPr>
              <w:t>Рівень 1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i/>
                <w:sz w:val="28"/>
                <w:szCs w:val="28"/>
              </w:rPr>
              <w:t>Рівень 2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i/>
                <w:sz w:val="28"/>
                <w:szCs w:val="28"/>
              </w:rPr>
              <w:t>Рівень 3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i/>
                <w:sz w:val="28"/>
                <w:szCs w:val="28"/>
              </w:rPr>
              <w:t>Рівень 4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i/>
                <w:sz w:val="28"/>
                <w:szCs w:val="28"/>
              </w:rPr>
              <w:t>Рівень 5</w:t>
            </w:r>
          </w:p>
        </w:tc>
      </w:tr>
      <w:tr w:rsidR="001C0DBF" w:rsidRPr="001C0DBF" w:rsidTr="00F70009">
        <w:trPr>
          <w:trHeight w:val="519"/>
          <w:jc w:val="center"/>
        </w:trPr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  <w:szCs w:val="28"/>
              </w:rPr>
              <w:t>«Становлення»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  <w:szCs w:val="28"/>
              </w:rPr>
              <w:t>«Розвиток»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  <w:szCs w:val="28"/>
              </w:rPr>
              <w:t>«Дієвість»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  <w:szCs w:val="28"/>
              </w:rPr>
              <w:t>«Зрілість»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5E700D" w:rsidRPr="001C0DBF" w:rsidRDefault="005E700D" w:rsidP="005E5C7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DBF">
              <w:rPr>
                <w:rFonts w:ascii="Times New Roman" w:hAnsi="Times New Roman" w:cs="Times New Roman"/>
                <w:b/>
                <w:sz w:val="28"/>
                <w:szCs w:val="28"/>
              </w:rPr>
              <w:t>«Приклад»</w:t>
            </w:r>
          </w:p>
        </w:tc>
      </w:tr>
      <w:tr w:rsidR="001C0DBF" w:rsidRPr="001C0DBF" w:rsidTr="00F70009">
        <w:trPr>
          <w:trHeight w:val="5109"/>
          <w:jc w:val="center"/>
        </w:trPr>
        <w:tc>
          <w:tcPr>
            <w:tcW w:w="1000" w:type="pct"/>
            <w:tcBorders>
              <w:bottom w:val="single" w:sz="4" w:space="0" w:color="auto"/>
            </w:tcBorders>
          </w:tcPr>
          <w:p w:rsidR="00016D68" w:rsidRPr="001C0DBF" w:rsidRDefault="00016D68" w:rsidP="00016D68">
            <w:pPr>
              <w:spacing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</w:rPr>
              <w:t xml:space="preserve">Невідповідність діяльності з внутрішнього аудиту за </w:t>
            </w:r>
            <w:r w:rsidRPr="001C0DBF">
              <w:rPr>
                <w:rFonts w:ascii="Times New Roman" w:eastAsia="Times New Roman" w:hAnsi="Times New Roman"/>
                <w:w w:val="98"/>
                <w:sz w:val="24"/>
              </w:rPr>
              <w:t xml:space="preserve">дослідженим </w:t>
            </w:r>
            <w:r w:rsidRPr="001C0DBF">
              <w:rPr>
                <w:rFonts w:ascii="Times New Roman" w:eastAsia="Times New Roman" w:hAnsi="Times New Roman"/>
                <w:sz w:val="24"/>
              </w:rPr>
              <w:t>аспектом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встановленим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вимогам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(повністю не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відповідає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всім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або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більшості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 xml:space="preserve">з </w:t>
            </w:r>
            <w:r w:rsidRPr="001C0DBF">
              <w:rPr>
                <w:rFonts w:ascii="Times New Roman" w:eastAsia="Times New Roman" w:hAnsi="Times New Roman"/>
                <w:w w:val="99"/>
                <w:sz w:val="24"/>
              </w:rPr>
              <w:t>визначених критеріїв оцінки).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1C0DBF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суттєво не відповідає встановленим вимогам (суттєва невідповідність за багатьма критеріями) та потребує налагодження </w:t>
            </w:r>
            <w:r w:rsidRPr="001C0DBF">
              <w:rPr>
                <w:rFonts w:ascii="Times New Roman" w:eastAsia="Times New Roman" w:hAnsi="Times New Roman"/>
                <w:w w:val="89"/>
                <w:sz w:val="24"/>
              </w:rPr>
              <w:t xml:space="preserve">і </w:t>
            </w:r>
            <w:r w:rsidRPr="001C0DBF">
              <w:rPr>
                <w:rFonts w:ascii="Times New Roman" w:eastAsia="Times New Roman" w:hAnsi="Times New Roman"/>
                <w:sz w:val="24"/>
              </w:rPr>
              <w:t>значного удосконалення.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1C0DBF" w:rsidRDefault="00016D68" w:rsidP="00016D68">
            <w:pPr>
              <w:spacing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 xml:space="preserve">аудиту за дослідженим аспектом частково </w:t>
            </w:r>
            <w:r w:rsidRPr="001C0DBF">
              <w:rPr>
                <w:rFonts w:ascii="Times New Roman" w:eastAsia="Times New Roman" w:hAnsi="Times New Roman"/>
                <w:w w:val="93"/>
                <w:sz w:val="24"/>
              </w:rPr>
              <w:t xml:space="preserve">не </w:t>
            </w:r>
            <w:r w:rsidRPr="001C0DBF">
              <w:rPr>
                <w:rFonts w:ascii="Times New Roman" w:eastAsia="Times New Roman" w:hAnsi="Times New Roman"/>
                <w:sz w:val="24"/>
              </w:rPr>
              <w:t>відповідає встановленим вимогам (часткова невідповідність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за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декількома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критеріями), що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перешкоджає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повноті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реалізації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та розвитку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функції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внутрішнього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аудиту. Існує потреба в подальшому удосконаленні діяльності з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1C0DBF" w:rsidRDefault="00016D68" w:rsidP="002D3AB5">
            <w:pPr>
              <w:spacing w:line="265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аудиту за дослідженим аспектом загалом здійснюється на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належному рівні, проте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мають місце окремі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несуттєві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випадки недоліків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або невідповідності встановленим вимогам (які не є критичними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та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не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 xml:space="preserve">впливають на ефективність реалізації функції). В </w:t>
            </w:r>
            <w:r w:rsidR="005E6E4F">
              <w:rPr>
                <w:rFonts w:ascii="Times New Roman" w:eastAsia="Times New Roman" w:hAnsi="Times New Roman"/>
                <w:sz w:val="24"/>
                <w:szCs w:val="24"/>
              </w:rPr>
              <w:t>Держмитслужбі</w:t>
            </w:r>
            <w:r w:rsidR="005E6E4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існують резерви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для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подальшого розвитку функції внутрішнього аудиту.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:rsidR="00016D68" w:rsidRPr="001C0DBF" w:rsidRDefault="00016D68" w:rsidP="00016D68">
            <w:pPr>
              <w:spacing w:line="264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1C0DBF">
              <w:rPr>
                <w:rFonts w:ascii="Times New Roman" w:eastAsia="Times New Roman" w:hAnsi="Times New Roman"/>
                <w:sz w:val="24"/>
              </w:rPr>
              <w:t>Діяльність з внутрішнього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аудиту за дослідженим аспектом повністю відповідає як встановленим вимогам, так і найкращій практиці, та може слугувати прикладом для інших підрозділів внутрішнього аудиту.</w:t>
            </w:r>
          </w:p>
        </w:tc>
      </w:tr>
      <w:tr w:rsidR="001C0DBF" w:rsidRPr="001C0DBF" w:rsidTr="00F70009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16D68" w:rsidRPr="001C0DBF" w:rsidRDefault="00016D68" w:rsidP="002D3AB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Відповідне обґрунтування щодо підсумкової оцінки </w:t>
            </w:r>
            <w:r w:rsidR="005E6E4F" w:rsidRPr="005E6E4F">
              <w:rPr>
                <w:rFonts w:ascii="Times New Roman" w:eastAsia="Times New Roman" w:hAnsi="Times New Roman"/>
                <w:b/>
                <w:sz w:val="28"/>
                <w:szCs w:val="28"/>
              </w:rPr>
              <w:t>Держмитслужби</w:t>
            </w:r>
          </w:p>
        </w:tc>
      </w:tr>
      <w:tr w:rsidR="001C0DBF" w:rsidRPr="001C0DBF" w:rsidTr="00F70009">
        <w:trPr>
          <w:trHeight w:val="71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016D68" w:rsidRPr="001C0DBF" w:rsidRDefault="00016D68" w:rsidP="005E5C7E">
            <w:pPr>
              <w:spacing w:after="0"/>
              <w:rPr>
                <w:rFonts w:ascii="Times New Roman" w:eastAsia="Times New Roman" w:hAnsi="Times New Roman"/>
                <w:i/>
              </w:rPr>
            </w:pPr>
            <w:r w:rsidRPr="001C0DBF">
              <w:rPr>
                <w:rFonts w:ascii="Times New Roman" w:eastAsia="Times New Roman" w:hAnsi="Times New Roman"/>
                <w:i/>
              </w:rPr>
              <w:t xml:space="preserve">Стисло зазначається загальний висновок щодо оцінки діяльності </w:t>
            </w:r>
            <w:r w:rsidR="005E6E4F" w:rsidRPr="005E6E4F">
              <w:rPr>
                <w:rFonts w:ascii="Times New Roman" w:eastAsia="Times New Roman" w:hAnsi="Times New Roman"/>
                <w:i/>
              </w:rPr>
              <w:t>Держмитслужби</w:t>
            </w:r>
            <w:r w:rsidR="005E6E4F" w:rsidRPr="001C0D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</w:rPr>
              <w:t>за відповідним аспектом та</w:t>
            </w:r>
            <w:r w:rsidR="005E6E4F">
              <w:rPr>
                <w:rFonts w:ascii="Times New Roman" w:eastAsia="Times New Roman" w:hAnsi="Times New Roman"/>
                <w:i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</w:rPr>
              <w:t>причини</w:t>
            </w:r>
            <w:r w:rsidR="005E6E4F">
              <w:rPr>
                <w:rFonts w:ascii="Times New Roman" w:eastAsia="Times New Roman" w:hAnsi="Times New Roman"/>
                <w:i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</w:rPr>
              <w:t>(доказова</w:t>
            </w:r>
            <w:r w:rsidR="005E6E4F">
              <w:rPr>
                <w:rFonts w:ascii="Times New Roman" w:eastAsia="Times New Roman" w:hAnsi="Times New Roman"/>
                <w:i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</w:rPr>
              <w:t>база)</w:t>
            </w:r>
            <w:r w:rsidR="005E6E4F">
              <w:rPr>
                <w:rFonts w:ascii="Times New Roman" w:eastAsia="Times New Roman" w:hAnsi="Times New Roman"/>
                <w:i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i/>
              </w:rPr>
              <w:t>віднесення</w:t>
            </w:r>
          </w:p>
          <w:p w:rsidR="00016D68" w:rsidRPr="001C0DBF" w:rsidRDefault="002D3AB5" w:rsidP="005E5C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C0DBF">
              <w:rPr>
                <w:rFonts w:ascii="Times New Roman" w:eastAsia="Times New Roman" w:hAnsi="Times New Roman"/>
                <w:i/>
              </w:rPr>
              <w:t>органу</w:t>
            </w:r>
            <w:r w:rsidR="00016D68" w:rsidRPr="001C0DBF">
              <w:rPr>
                <w:rFonts w:ascii="Times New Roman" w:eastAsia="Times New Roman" w:hAnsi="Times New Roman"/>
                <w:i/>
              </w:rPr>
              <w:t xml:space="preserve"> до обраного рівня</w:t>
            </w:r>
          </w:p>
        </w:tc>
      </w:tr>
    </w:tbl>
    <w:p w:rsidR="005523D8" w:rsidRPr="001C0DBF" w:rsidRDefault="005523D8" w:rsidP="00340EBF">
      <w:pPr>
        <w:spacing w:after="0" w:line="243" w:lineRule="exact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1C0DBF">
        <w:br w:type="page"/>
      </w:r>
      <w:r w:rsidRPr="001C0DBF">
        <w:rPr>
          <w:rFonts w:ascii="Times New Roman" w:eastAsia="Times New Roman" w:hAnsi="Times New Roman"/>
          <w:b/>
          <w:sz w:val="28"/>
          <w:szCs w:val="28"/>
        </w:rPr>
        <w:lastRenderedPageBreak/>
        <w:t>Основні характеристики діяльності з внутрішнього аудиту</w:t>
      </w:r>
      <w:r w:rsidR="00DD4575" w:rsidRPr="001C0DBF">
        <w:rPr>
          <w:rFonts w:ascii="Times New Roman" w:eastAsia="Times New Roman" w:hAnsi="Times New Roman"/>
          <w:b/>
          <w:sz w:val="28"/>
          <w:szCs w:val="28"/>
          <w:lang w:val="ru-RU"/>
        </w:rPr>
        <w:t>за</w:t>
      </w:r>
    </w:p>
    <w:p w:rsidR="005523D8" w:rsidRPr="001C0DBF" w:rsidRDefault="005E6E4F" w:rsidP="00DD4575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Аспектом</w:t>
      </w:r>
      <w:r w:rsidR="00F70009" w:rsidRPr="001C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DD4575" w:rsidRPr="001C0DBF">
        <w:rPr>
          <w:rFonts w:ascii="Times New Roman" w:eastAsia="Times New Roman" w:hAnsi="Times New Roman"/>
          <w:b/>
          <w:sz w:val="28"/>
          <w:szCs w:val="28"/>
        </w:rPr>
        <w:t>«Заходи із забезпечення та підвищення якості внутрішнього аудиту»</w:t>
      </w:r>
    </w:p>
    <w:p w:rsidR="00340EBF" w:rsidRPr="001C0DBF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48"/>
        <w:gridCol w:w="7312"/>
      </w:tblGrid>
      <w:tr w:rsidR="001C0DBF" w:rsidRPr="001C0DBF" w:rsidTr="00F70009">
        <w:trPr>
          <w:trHeight w:val="598"/>
        </w:trPr>
        <w:tc>
          <w:tcPr>
            <w:tcW w:w="2489" w:type="pct"/>
            <w:shd w:val="clear" w:color="auto" w:fill="D9D9D9" w:themeFill="background1" w:themeFillShade="D9"/>
            <w:vAlign w:val="center"/>
          </w:tcPr>
          <w:p w:rsidR="005523D8" w:rsidRPr="001C0DBF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</w:rPr>
              <w:t>Сильні сторони</w:t>
            </w:r>
          </w:p>
        </w:tc>
        <w:tc>
          <w:tcPr>
            <w:tcW w:w="2511" w:type="pct"/>
            <w:shd w:val="clear" w:color="auto" w:fill="D9D9D9" w:themeFill="background1" w:themeFillShade="D9"/>
            <w:vAlign w:val="center"/>
          </w:tcPr>
          <w:p w:rsidR="005523D8" w:rsidRPr="001C0DBF" w:rsidRDefault="005523D8" w:rsidP="005523D8">
            <w:pPr>
              <w:spacing w:line="0" w:lineRule="atLeast"/>
              <w:ind w:right="-79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</w:rPr>
              <w:t>Слабкі сторони</w:t>
            </w:r>
          </w:p>
        </w:tc>
      </w:tr>
      <w:tr w:rsidR="001C0DBF" w:rsidRPr="001C0DBF" w:rsidTr="00F70009">
        <w:trPr>
          <w:trHeight w:val="960"/>
        </w:trPr>
        <w:tc>
          <w:tcPr>
            <w:tcW w:w="2489" w:type="pct"/>
            <w:vAlign w:val="center"/>
          </w:tcPr>
          <w:p w:rsidR="005523D8" w:rsidRPr="001C0DBF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1C0DBF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зазначаються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гарні/успішні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практики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діяльності підрозділу, відмічені в ході проведення оцінки якості</w:t>
            </w:r>
          </w:p>
        </w:tc>
        <w:tc>
          <w:tcPr>
            <w:tcW w:w="2511" w:type="pct"/>
            <w:vAlign w:val="center"/>
          </w:tcPr>
          <w:p w:rsidR="005523D8" w:rsidRPr="001C0DBF" w:rsidRDefault="005523D8" w:rsidP="005523D8">
            <w:pPr>
              <w:spacing w:line="258" w:lineRule="exact"/>
              <w:ind w:left="284" w:firstLine="284"/>
              <w:jc w:val="both"/>
              <w:rPr>
                <w:rFonts w:ascii="Times New Roman" w:eastAsia="Times New Roman" w:hAnsi="Times New Roman"/>
                <w:b/>
                <w:sz w:val="28"/>
              </w:rPr>
            </w:pPr>
            <w:proofErr w:type="spellStart"/>
            <w:r w:rsidRPr="001C0DBF">
              <w:rPr>
                <w:rFonts w:ascii="Times New Roman" w:eastAsia="Times New Roman" w:hAnsi="Times New Roman"/>
                <w:sz w:val="24"/>
              </w:rPr>
              <w:t>Тезисно</w:t>
            </w:r>
            <w:proofErr w:type="spellEnd"/>
            <w:r w:rsidRPr="001C0DBF">
              <w:rPr>
                <w:rFonts w:ascii="Times New Roman" w:eastAsia="Times New Roman" w:hAnsi="Times New Roman"/>
                <w:sz w:val="24"/>
              </w:rPr>
              <w:t xml:space="preserve"> зазначаються недоліки, негативні практики в діяльності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підрозділу,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відмічені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в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ході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проведення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оцінки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якості,</w:t>
            </w:r>
            <w:r w:rsidR="005E6E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1C0DBF">
              <w:rPr>
                <w:rFonts w:ascii="Times New Roman" w:eastAsia="Times New Roman" w:hAnsi="Times New Roman"/>
                <w:sz w:val="24"/>
              </w:rPr>
              <w:t>які потребують виправлення/покращення</w:t>
            </w:r>
          </w:p>
        </w:tc>
      </w:tr>
      <w:tr w:rsidR="005523D8" w:rsidRPr="001C0DBF" w:rsidTr="00F70009">
        <w:tc>
          <w:tcPr>
            <w:tcW w:w="2489" w:type="pct"/>
          </w:tcPr>
          <w:p w:rsidR="005523D8" w:rsidRPr="001C0DBF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  <w:tc>
          <w:tcPr>
            <w:tcW w:w="2511" w:type="pct"/>
          </w:tcPr>
          <w:p w:rsidR="005523D8" w:rsidRPr="001C0DBF" w:rsidRDefault="005523D8" w:rsidP="005523D8">
            <w:pPr>
              <w:spacing w:line="0" w:lineRule="atLeast"/>
              <w:ind w:right="-79"/>
              <w:rPr>
                <w:rFonts w:ascii="Times New Roman" w:eastAsia="Times New Roman" w:hAnsi="Times New Roman"/>
                <w:b/>
                <w:sz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</w:rPr>
              <w:t>…</w:t>
            </w:r>
          </w:p>
        </w:tc>
      </w:tr>
    </w:tbl>
    <w:p w:rsidR="005523D8" w:rsidRPr="001C0DBF" w:rsidRDefault="005523D8" w:rsidP="005523D8">
      <w:pPr>
        <w:spacing w:line="0" w:lineRule="atLeast"/>
        <w:ind w:right="-79"/>
        <w:jc w:val="center"/>
        <w:rPr>
          <w:rFonts w:ascii="Times New Roman" w:eastAsia="Times New Roman" w:hAnsi="Times New Roman"/>
          <w:b/>
          <w:sz w:val="28"/>
        </w:rPr>
      </w:pPr>
    </w:p>
    <w:p w:rsidR="00E25F15" w:rsidRPr="001C0DBF" w:rsidRDefault="00E25F15">
      <w:pPr>
        <w:rPr>
          <w:rFonts w:ascii="Times New Roman" w:eastAsia="Times New Roman" w:hAnsi="Times New Roman"/>
          <w:b/>
          <w:sz w:val="28"/>
        </w:rPr>
      </w:pPr>
      <w:r w:rsidRPr="001C0DBF">
        <w:rPr>
          <w:rFonts w:ascii="Times New Roman" w:eastAsia="Times New Roman" w:hAnsi="Times New Roman"/>
          <w:b/>
          <w:sz w:val="28"/>
        </w:rPr>
        <w:br w:type="page"/>
      </w:r>
    </w:p>
    <w:p w:rsidR="003C1A3E" w:rsidRPr="001C0DBF" w:rsidRDefault="003C1A3E" w:rsidP="00340EBF">
      <w:pPr>
        <w:spacing w:after="0" w:line="0" w:lineRule="atLeast"/>
        <w:ind w:right="-9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0DBF">
        <w:rPr>
          <w:rFonts w:ascii="Times New Roman" w:eastAsia="Times New Roman" w:hAnsi="Times New Roman"/>
          <w:b/>
          <w:sz w:val="28"/>
          <w:szCs w:val="28"/>
        </w:rPr>
        <w:lastRenderedPageBreak/>
        <w:t>Рекомендації щодо удосконалення діяльності з внутрішнього аудиту</w:t>
      </w:r>
    </w:p>
    <w:p w:rsidR="003C1A3E" w:rsidRPr="001C0DBF" w:rsidRDefault="00E25F15" w:rsidP="00DD4575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C0DBF">
        <w:rPr>
          <w:rFonts w:ascii="Times New Roman" w:eastAsia="Times New Roman" w:hAnsi="Times New Roman"/>
          <w:b/>
          <w:sz w:val="28"/>
          <w:szCs w:val="28"/>
        </w:rPr>
        <w:t>з</w:t>
      </w:r>
      <w:r w:rsidR="00DD4575" w:rsidRPr="001C0DBF">
        <w:rPr>
          <w:rFonts w:ascii="Times New Roman" w:eastAsia="Times New Roman" w:hAnsi="Times New Roman"/>
          <w:b/>
          <w:sz w:val="28"/>
          <w:szCs w:val="28"/>
        </w:rPr>
        <w:t>а</w:t>
      </w:r>
      <w:r w:rsidRPr="001C0DB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E6E4F">
        <w:rPr>
          <w:rFonts w:ascii="Times New Roman" w:eastAsia="Times New Roman" w:hAnsi="Times New Roman"/>
          <w:b/>
          <w:sz w:val="28"/>
          <w:szCs w:val="28"/>
        </w:rPr>
        <w:t>аспектом</w:t>
      </w:r>
      <w:r w:rsidRPr="001C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E6E4F">
        <w:rPr>
          <w:rFonts w:ascii="Times New Roman" w:hAnsi="Times New Roman" w:cs="Times New Roman"/>
          <w:b/>
          <w:bCs/>
          <w:sz w:val="28"/>
          <w:szCs w:val="28"/>
        </w:rPr>
        <w:t xml:space="preserve">10 </w:t>
      </w:r>
      <w:r w:rsidR="00DD4575" w:rsidRPr="001C0DBF">
        <w:rPr>
          <w:rFonts w:ascii="Times New Roman" w:eastAsia="Times New Roman" w:hAnsi="Times New Roman"/>
          <w:b/>
          <w:sz w:val="28"/>
          <w:szCs w:val="28"/>
        </w:rPr>
        <w:t>«Заходи із забезпечення та підвищення якості внутрішнього аудиту»</w:t>
      </w:r>
    </w:p>
    <w:p w:rsidR="00340EBF" w:rsidRPr="001C0DBF" w:rsidRDefault="00340EBF" w:rsidP="00340EBF">
      <w:pPr>
        <w:spacing w:after="0" w:line="0" w:lineRule="atLeast"/>
        <w:ind w:left="8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5291"/>
        <w:gridCol w:w="2586"/>
        <w:gridCol w:w="2041"/>
        <w:gridCol w:w="4086"/>
      </w:tblGrid>
      <w:tr w:rsidR="001C0DBF" w:rsidRPr="001C0DBF" w:rsidTr="00F70009">
        <w:trPr>
          <w:trHeight w:val="265"/>
        </w:trPr>
        <w:tc>
          <w:tcPr>
            <w:tcW w:w="191" w:type="pct"/>
            <w:shd w:val="clear" w:color="auto" w:fill="D9D9D9"/>
            <w:vAlign w:val="center"/>
          </w:tcPr>
          <w:p w:rsidR="003C1A3E" w:rsidRPr="001C0DBF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</w:pPr>
            <w:r w:rsidRPr="001C0DBF">
              <w:rPr>
                <w:rFonts w:ascii="Times New Roman" w:eastAsia="Times New Roman" w:hAnsi="Times New Roman"/>
                <w:b/>
                <w:w w:val="99"/>
                <w:sz w:val="28"/>
                <w:szCs w:val="28"/>
              </w:rPr>
              <w:t>№ з/п</w:t>
            </w:r>
          </w:p>
        </w:tc>
        <w:tc>
          <w:tcPr>
            <w:tcW w:w="1817" w:type="pct"/>
            <w:shd w:val="clear" w:color="auto" w:fill="D9D9D9"/>
            <w:vAlign w:val="center"/>
          </w:tcPr>
          <w:p w:rsidR="003C1A3E" w:rsidRPr="001C0DBF" w:rsidRDefault="003C1A3E" w:rsidP="003C1A3E">
            <w:pPr>
              <w:spacing w:line="265" w:lineRule="exact"/>
              <w:ind w:left="-1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  <w:szCs w:val="28"/>
              </w:rPr>
              <w:t>Рекомендовані заходи</w:t>
            </w:r>
          </w:p>
        </w:tc>
        <w:tc>
          <w:tcPr>
            <w:tcW w:w="888" w:type="pct"/>
            <w:shd w:val="clear" w:color="auto" w:fill="D9D9D9"/>
            <w:vAlign w:val="center"/>
          </w:tcPr>
          <w:p w:rsidR="003C1A3E" w:rsidRPr="001C0DBF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  <w:szCs w:val="28"/>
              </w:rPr>
              <w:t>Відповідальні виконавці</w:t>
            </w:r>
          </w:p>
        </w:tc>
        <w:tc>
          <w:tcPr>
            <w:tcW w:w="701" w:type="pct"/>
            <w:shd w:val="clear" w:color="auto" w:fill="D9D9D9"/>
            <w:vAlign w:val="center"/>
          </w:tcPr>
          <w:p w:rsidR="003C1A3E" w:rsidRPr="001C0DBF" w:rsidRDefault="003C1A3E" w:rsidP="003C1A3E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E6E4F">
              <w:rPr>
                <w:rFonts w:ascii="Times New Roman" w:eastAsia="Times New Roman" w:hAnsi="Times New Roman"/>
                <w:b/>
                <w:sz w:val="28"/>
                <w:szCs w:val="28"/>
              </w:rPr>
              <w:t>Строки виконання</w:t>
            </w:r>
            <w:r w:rsidRPr="001C0DBF">
              <w:rPr>
                <w:rFonts w:ascii="Times New Roman" w:eastAsia="Times New Roman" w:hAnsi="Times New Roman"/>
                <w:b/>
                <w:sz w:val="28"/>
                <w:szCs w:val="28"/>
              </w:rPr>
              <w:t>/ реалізації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3C1A3E" w:rsidRPr="001C0DBF" w:rsidRDefault="003C1A3E" w:rsidP="003C1A3E">
            <w:pPr>
              <w:spacing w:line="265" w:lineRule="exact"/>
              <w:ind w:left="4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C0DBF">
              <w:rPr>
                <w:rFonts w:ascii="Times New Roman" w:eastAsia="Times New Roman" w:hAnsi="Times New Roman"/>
                <w:b/>
                <w:sz w:val="28"/>
                <w:szCs w:val="28"/>
              </w:rPr>
              <w:t>Очікувані результати</w:t>
            </w:r>
          </w:p>
        </w:tc>
      </w:tr>
      <w:tr w:rsidR="003C1A3E" w:rsidRPr="001C0DBF" w:rsidTr="00F70009">
        <w:trPr>
          <w:trHeight w:val="822"/>
        </w:trPr>
        <w:tc>
          <w:tcPr>
            <w:tcW w:w="191" w:type="pct"/>
            <w:shd w:val="clear" w:color="auto" w:fill="auto"/>
            <w:vAlign w:val="bottom"/>
          </w:tcPr>
          <w:p w:rsidR="003C1A3E" w:rsidRPr="001C0DBF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17" w:type="pct"/>
            <w:shd w:val="clear" w:color="auto" w:fill="auto"/>
            <w:vAlign w:val="bottom"/>
          </w:tcPr>
          <w:p w:rsidR="003C1A3E" w:rsidRPr="001C0DBF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88" w:type="pct"/>
            <w:shd w:val="clear" w:color="auto" w:fill="auto"/>
            <w:vAlign w:val="bottom"/>
          </w:tcPr>
          <w:p w:rsidR="003C1A3E" w:rsidRPr="001C0DBF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1" w:type="pct"/>
            <w:shd w:val="clear" w:color="auto" w:fill="auto"/>
            <w:vAlign w:val="bottom"/>
          </w:tcPr>
          <w:p w:rsidR="003C1A3E" w:rsidRPr="001C0DBF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04" w:type="pct"/>
            <w:shd w:val="clear" w:color="auto" w:fill="auto"/>
            <w:vAlign w:val="bottom"/>
          </w:tcPr>
          <w:p w:rsidR="003C1A3E" w:rsidRPr="001C0DBF" w:rsidRDefault="003C1A3E" w:rsidP="00700BC3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25F15" w:rsidRPr="001C0DBF" w:rsidRDefault="00E25F15" w:rsidP="00AF4B0B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Головний виконавець процедури забезпечення та підвищення якості внутрішнього аудиту</w:t>
      </w: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 xml:space="preserve"> 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35BC">
        <w:rPr>
          <w:rFonts w:ascii="Times New Roman" w:hAnsi="Times New Roman" w:cs="Times New Roman"/>
          <w:sz w:val="28"/>
          <w:szCs w:val="28"/>
        </w:rPr>
        <w:t>Керівник</w:t>
      </w:r>
      <w:r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Pr="006E35BC">
        <w:rPr>
          <w:rFonts w:ascii="Times New Roman" w:hAnsi="Times New Roman" w:cs="Times New Roman"/>
          <w:sz w:val="28"/>
          <w:szCs w:val="28"/>
        </w:rPr>
        <w:t xml:space="preserve"> внутрішнього аудиту </w:t>
      </w: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6E4F" w:rsidRPr="006E35BC" w:rsidRDefault="005E6E4F" w:rsidP="005E6E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35BC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6E35BC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__________________</w:t>
      </w:r>
    </w:p>
    <w:p w:rsidR="005E6E4F" w:rsidRPr="006E35BC" w:rsidRDefault="005E6E4F" w:rsidP="005E6E4F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6E35B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(підпис)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E35BC">
        <w:rPr>
          <w:rFonts w:ascii="Times New Roman" w:hAnsi="Times New Roman" w:cs="Times New Roman"/>
          <w:sz w:val="20"/>
          <w:szCs w:val="20"/>
        </w:rPr>
        <w:t>(ПІБ)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AB3" w:rsidRPr="005E6E4F" w:rsidRDefault="005A3AB3" w:rsidP="004D2F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A3AB3" w:rsidRPr="005E6E4F" w:rsidSect="00096C79">
      <w:headerReference w:type="default" r:id="rId8"/>
      <w:pgSz w:w="16838" w:h="11906" w:orient="landscape"/>
      <w:pgMar w:top="1134" w:right="567" w:bottom="1134" w:left="1701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43" w:rsidRDefault="00EF7A43" w:rsidP="00096C79">
      <w:pPr>
        <w:spacing w:after="0" w:line="240" w:lineRule="auto"/>
      </w:pPr>
      <w:r>
        <w:separator/>
      </w:r>
    </w:p>
  </w:endnote>
  <w:endnote w:type="continuationSeparator" w:id="0">
    <w:p w:rsidR="00EF7A43" w:rsidRDefault="00EF7A43" w:rsidP="0009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43" w:rsidRDefault="00EF7A43" w:rsidP="00096C79">
      <w:pPr>
        <w:spacing w:after="0" w:line="240" w:lineRule="auto"/>
      </w:pPr>
      <w:r>
        <w:separator/>
      </w:r>
    </w:p>
  </w:footnote>
  <w:footnote w:type="continuationSeparator" w:id="0">
    <w:p w:rsidR="00EF7A43" w:rsidRDefault="00EF7A43" w:rsidP="0009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805002"/>
      <w:docPartObj>
        <w:docPartGallery w:val="Page Numbers (Top of Page)"/>
        <w:docPartUnique/>
      </w:docPartObj>
    </w:sdtPr>
    <w:sdtContent>
      <w:p w:rsidR="00096C79" w:rsidRDefault="00096C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6C79">
          <w:rPr>
            <w:noProof/>
            <w:lang w:val="ru-RU"/>
          </w:rPr>
          <w:t>97</w:t>
        </w:r>
        <w:r>
          <w:fldChar w:fldCharType="end"/>
        </w:r>
      </w:p>
    </w:sdtContent>
  </w:sdt>
  <w:p w:rsidR="00096C79" w:rsidRPr="00133FEC" w:rsidRDefault="00096C79" w:rsidP="00096C79">
    <w:pPr>
      <w:pStyle w:val="a4"/>
      <w:rPr>
        <w:rFonts w:ascii="Times New Roman" w:hAnsi="Times New Roman" w:cs="Times New Roman"/>
        <w:sz w:val="24"/>
        <w:szCs w:val="24"/>
      </w:rPr>
    </w:pPr>
    <w:r>
      <w:tab/>
    </w:r>
    <w:r>
      <w:tab/>
    </w:r>
    <w:r>
      <w:tab/>
    </w:r>
    <w:r>
      <w:tab/>
    </w:r>
    <w:r>
      <w:tab/>
    </w:r>
    <w:r w:rsidRPr="00133FEC">
      <w:rPr>
        <w:rFonts w:ascii="Times New Roman" w:hAnsi="Times New Roman" w:cs="Times New Roman"/>
        <w:sz w:val="24"/>
        <w:szCs w:val="24"/>
      </w:rPr>
      <w:t>Продовження додатк</w:t>
    </w:r>
    <w:r>
      <w:rPr>
        <w:rFonts w:ascii="Times New Roman" w:hAnsi="Times New Roman" w:cs="Times New Roman"/>
        <w:sz w:val="24"/>
        <w:szCs w:val="24"/>
      </w:rPr>
      <w:t>а</w:t>
    </w:r>
    <w:r w:rsidRPr="00133FEC">
      <w:rPr>
        <w:rFonts w:ascii="Times New Roman" w:hAnsi="Times New Roman" w:cs="Times New Roman"/>
        <w:sz w:val="24"/>
        <w:szCs w:val="24"/>
      </w:rPr>
      <w:t xml:space="preserve"> 2</w:t>
    </w:r>
    <w:r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79"/>
    <w:multiLevelType w:val="hybridMultilevel"/>
    <w:tmpl w:val="5B25AC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8F"/>
    <w:rsid w:val="00016D68"/>
    <w:rsid w:val="0002085A"/>
    <w:rsid w:val="00062740"/>
    <w:rsid w:val="00096C79"/>
    <w:rsid w:val="000D0674"/>
    <w:rsid w:val="000E686C"/>
    <w:rsid w:val="000F0F8F"/>
    <w:rsid w:val="00110B3C"/>
    <w:rsid w:val="00120C85"/>
    <w:rsid w:val="001306DB"/>
    <w:rsid w:val="0015408D"/>
    <w:rsid w:val="001A2D3D"/>
    <w:rsid w:val="001B1219"/>
    <w:rsid w:val="001C0DBF"/>
    <w:rsid w:val="002A0E01"/>
    <w:rsid w:val="002A3F28"/>
    <w:rsid w:val="002C2F8A"/>
    <w:rsid w:val="002D3AB5"/>
    <w:rsid w:val="002E5AE1"/>
    <w:rsid w:val="002F0C96"/>
    <w:rsid w:val="00315D3A"/>
    <w:rsid w:val="00323ED2"/>
    <w:rsid w:val="00340EBF"/>
    <w:rsid w:val="003C1A3E"/>
    <w:rsid w:val="003E3BF8"/>
    <w:rsid w:val="00467352"/>
    <w:rsid w:val="004B1884"/>
    <w:rsid w:val="004B5B8F"/>
    <w:rsid w:val="004D2FB0"/>
    <w:rsid w:val="004F2691"/>
    <w:rsid w:val="0050014C"/>
    <w:rsid w:val="005128E7"/>
    <w:rsid w:val="005523D8"/>
    <w:rsid w:val="005752BC"/>
    <w:rsid w:val="005A3AB3"/>
    <w:rsid w:val="005B03A5"/>
    <w:rsid w:val="005C2778"/>
    <w:rsid w:val="005E5C7E"/>
    <w:rsid w:val="005E6E4F"/>
    <w:rsid w:val="005E700D"/>
    <w:rsid w:val="00642A8C"/>
    <w:rsid w:val="006603A3"/>
    <w:rsid w:val="00672609"/>
    <w:rsid w:val="006C1F2D"/>
    <w:rsid w:val="006D2E59"/>
    <w:rsid w:val="006F490C"/>
    <w:rsid w:val="00700BC3"/>
    <w:rsid w:val="00750F5A"/>
    <w:rsid w:val="00792A73"/>
    <w:rsid w:val="00792E28"/>
    <w:rsid w:val="007E709D"/>
    <w:rsid w:val="00813EE9"/>
    <w:rsid w:val="00822F42"/>
    <w:rsid w:val="008735A8"/>
    <w:rsid w:val="00882CE9"/>
    <w:rsid w:val="008A3F8F"/>
    <w:rsid w:val="00901894"/>
    <w:rsid w:val="009438D6"/>
    <w:rsid w:val="0096615A"/>
    <w:rsid w:val="0096677F"/>
    <w:rsid w:val="009F5C1D"/>
    <w:rsid w:val="00AA7D8D"/>
    <w:rsid w:val="00AB34D7"/>
    <w:rsid w:val="00AE3A04"/>
    <w:rsid w:val="00AF4B0B"/>
    <w:rsid w:val="00B054AA"/>
    <w:rsid w:val="00B12282"/>
    <w:rsid w:val="00B14A50"/>
    <w:rsid w:val="00B3101F"/>
    <w:rsid w:val="00B66F34"/>
    <w:rsid w:val="00B97E7E"/>
    <w:rsid w:val="00BB1C25"/>
    <w:rsid w:val="00C061C4"/>
    <w:rsid w:val="00C166BB"/>
    <w:rsid w:val="00C231A7"/>
    <w:rsid w:val="00C30AA0"/>
    <w:rsid w:val="00C726B9"/>
    <w:rsid w:val="00C772DF"/>
    <w:rsid w:val="00CB2385"/>
    <w:rsid w:val="00CD2B89"/>
    <w:rsid w:val="00D03C85"/>
    <w:rsid w:val="00D11CC1"/>
    <w:rsid w:val="00D1640B"/>
    <w:rsid w:val="00D6370E"/>
    <w:rsid w:val="00DA19E0"/>
    <w:rsid w:val="00DD4575"/>
    <w:rsid w:val="00E11622"/>
    <w:rsid w:val="00E25F15"/>
    <w:rsid w:val="00E260AB"/>
    <w:rsid w:val="00E614B9"/>
    <w:rsid w:val="00E71A7C"/>
    <w:rsid w:val="00E85570"/>
    <w:rsid w:val="00EB37DA"/>
    <w:rsid w:val="00ED38D0"/>
    <w:rsid w:val="00EF7A43"/>
    <w:rsid w:val="00F36BDA"/>
    <w:rsid w:val="00F70009"/>
    <w:rsid w:val="00F8777E"/>
    <w:rsid w:val="00FC19A5"/>
    <w:rsid w:val="00FC2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3019"/>
  <w15:docId w15:val="{C81EEF99-7F80-4403-B008-8435AF6B2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E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6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6C79"/>
  </w:style>
  <w:style w:type="paragraph" w:styleId="a6">
    <w:name w:val="footer"/>
    <w:basedOn w:val="a"/>
    <w:link w:val="a7"/>
    <w:uiPriority w:val="99"/>
    <w:unhideWhenUsed/>
    <w:rsid w:val="00096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7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CD756-79C3-41ED-A504-1E3AC891E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6663</Words>
  <Characters>3798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КАМБУР АНАСТАСІЯ РУСЛАНІВНА</dc:creator>
  <cp:lastModifiedBy>User</cp:lastModifiedBy>
  <cp:revision>9</cp:revision>
  <dcterms:created xsi:type="dcterms:W3CDTF">2022-07-05T12:13:00Z</dcterms:created>
  <dcterms:modified xsi:type="dcterms:W3CDTF">2023-11-13T07:52:00Z</dcterms:modified>
</cp:coreProperties>
</file>