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938" w:rsidRPr="007768C6" w:rsidRDefault="00626938" w:rsidP="007768C6">
      <w:pPr>
        <w:tabs>
          <w:tab w:val="left" w:pos="9000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32"/>
          <w:szCs w:val="28"/>
          <w:lang w:eastAsia="zh-CN"/>
        </w:rPr>
      </w:pPr>
    </w:p>
    <w:p w:rsidR="007768C6" w:rsidRPr="007768C6" w:rsidRDefault="007768C6" w:rsidP="007768C6">
      <w:pPr>
        <w:pStyle w:val="1ShiftAlt"/>
        <w:ind w:left="-567"/>
        <w:jc w:val="center"/>
        <w:rPr>
          <w:rFonts w:cs="Times New Roman"/>
          <w:b/>
          <w:i w:val="0"/>
          <w:sz w:val="28"/>
          <w:szCs w:val="24"/>
        </w:rPr>
      </w:pPr>
      <w:r w:rsidRPr="007768C6">
        <w:rPr>
          <w:rFonts w:cs="Times New Roman"/>
          <w:b/>
          <w:i w:val="0"/>
          <w:sz w:val="28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7768C6" w:rsidRPr="007768C6" w:rsidRDefault="007768C6" w:rsidP="007768C6">
      <w:pPr>
        <w:pStyle w:val="1ShiftAlt"/>
        <w:ind w:left="-567"/>
        <w:jc w:val="center"/>
        <w:rPr>
          <w:rFonts w:cs="Times New Roman"/>
          <w:b/>
          <w:i w:val="0"/>
          <w:szCs w:val="24"/>
        </w:rPr>
      </w:pPr>
    </w:p>
    <w:p w:rsidR="006803AF" w:rsidRPr="006803AF" w:rsidRDefault="007768C6" w:rsidP="007768C6">
      <w:pPr>
        <w:pStyle w:val="a"/>
        <w:ind w:left="-567"/>
        <w:jc w:val="both"/>
      </w:pPr>
      <w:r w:rsidRPr="007768C6">
        <w:t>Предмет закупівлі: (зазначається назва предмета закупівлі та код  ДК 021:2015 із застосуванням Єдиного закупівельного словника (див. пункт 2.3 розділу ІІ Порядку організації планування та проведення публічних закупівель в Державній митній службі України))</w:t>
      </w:r>
      <w:r>
        <w:t xml:space="preserve"> </w:t>
      </w:r>
      <w:r w:rsidRPr="007768C6">
        <w:rPr>
          <w:b w:val="0"/>
        </w:rPr>
        <w:t>«Послуги із сертифікації енергетичної ефективності будівель Державної митної служби України» за кодом ДК 021:2015 71310000-4 Консультаційні послуги у галузях інженерії та будівництва (Послуги із сертифікації енергетичної ефективності будівель Державної митної служби України: ДК 021:2015 71314300-5 Консультаційні послуги з питань енергоефективності).</w:t>
      </w:r>
      <w:r w:rsidR="006803AF" w:rsidRPr="006803AF">
        <w:rPr>
          <w:b w:val="0"/>
        </w:rPr>
        <w:t xml:space="preserve"> </w:t>
      </w:r>
    </w:p>
    <w:p w:rsidR="006803AF" w:rsidRPr="006803AF" w:rsidRDefault="006803AF" w:rsidP="006803AF">
      <w:pPr>
        <w:pStyle w:val="a"/>
        <w:spacing w:before="0" w:after="0"/>
        <w:ind w:left="-567"/>
        <w:jc w:val="both"/>
      </w:pPr>
      <w:r w:rsidRPr="00BF7FA7">
        <w:t>Обґрунтування доцільності закупівлі  (чим зумовлена необхідність закупівлі, мета закупівлі, посилання на вимоги чинного законодавства)</w:t>
      </w:r>
      <w:r w:rsidR="00BF7FA7">
        <w:t>.</w:t>
      </w:r>
      <w:r w:rsidRPr="006803AF">
        <w:rPr>
          <w:b w:val="0"/>
        </w:rPr>
        <w:t xml:space="preserve">  З метою виконання пункту 6 Плану заходів з реалізації у 2021 - 2023 </w:t>
      </w:r>
      <w:r w:rsidRPr="006803AF">
        <w:rPr>
          <w:b w:val="0"/>
        </w:rPr>
        <w:br/>
        <w:t>роках Національного плану дій з енергоефективності на період до 2030 року, затвердженого розпорядженням Кабінету Міністрів України від 29 грудня 2021 р. № 1803-р, Закону України «Про енергетичну ефективність будівель» (далі – Закон № 2118-VIII) є необхідність проведення сертифікації енергоефективності будівель</w:t>
      </w:r>
      <w:r>
        <w:rPr>
          <w:b w:val="0"/>
        </w:rPr>
        <w:t xml:space="preserve">. </w:t>
      </w:r>
    </w:p>
    <w:p w:rsidR="006803AF" w:rsidRDefault="006803AF" w:rsidP="006803AF">
      <w:pPr>
        <w:pStyle w:val="a"/>
        <w:numPr>
          <w:ilvl w:val="0"/>
          <w:numId w:val="0"/>
        </w:numPr>
        <w:spacing w:before="0" w:after="0"/>
        <w:ind w:left="-567" w:firstLine="567"/>
        <w:jc w:val="both"/>
        <w:rPr>
          <w:b w:val="0"/>
        </w:rPr>
      </w:pPr>
      <w:r w:rsidRPr="006803AF">
        <w:rPr>
          <w:b w:val="0"/>
        </w:rPr>
        <w:t>Так, відповідно до статті 7  Закону № 2118-VIII передбачено обов’язкову сертифікацію енергетичної ефективності для</w:t>
      </w:r>
      <w:r>
        <w:rPr>
          <w:b w:val="0"/>
        </w:rPr>
        <w:t>:</w:t>
      </w:r>
      <w:r w:rsidRPr="006803AF">
        <w:rPr>
          <w:b w:val="0"/>
        </w:rPr>
        <w:t xml:space="preserve"> </w:t>
      </w:r>
    </w:p>
    <w:p w:rsidR="006803AF" w:rsidRDefault="006803AF" w:rsidP="006803AF">
      <w:pPr>
        <w:pStyle w:val="a"/>
        <w:numPr>
          <w:ilvl w:val="0"/>
          <w:numId w:val="0"/>
        </w:numPr>
        <w:spacing w:before="0" w:after="0"/>
        <w:ind w:left="-567" w:firstLine="567"/>
        <w:jc w:val="both"/>
        <w:rPr>
          <w:b w:val="0"/>
        </w:rPr>
      </w:pPr>
      <w:r w:rsidRPr="006803AF">
        <w:rPr>
          <w:b w:val="0"/>
        </w:rPr>
        <w:t>1) об’єктів будівництва (нового будівництва, реконструкції, капітального ремонту), що за класом наслідків (відповідальності) належать до об’єктів із середніми (СС2) та значними (СС3) наслідками, що визначаються відповідно до </w:t>
      </w:r>
      <w:hyperlink r:id="rId5" w:tgtFrame="_blank" w:history="1">
        <w:r w:rsidRPr="006803AF">
          <w:rPr>
            <w:b w:val="0"/>
          </w:rPr>
          <w:t>Закону України</w:t>
        </w:r>
      </w:hyperlink>
      <w:r w:rsidRPr="006803AF">
        <w:rPr>
          <w:b w:val="0"/>
        </w:rPr>
        <w:t> «Про регулювання містобудівної діяльності»</w:t>
      </w:r>
      <w:r>
        <w:rPr>
          <w:b w:val="0"/>
        </w:rPr>
        <w:t>;</w:t>
      </w:r>
      <w:r w:rsidRPr="006803AF">
        <w:rPr>
          <w:b w:val="0"/>
        </w:rPr>
        <w:t xml:space="preserve"> </w:t>
      </w:r>
    </w:p>
    <w:p w:rsidR="006803AF" w:rsidRDefault="006803AF" w:rsidP="006803AF">
      <w:pPr>
        <w:pStyle w:val="a"/>
        <w:numPr>
          <w:ilvl w:val="0"/>
          <w:numId w:val="0"/>
        </w:numPr>
        <w:spacing w:before="0" w:after="0"/>
        <w:ind w:left="-567" w:firstLine="567"/>
        <w:jc w:val="both"/>
        <w:rPr>
          <w:b w:val="0"/>
        </w:rPr>
      </w:pPr>
      <w:r w:rsidRPr="006803AF">
        <w:rPr>
          <w:b w:val="0"/>
        </w:rPr>
        <w:t>2) будівель державної власності з опалювальною площею понад 250 квадратних метрів, які часто відвідують громадяни і у всіх приміщеннях яких розташовані органи державної влади</w:t>
      </w:r>
      <w:r>
        <w:rPr>
          <w:b w:val="0"/>
        </w:rPr>
        <w:t>.</w:t>
      </w:r>
    </w:p>
    <w:p w:rsidR="006803AF" w:rsidRDefault="006803AF" w:rsidP="006803AF">
      <w:pPr>
        <w:pStyle w:val="a"/>
        <w:numPr>
          <w:ilvl w:val="0"/>
          <w:numId w:val="0"/>
        </w:numPr>
        <w:spacing w:before="0" w:after="0"/>
        <w:ind w:left="-567" w:firstLine="567"/>
        <w:jc w:val="both"/>
        <w:rPr>
          <w:b w:val="0"/>
        </w:rPr>
      </w:pPr>
      <w:r w:rsidRPr="006803AF">
        <w:rPr>
          <w:b w:val="0"/>
        </w:rPr>
        <w:t>Комплексна програма енергозбереження в Україні, яка схвалена постановою Кабінету Міністрів України від 05.02.1997 р. № 148 включає Основні стратегічні напрямки підвищення енергоефективності та реалізації потенціалу енергозбереження, які полягають в структурно-технологічній перебудові економіки</w:t>
      </w:r>
      <w:r w:rsidRPr="006803AF">
        <w:rPr>
          <w:b w:val="0"/>
        </w:rPr>
        <w:t xml:space="preserve"> </w:t>
      </w:r>
      <w:r w:rsidRPr="006803AF">
        <w:rPr>
          <w:b w:val="0"/>
        </w:rPr>
        <w:t>країни та в створенні адміністративних, нормативно-правових та економічних механізмів, що сприяють підвищенню енергоефективності та енергозбереженню</w:t>
      </w:r>
      <w:r>
        <w:rPr>
          <w:b w:val="0"/>
        </w:rPr>
        <w:t>.</w:t>
      </w:r>
    </w:p>
    <w:p w:rsidR="00BF7FA7" w:rsidRDefault="006803AF" w:rsidP="006803AF">
      <w:pPr>
        <w:pStyle w:val="a"/>
        <w:numPr>
          <w:ilvl w:val="0"/>
          <w:numId w:val="0"/>
        </w:numPr>
        <w:spacing w:before="0" w:after="0"/>
        <w:ind w:left="-567" w:firstLine="567"/>
        <w:jc w:val="both"/>
        <w:rPr>
          <w:b w:val="0"/>
        </w:rPr>
      </w:pPr>
      <w:r w:rsidRPr="006803AF">
        <w:rPr>
          <w:b w:val="0"/>
        </w:rPr>
        <w:t>Так, з метою дотримання вимог вищевказаних законодавчих актів,  прошу провести закупівлю послуг із сертифікації енергетичної ефективності службово-виробничих будівель Держмитслужби, а також Київської, Енергетичної, Черкаської, Львівської, Івано-Франківської та Закарпатської митниць Держмитслужби за процедурою відкритих торгів з урахуванням особливостей</w:t>
      </w:r>
      <w:r w:rsidR="00BF7FA7">
        <w:rPr>
          <w:b w:val="0"/>
        </w:rPr>
        <w:t>.</w:t>
      </w:r>
    </w:p>
    <w:p w:rsidR="007768C6" w:rsidRPr="007768C6" w:rsidRDefault="007768C6" w:rsidP="007768C6">
      <w:pPr>
        <w:pStyle w:val="a"/>
        <w:numPr>
          <w:ilvl w:val="0"/>
          <w:numId w:val="0"/>
        </w:numPr>
        <w:ind w:firstLine="709"/>
        <w:jc w:val="both"/>
      </w:pPr>
    </w:p>
    <w:p w:rsidR="007768C6" w:rsidRPr="00B25403" w:rsidRDefault="007768C6" w:rsidP="007768C6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</w:rPr>
      </w:pPr>
    </w:p>
    <w:p w:rsidR="007768C6" w:rsidRDefault="007768C6" w:rsidP="007768C6">
      <w:pPr>
        <w:pStyle w:val="1ShiftAlt"/>
        <w:jc w:val="center"/>
        <w:rPr>
          <w:rFonts w:cs="Times New Roman"/>
          <w:i w:val="0"/>
          <w:szCs w:val="24"/>
        </w:rPr>
      </w:pPr>
    </w:p>
    <w:p w:rsidR="00BF7FA7" w:rsidRPr="00BF7FA7" w:rsidRDefault="00BF7FA7" w:rsidP="00BF7FA7">
      <w:pPr>
        <w:pStyle w:val="a"/>
        <w:ind w:left="-567"/>
        <w:jc w:val="both"/>
        <w:rPr>
          <w:b w:val="0"/>
        </w:rPr>
      </w:pPr>
      <w:r w:rsidRPr="00BF7FA7">
        <w:lastRenderedPageBreak/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Pr="00BF7FA7">
        <w:rPr>
          <w:b w:val="0"/>
        </w:rPr>
        <w:t>відповідно до потреб замовника</w:t>
      </w:r>
      <w:r w:rsidRPr="00BF7FA7">
        <w:rPr>
          <w:b w:val="0"/>
        </w:rPr>
        <w:t xml:space="preserve">. </w:t>
      </w:r>
    </w:p>
    <w:p w:rsidR="00BF7FA7" w:rsidRDefault="00BF7FA7" w:rsidP="00BF7FA7">
      <w:pPr>
        <w:pStyle w:val="a"/>
        <w:ind w:left="-567"/>
        <w:jc w:val="both"/>
      </w:pPr>
      <w:r w:rsidRPr="00BF7FA7">
        <w:t xml:space="preserve">Обґрунтування технічних та якісних характеристик закупівлі (якісні характеристики визначено відповідно до </w:t>
      </w:r>
      <w:r w:rsidRPr="00BF7FA7">
        <w:rPr>
          <w:b w:val="0"/>
        </w:rPr>
        <w:t>відповідно до потреб замовника</w:t>
      </w:r>
      <w:r w:rsidRPr="00BF7FA7">
        <w:t xml:space="preserve"> </w:t>
      </w:r>
      <w:r w:rsidRPr="00BF7FA7">
        <w:t>та з урахуванням загальноприйнятих норм і стандартів для зазначеного предмета закупівлі, очікувані результати).</w:t>
      </w:r>
    </w:p>
    <w:p w:rsidR="00BF7FA7" w:rsidRPr="00BF7FA7" w:rsidRDefault="00BF7FA7" w:rsidP="007E1B82">
      <w:pPr>
        <w:pStyle w:val="a"/>
        <w:ind w:left="-567"/>
        <w:jc w:val="both"/>
        <w:rPr>
          <w:b w:val="0"/>
        </w:rPr>
      </w:pPr>
      <w:r w:rsidRPr="00B25403">
        <w:t>5. Обґрунтування бюджетного призначення та/або очікуван</w:t>
      </w:r>
      <w:r>
        <w:t xml:space="preserve">ої вартості предмета закупівлі - </w:t>
      </w:r>
      <w:r w:rsidRPr="00BF7FA7">
        <w:rPr>
          <w:b w:val="0"/>
        </w:rPr>
        <w:t xml:space="preserve">500 000 гривень </w:t>
      </w:r>
      <w:r w:rsidRPr="00BF7FA7">
        <w:rPr>
          <w:b w:val="0"/>
        </w:rPr>
        <w:t>0</w:t>
      </w:r>
      <w:r w:rsidRPr="00BF7FA7">
        <w:rPr>
          <w:b w:val="0"/>
        </w:rPr>
        <w:t>0 копійок. Вартість послуг, що пропонуються до закупівлі, формувалась на підставі аналогічних закупівель цих послуг за попередні роки.</w:t>
      </w:r>
    </w:p>
    <w:p w:rsidR="00BF7FA7" w:rsidRDefault="00BF7FA7" w:rsidP="00BF7FA7">
      <w:pPr>
        <w:pStyle w:val="a"/>
        <w:numPr>
          <w:ilvl w:val="0"/>
          <w:numId w:val="0"/>
        </w:numPr>
        <w:ind w:firstLine="709"/>
        <w:jc w:val="both"/>
      </w:pPr>
      <w:bookmarkStart w:id="0" w:name="_GoBack"/>
      <w:bookmarkEnd w:id="0"/>
    </w:p>
    <w:p w:rsidR="007768C6" w:rsidRPr="00B25403" w:rsidRDefault="007768C6" w:rsidP="007768C6">
      <w:pPr>
        <w:pStyle w:val="1ShiftAlt"/>
        <w:rPr>
          <w:rFonts w:cs="Times New Roman"/>
          <w:b/>
          <w:i w:val="0"/>
          <w:szCs w:val="24"/>
        </w:rPr>
      </w:pPr>
    </w:p>
    <w:p w:rsidR="007768C6" w:rsidRPr="00B25403" w:rsidRDefault="007768C6" w:rsidP="007768C6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</w:rPr>
      </w:pPr>
    </w:p>
    <w:p w:rsidR="007768C6" w:rsidRPr="00496F3A" w:rsidRDefault="007768C6" w:rsidP="007768C6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</w:rPr>
      </w:pPr>
    </w:p>
    <w:p w:rsidR="007768C6" w:rsidRPr="00B25403" w:rsidRDefault="007768C6" w:rsidP="007768C6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</w:rPr>
      </w:pPr>
    </w:p>
    <w:p w:rsidR="007768C6" w:rsidRPr="00B25403" w:rsidRDefault="007768C6" w:rsidP="007768C6">
      <w:pPr>
        <w:pStyle w:val="1ShiftAlt"/>
        <w:rPr>
          <w:rFonts w:cs="Times New Roman"/>
          <w:b/>
          <w:i w:val="0"/>
          <w:szCs w:val="24"/>
        </w:rPr>
      </w:pPr>
    </w:p>
    <w:p w:rsidR="007768C6" w:rsidRPr="00B25403" w:rsidRDefault="007768C6" w:rsidP="007768C6">
      <w:pPr>
        <w:pStyle w:val="1ShiftAlt"/>
        <w:rPr>
          <w:rFonts w:cs="Times New Roman"/>
          <w:b/>
          <w:i w:val="0"/>
          <w:szCs w:val="24"/>
        </w:rPr>
      </w:pPr>
    </w:p>
    <w:p w:rsidR="007768C6" w:rsidRDefault="007768C6" w:rsidP="007768C6">
      <w:pPr>
        <w:pStyle w:val="1ShiftAlt"/>
        <w:rPr>
          <w:rFonts w:cs="Times New Roman"/>
          <w:b/>
          <w:i w:val="0"/>
          <w:szCs w:val="24"/>
        </w:rPr>
      </w:pPr>
    </w:p>
    <w:p w:rsidR="007768C6" w:rsidRPr="00AB02B6" w:rsidRDefault="007768C6" w:rsidP="00AB0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768C6" w:rsidRPr="00AB02B6" w:rsidSect="0050148C">
      <w:pgSz w:w="11906" w:h="16838"/>
      <w:pgMar w:top="850" w:right="554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Segoe UI"/>
    <w:charset w:val="00"/>
    <w:family w:val="swiss"/>
    <w:pitch w:val="variable"/>
    <w:sig w:usb0="000000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3CFD"/>
    <w:multiLevelType w:val="hybridMultilevel"/>
    <w:tmpl w:val="40987740"/>
    <w:lvl w:ilvl="0" w:tplc="2F482E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985A42"/>
    <w:multiLevelType w:val="multilevel"/>
    <w:tmpl w:val="A6DE0C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7467F2B"/>
    <w:multiLevelType w:val="multilevel"/>
    <w:tmpl w:val="F6940F6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3" w15:restartNumberingAfterBreak="0">
    <w:nsid w:val="2A180C68"/>
    <w:multiLevelType w:val="hybridMultilevel"/>
    <w:tmpl w:val="CAD4C766"/>
    <w:lvl w:ilvl="0" w:tplc="68227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7C7846"/>
    <w:multiLevelType w:val="multilevel"/>
    <w:tmpl w:val="5406E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A5F1636"/>
    <w:multiLevelType w:val="hybridMultilevel"/>
    <w:tmpl w:val="B5226F90"/>
    <w:lvl w:ilvl="0" w:tplc="50D0D27C">
      <w:start w:val="1"/>
      <w:numFmt w:val="decimal"/>
      <w:pStyle w:val="a0"/>
      <w:lvlText w:val="%1."/>
      <w:lvlJc w:val="left"/>
      <w:pPr>
        <w:tabs>
          <w:tab w:val="num" w:pos="425"/>
        </w:tabs>
        <w:ind w:left="-709" w:firstLine="709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A725C72"/>
    <w:multiLevelType w:val="hybridMultilevel"/>
    <w:tmpl w:val="23606F9C"/>
    <w:lvl w:ilvl="0" w:tplc="ECA4F9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631500E"/>
    <w:multiLevelType w:val="hybridMultilevel"/>
    <w:tmpl w:val="CCEADB66"/>
    <w:lvl w:ilvl="0" w:tplc="F70E7414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FC67CB3"/>
    <w:multiLevelType w:val="hybridMultilevel"/>
    <w:tmpl w:val="1A441406"/>
    <w:lvl w:ilvl="0" w:tplc="22AA4D4E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8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49"/>
    <w:rsid w:val="00043AB7"/>
    <w:rsid w:val="000574BA"/>
    <w:rsid w:val="00060158"/>
    <w:rsid w:val="00091B41"/>
    <w:rsid w:val="00124CD2"/>
    <w:rsid w:val="00127822"/>
    <w:rsid w:val="00152765"/>
    <w:rsid w:val="001D0469"/>
    <w:rsid w:val="002001F2"/>
    <w:rsid w:val="002A073E"/>
    <w:rsid w:val="002D6CA8"/>
    <w:rsid w:val="002E030B"/>
    <w:rsid w:val="002F49EC"/>
    <w:rsid w:val="003476E9"/>
    <w:rsid w:val="00353C7A"/>
    <w:rsid w:val="00383C2C"/>
    <w:rsid w:val="003927C4"/>
    <w:rsid w:val="00397567"/>
    <w:rsid w:val="003D2350"/>
    <w:rsid w:val="003F2DFE"/>
    <w:rsid w:val="003F6A94"/>
    <w:rsid w:val="0040067B"/>
    <w:rsid w:val="004608C7"/>
    <w:rsid w:val="00485FFE"/>
    <w:rsid w:val="00495F8D"/>
    <w:rsid w:val="004E0A0B"/>
    <w:rsid w:val="004F30E2"/>
    <w:rsid w:val="0050148C"/>
    <w:rsid w:val="00571844"/>
    <w:rsid w:val="00573333"/>
    <w:rsid w:val="0057408E"/>
    <w:rsid w:val="00584113"/>
    <w:rsid w:val="005D0EE3"/>
    <w:rsid w:val="005D3650"/>
    <w:rsid w:val="00622969"/>
    <w:rsid w:val="00626938"/>
    <w:rsid w:val="00635CBB"/>
    <w:rsid w:val="006410CF"/>
    <w:rsid w:val="0064706E"/>
    <w:rsid w:val="00653AFE"/>
    <w:rsid w:val="006803AF"/>
    <w:rsid w:val="00681DB7"/>
    <w:rsid w:val="006823A4"/>
    <w:rsid w:val="00686151"/>
    <w:rsid w:val="00691358"/>
    <w:rsid w:val="00695150"/>
    <w:rsid w:val="006B0816"/>
    <w:rsid w:val="006D1CAB"/>
    <w:rsid w:val="006D3197"/>
    <w:rsid w:val="00703454"/>
    <w:rsid w:val="00704C2F"/>
    <w:rsid w:val="007606D0"/>
    <w:rsid w:val="007768C6"/>
    <w:rsid w:val="007A3642"/>
    <w:rsid w:val="007B43A7"/>
    <w:rsid w:val="007C6458"/>
    <w:rsid w:val="007D510D"/>
    <w:rsid w:val="00846043"/>
    <w:rsid w:val="008813A5"/>
    <w:rsid w:val="00885C1E"/>
    <w:rsid w:val="008A03A5"/>
    <w:rsid w:val="008A737F"/>
    <w:rsid w:val="008B6151"/>
    <w:rsid w:val="008C6141"/>
    <w:rsid w:val="008E3BA6"/>
    <w:rsid w:val="009179D6"/>
    <w:rsid w:val="00950F77"/>
    <w:rsid w:val="00955F1F"/>
    <w:rsid w:val="00975BDA"/>
    <w:rsid w:val="009B17C5"/>
    <w:rsid w:val="009C19E0"/>
    <w:rsid w:val="009C1D84"/>
    <w:rsid w:val="009F5531"/>
    <w:rsid w:val="00A31BC8"/>
    <w:rsid w:val="00A44BAB"/>
    <w:rsid w:val="00A55749"/>
    <w:rsid w:val="00A60192"/>
    <w:rsid w:val="00A73081"/>
    <w:rsid w:val="00A93413"/>
    <w:rsid w:val="00AB02B6"/>
    <w:rsid w:val="00AC729C"/>
    <w:rsid w:val="00B4767B"/>
    <w:rsid w:val="00B5644F"/>
    <w:rsid w:val="00B60703"/>
    <w:rsid w:val="00B6337F"/>
    <w:rsid w:val="00B633F4"/>
    <w:rsid w:val="00B9370D"/>
    <w:rsid w:val="00B96746"/>
    <w:rsid w:val="00BA0A8A"/>
    <w:rsid w:val="00BF2E38"/>
    <w:rsid w:val="00BF45CB"/>
    <w:rsid w:val="00BF7FA7"/>
    <w:rsid w:val="00C33037"/>
    <w:rsid w:val="00C8664C"/>
    <w:rsid w:val="00CA2AA7"/>
    <w:rsid w:val="00CE0A68"/>
    <w:rsid w:val="00D117D5"/>
    <w:rsid w:val="00D41D12"/>
    <w:rsid w:val="00D616C3"/>
    <w:rsid w:val="00DC7CE1"/>
    <w:rsid w:val="00DF135C"/>
    <w:rsid w:val="00E152F8"/>
    <w:rsid w:val="00E50495"/>
    <w:rsid w:val="00E64737"/>
    <w:rsid w:val="00E65067"/>
    <w:rsid w:val="00E75C28"/>
    <w:rsid w:val="00EA7171"/>
    <w:rsid w:val="00EB360A"/>
    <w:rsid w:val="00EB628C"/>
    <w:rsid w:val="00EE1AEB"/>
    <w:rsid w:val="00EE49F5"/>
    <w:rsid w:val="00EF6CD1"/>
    <w:rsid w:val="00F12199"/>
    <w:rsid w:val="00F3207D"/>
    <w:rsid w:val="00FA5766"/>
    <w:rsid w:val="00FB0ED4"/>
    <w:rsid w:val="00FB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B0DA"/>
  <w15:chartTrackingRefBased/>
  <w15:docId w15:val="{0ED76C08-AE65-4776-A2A2-90031DD2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8A03A5"/>
    <w:pPr>
      <w:ind w:left="720"/>
      <w:contextualSpacing/>
    </w:pPr>
  </w:style>
  <w:style w:type="paragraph" w:customStyle="1" w:styleId="a6">
    <w:name w:val="a"/>
    <w:basedOn w:val="a1"/>
    <w:rsid w:val="00975BD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a7">
    <w:name w:val="Нормальний текст"/>
    <w:basedOn w:val="a1"/>
    <w:rsid w:val="00975BD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8">
    <w:name w:val="Normal (Web)"/>
    <w:basedOn w:val="a1"/>
    <w:uiPriority w:val="99"/>
    <w:unhideWhenUsed/>
    <w:rsid w:val="00975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0">
    <w:name w:val="_Пункт порядку денного"/>
    <w:basedOn w:val="a1"/>
    <w:next w:val="a1"/>
    <w:qFormat/>
    <w:rsid w:val="00635CBB"/>
    <w:pPr>
      <w:numPr>
        <w:numId w:val="4"/>
      </w:numPr>
      <w:tabs>
        <w:tab w:val="left" w:pos="1134"/>
      </w:tabs>
      <w:spacing w:after="120" w:line="240" w:lineRule="auto"/>
      <w:jc w:val="both"/>
    </w:pPr>
    <w:rPr>
      <w:rFonts w:ascii="Times New Roman" w:eastAsia="Calibri" w:hAnsi="Times New Roman" w:cs="Calibri"/>
      <w:sz w:val="24"/>
      <w:szCs w:val="24"/>
    </w:rPr>
  </w:style>
  <w:style w:type="character" w:customStyle="1" w:styleId="20">
    <w:name w:val="Основной текст (2) + Полужирный"/>
    <w:basedOn w:val="a2"/>
    <w:rsid w:val="008813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 w:eastAsia="uk-UA"/>
    </w:rPr>
  </w:style>
  <w:style w:type="table" w:styleId="a9">
    <w:name w:val="Table Grid"/>
    <w:basedOn w:val="a3"/>
    <w:uiPriority w:val="39"/>
    <w:rsid w:val="002D6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2"/>
    <w:rsid w:val="003927C4"/>
  </w:style>
  <w:style w:type="paragraph" w:styleId="aa">
    <w:name w:val="Balloon Text"/>
    <w:basedOn w:val="a1"/>
    <w:link w:val="ab"/>
    <w:uiPriority w:val="99"/>
    <w:semiHidden/>
    <w:unhideWhenUsed/>
    <w:rsid w:val="007B4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2"/>
    <w:link w:val="aa"/>
    <w:uiPriority w:val="99"/>
    <w:semiHidden/>
    <w:rsid w:val="007B43A7"/>
    <w:rPr>
      <w:rFonts w:ascii="Segoe UI" w:hAnsi="Segoe UI" w:cs="Segoe UI"/>
      <w:sz w:val="18"/>
      <w:szCs w:val="18"/>
    </w:rPr>
  </w:style>
  <w:style w:type="paragraph" w:customStyle="1" w:styleId="a">
    <w:name w:val="Номер"/>
    <w:basedOn w:val="a1"/>
    <w:qFormat/>
    <w:rsid w:val="00E50495"/>
    <w:pPr>
      <w:keepNext/>
      <w:numPr>
        <w:numId w:val="9"/>
      </w:numPr>
      <w:spacing w:before="480" w:after="12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">
    <w:name w:val="Номер2"/>
    <w:basedOn w:val="a"/>
    <w:qFormat/>
    <w:rsid w:val="00E5049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E50495"/>
    <w:pPr>
      <w:numPr>
        <w:ilvl w:val="2"/>
      </w:numPr>
    </w:pPr>
  </w:style>
  <w:style w:type="paragraph" w:customStyle="1" w:styleId="4">
    <w:name w:val="Номер4"/>
    <w:basedOn w:val="3"/>
    <w:rsid w:val="00E50495"/>
    <w:pPr>
      <w:numPr>
        <w:ilvl w:val="3"/>
      </w:numPr>
    </w:pPr>
  </w:style>
  <w:style w:type="paragraph" w:customStyle="1" w:styleId="5">
    <w:name w:val="Номер5"/>
    <w:basedOn w:val="4"/>
    <w:rsid w:val="00E50495"/>
    <w:pPr>
      <w:numPr>
        <w:ilvl w:val="4"/>
      </w:numPr>
    </w:pPr>
  </w:style>
  <w:style w:type="paragraph" w:customStyle="1" w:styleId="6">
    <w:name w:val="Номер6"/>
    <w:basedOn w:val="5"/>
    <w:rsid w:val="00E50495"/>
    <w:pPr>
      <w:numPr>
        <w:ilvl w:val="5"/>
      </w:numPr>
    </w:pPr>
  </w:style>
  <w:style w:type="paragraph" w:customStyle="1" w:styleId="7">
    <w:name w:val="Номер7"/>
    <w:basedOn w:val="6"/>
    <w:rsid w:val="00E50495"/>
    <w:pPr>
      <w:numPr>
        <w:ilvl w:val="6"/>
      </w:numPr>
    </w:pPr>
  </w:style>
  <w:style w:type="paragraph" w:customStyle="1" w:styleId="8">
    <w:name w:val="Номер8"/>
    <w:basedOn w:val="7"/>
    <w:rsid w:val="00E50495"/>
    <w:pPr>
      <w:numPr>
        <w:ilvl w:val="7"/>
      </w:numPr>
    </w:pPr>
  </w:style>
  <w:style w:type="paragraph" w:customStyle="1" w:styleId="9">
    <w:name w:val="Номер9"/>
    <w:basedOn w:val="8"/>
    <w:rsid w:val="00E50495"/>
    <w:pPr>
      <w:numPr>
        <w:ilvl w:val="8"/>
      </w:numPr>
    </w:pPr>
  </w:style>
  <w:style w:type="paragraph" w:customStyle="1" w:styleId="Default">
    <w:name w:val="Default"/>
    <w:rsid w:val="00A601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character" w:styleId="ac">
    <w:name w:val="Hyperlink"/>
    <w:basedOn w:val="a2"/>
    <w:uiPriority w:val="99"/>
    <w:unhideWhenUsed/>
    <w:rsid w:val="00A60192"/>
    <w:rPr>
      <w:color w:val="0563C1" w:themeColor="hyperlink"/>
      <w:u w:val="single"/>
    </w:rPr>
  </w:style>
  <w:style w:type="paragraph" w:customStyle="1" w:styleId="1ShiftAlt">
    <w:name w:val="Додаток_заголовок 1 (Додаток___Shift+Alt)"/>
    <w:uiPriority w:val="2"/>
    <w:rsid w:val="007768C6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3038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2145</Words>
  <Characters>1223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3</cp:revision>
  <cp:lastPrinted>2023-11-29T07:38:00Z</cp:lastPrinted>
  <dcterms:created xsi:type="dcterms:W3CDTF">2023-12-01T11:57:00Z</dcterms:created>
  <dcterms:modified xsi:type="dcterms:W3CDTF">2023-12-01T12:03:00Z</dcterms:modified>
</cp:coreProperties>
</file>