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F7AC" w14:textId="77777777" w:rsidR="00C91B5F" w:rsidRDefault="00C91B5F">
      <w:pPr>
        <w:ind w:firstLine="357"/>
        <w:jc w:val="center"/>
        <w:rPr>
          <w:b/>
          <w:bCs/>
        </w:rPr>
      </w:pPr>
    </w:p>
    <w:p w14:paraId="4DAE68A9" w14:textId="77777777" w:rsidR="00C91B5F" w:rsidRDefault="003A2F2D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3A2F2D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7C092894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77777777" w:rsidR="00C91B5F" w:rsidRDefault="003A2F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7326D29F" w14:textId="77777777" w:rsidR="00C91B5F" w:rsidRDefault="003A2F2D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color w:val="000000"/>
          <w:spacing w:val="1"/>
          <w:sz w:val="28"/>
          <w:szCs w:val="28"/>
        </w:rPr>
        <w:t xml:space="preserve">Послуги доступу до мережі Інтернет з використанням комплексної системи захисту інформації захищеного вузла Інтернет доступу, що відповідає коду </w:t>
      </w:r>
      <w:r>
        <w:rPr>
          <w:color w:val="000000"/>
          <w:spacing w:val="1"/>
          <w:sz w:val="28"/>
          <w:szCs w:val="28"/>
          <w:lang w:eastAsia="zh-CN"/>
        </w:rPr>
        <w:t>ДК 021:2015: 72410000-7: Послуги провайдерів</w:t>
      </w:r>
      <w:r>
        <w:rPr>
          <w:sz w:val="28"/>
          <w:szCs w:val="28"/>
        </w:rPr>
        <w:t xml:space="preserve">. </w:t>
      </w:r>
    </w:p>
    <w:p w14:paraId="336B24EF" w14:textId="77777777" w:rsidR="00C91B5F" w:rsidRDefault="00C91B5F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074B260" w14:textId="0D5C7C8C" w:rsidR="00C91B5F" w:rsidRDefault="003A2F2D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3. Ідентифікатор закупівлі: UA-2023-</w:t>
      </w:r>
      <w:r w:rsidR="002814BD">
        <w:rPr>
          <w:sz w:val="28"/>
          <w:szCs w:val="28"/>
        </w:rPr>
        <w:t>11</w:t>
      </w:r>
      <w:r>
        <w:rPr>
          <w:sz w:val="28"/>
          <w:szCs w:val="28"/>
        </w:rPr>
        <w:t>-</w:t>
      </w:r>
      <w:r w:rsidR="002814BD">
        <w:rPr>
          <w:sz w:val="28"/>
          <w:szCs w:val="28"/>
        </w:rPr>
        <w:t>3</w:t>
      </w:r>
      <w:r>
        <w:rPr>
          <w:sz w:val="28"/>
          <w:szCs w:val="28"/>
        </w:rPr>
        <w:t>0-00</w:t>
      </w:r>
      <w:r w:rsidR="002814BD">
        <w:rPr>
          <w:sz w:val="28"/>
          <w:szCs w:val="28"/>
        </w:rPr>
        <w:t>8666</w:t>
      </w:r>
      <w:r>
        <w:rPr>
          <w:sz w:val="28"/>
          <w:szCs w:val="28"/>
        </w:rPr>
        <w:t xml:space="preserve">-a  </w:t>
      </w:r>
    </w:p>
    <w:p w14:paraId="07EBE6A5" w14:textId="77777777" w:rsidR="00C91B5F" w:rsidRDefault="00C91B5F">
      <w:pPr>
        <w:ind w:firstLine="709"/>
        <w:contextualSpacing/>
        <w:jc w:val="both"/>
        <w:rPr>
          <w:b/>
          <w:sz w:val="28"/>
          <w:szCs w:val="28"/>
        </w:rPr>
      </w:pPr>
    </w:p>
    <w:p w14:paraId="7FFBEC47" w14:textId="77777777" w:rsidR="00C91B5F" w:rsidRDefault="003A2F2D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77777777" w:rsidR="00C91B5F" w:rsidRDefault="003A2F2D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 п</w:t>
      </w:r>
      <w:r>
        <w:rPr>
          <w:color w:val="000000"/>
          <w:spacing w:val="1"/>
          <w:sz w:val="28"/>
          <w:szCs w:val="28"/>
        </w:rPr>
        <w:t>ослуг доступу до мережі Інтернет з використанням комплексної системи захисту інформації захищеного вузла Інтернет доступу,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039064FA" w14:textId="77777777" w:rsidR="00C91B5F" w:rsidRDefault="00C91B5F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color w:val="000000"/>
          <w:sz w:val="28"/>
          <w:szCs w:val="28"/>
          <w:highlight w:val="white"/>
        </w:rPr>
      </w:pPr>
    </w:p>
    <w:p w14:paraId="273EDAD2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Тип послуг: </w:t>
      </w:r>
    </w:p>
    <w:p w14:paraId="315D621D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6689B25F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Послуги доступу до мережі  Інтернет з використанням комплексної системи захисту інформації захищеного вузла Інтернет </w:t>
      </w:r>
      <w:bookmarkStart w:id="0" w:name="__DdeLink__1402_126373537912"/>
      <w:r w:rsidRPr="001104D2">
        <w:rPr>
          <w:sz w:val="28"/>
          <w:szCs w:val="28"/>
        </w:rPr>
        <w:t>(далі – Послуги)</w:t>
      </w:r>
      <w:bookmarkEnd w:id="0"/>
      <w:r w:rsidRPr="001104D2">
        <w:rPr>
          <w:sz w:val="28"/>
          <w:szCs w:val="28"/>
        </w:rPr>
        <w:t xml:space="preserve"> мають надаватися через Захищений вузол Інтернет доступу Учасника за технологією TCP/IP по оптично-волоконній лінії зв’язку на швидкості 100 Мбіт/с та без урахування обсягів прийнятої та переданої інформації з операторським та технічним супроводженням доступу до мережі Інтернет за адресами:</w:t>
      </w:r>
    </w:p>
    <w:p w14:paraId="4B8CDD6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1) 61003,  м. Харків, вул. Короленка, 16-Б;</w:t>
      </w:r>
    </w:p>
    <w:p w14:paraId="76175C30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2) 61022,  м. Харків, майдан Свободи, 5, під’їзд 6.</w:t>
      </w:r>
    </w:p>
    <w:p w14:paraId="7938831D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080ADC1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bookmarkStart w:id="1" w:name="bookmark1"/>
      <w:r w:rsidRPr="001104D2">
        <w:rPr>
          <w:sz w:val="28"/>
          <w:szCs w:val="28"/>
        </w:rPr>
        <w:t>Загальні вимоги:</w:t>
      </w:r>
      <w:bookmarkEnd w:id="1"/>
    </w:p>
    <w:p w14:paraId="23AAD94B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6C5ED1C8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Послуги повинні надаватися відповідно до чинних в Україні законодавчих та нормативних актів, зокрема:</w:t>
      </w:r>
    </w:p>
    <w:p w14:paraId="0CA2E710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–    Закону України «Про електронні комунікації»;</w:t>
      </w:r>
    </w:p>
    <w:p w14:paraId="6086F899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lastRenderedPageBreak/>
        <w:t xml:space="preserve">– Указу Президента України «Про деякі заходи щодо захисту державних  інформаційних ресурсів у мережах передачі даних» від 24.09.2001 № 891; </w:t>
      </w:r>
    </w:p>
    <w:p w14:paraId="34FBF0BB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Держспецзв'язку від 10.06.2008 № 94, зареєстрованого в Міністерстві юстиції України 07 липня 2008 року за № 603/15294;</w:t>
      </w:r>
    </w:p>
    <w:p w14:paraId="404F0608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–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телекомунікацій.</w:t>
      </w:r>
    </w:p>
    <w:p w14:paraId="32A7416A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Послуги повинні надаватися через Захищений вузол Інтернет доступу (далі – ЗВІД) Учасника, який повинен мати дійсний атестат відповідності системи захисту інформації та експертний висновок до нього.</w:t>
      </w:r>
    </w:p>
    <w:p w14:paraId="5585578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здійснює розміщення власного обладнання, необхідного для забезпечення надання Послуг на вузлах мережі Замовника, відповідно до паспортних характеристик обладнання, а Замовник забезпечує технічні умови для розміщення та експлуатації обладнання Учасника.</w:t>
      </w:r>
    </w:p>
    <w:p w14:paraId="777C801B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Зона відповідальності Учасника при наданні Послуг – до інтерфейсу локального мережевого обладнання вузла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Послуг, та не використовується для інших цілей.</w:t>
      </w:r>
    </w:p>
    <w:p w14:paraId="7E4B7B60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Доступ до мережі Інтернет повинен здійснюватися за допомогою виділених цифрових каналів передачі даних.</w:t>
      </w:r>
    </w:p>
    <w:p w14:paraId="30C8FD8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</w:r>
    </w:p>
    <w:p w14:paraId="29B3BE73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повинен забезпечити технічну підтримку каналів передачі даних, яка включає також постійний моніторинг каналу, діагностику причини відхилення від заданих технічних характеристик.</w:t>
      </w:r>
    </w:p>
    <w:p w14:paraId="6F9E0C67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Послуги надаються в режимі 24/7/365.</w:t>
      </w:r>
    </w:p>
    <w:p w14:paraId="1D4EC853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Підключення до мережі Інтернет має бути забезпечено у синхронному симетричному режимі.</w:t>
      </w:r>
    </w:p>
    <w:p w14:paraId="7267EA32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повинен мати пряме підключення не менше ніж до двох українських точок обміну трафіком зі швидкістю не менше 10 Гбіт/с.</w:t>
      </w:r>
    </w:p>
    <w:p w14:paraId="17907C66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повинен мати пряме підключення не менше ніж до двох зарубіжних точок обміну трафіком зі швидкістю не менше 10 Гбіт/с.</w:t>
      </w:r>
    </w:p>
    <w:p w14:paraId="1D010ED4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Підключення до мережі Інтернет у відповідності до всіх визначених технічних вимог має бути здійснено протягом 7 днів з дати укладання Договору, але не раніше   01 січня 2024р.</w:t>
      </w:r>
    </w:p>
    <w:p w14:paraId="4CA29037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3836679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Вимоги до Захищеного вузла Інтернет доступу:</w:t>
      </w:r>
    </w:p>
    <w:p w14:paraId="32FEF74A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7A61A8B9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Доступ до глобальної мережі Інтернет повинен здійснюватися через </w:t>
      </w:r>
      <w:r w:rsidRPr="001104D2">
        <w:rPr>
          <w:sz w:val="28"/>
          <w:szCs w:val="28"/>
        </w:rPr>
        <w:lastRenderedPageBreak/>
        <w:t>власний ЗВІД Учасника із забезпеченням моніторингу та протидії інцидентам з інформаційної безпеки.</w:t>
      </w:r>
    </w:p>
    <w:p w14:paraId="0F92AF0E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ЗВІД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України.</w:t>
      </w:r>
    </w:p>
    <w:p w14:paraId="09526AA8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з наступними функціями:</w:t>
      </w:r>
    </w:p>
    <w:p w14:paraId="39D255D8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застосування політики безпеки на комплексі програмно-технічних засобів ЗВІД;</w:t>
      </w:r>
    </w:p>
    <w:p w14:paraId="55341CC1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управління засобами захисту та функціями захисту активного мережевого обладнання, що входять до складу ЗВІД;</w:t>
      </w:r>
    </w:p>
    <w:p w14:paraId="4B3FF76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безперервну експлуатацію та технічне обслуговування програмно-апаратних засобів захисту;</w:t>
      </w:r>
    </w:p>
    <w:p w14:paraId="7003C5DE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приймання повідомлень про інциденти щодо порушення безпеки від комплексу засобів захисту серверів ЗВІД;</w:t>
      </w:r>
    </w:p>
    <w:p w14:paraId="5BCADB78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приймання повідомлень про інциденти щодо порушення безпеки від активних мережевих засобів захисту та обладнання;</w:t>
      </w:r>
    </w:p>
    <w:p w14:paraId="10527452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визначення правил проходження інформаційних потоків між активним мережевим обладнанням;</w:t>
      </w:r>
    </w:p>
    <w:p w14:paraId="46452C94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захист програмно-апаратних засобів від несанкціонованого доступу;</w:t>
      </w:r>
    </w:p>
    <w:p w14:paraId="66CC0BD8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моніторинг та аналіз поточного стану безпеки ЗВІД; </w:t>
      </w:r>
    </w:p>
    <w:p w14:paraId="3CEF54C1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аналіз прийнятих повідомлень та сортування згідно з рангом загрози;</w:t>
      </w:r>
    </w:p>
    <w:p w14:paraId="4493508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контроль за входом користувачів в систему та доступом до ресурсів;</w:t>
      </w:r>
    </w:p>
    <w:p w14:paraId="6285DBEE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реєстрація дій користувачів по відношенню до ресурсів системи;</w:t>
      </w:r>
    </w:p>
    <w:p w14:paraId="445327D5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забезпечення цілісності інформаційних ресурсів центру (у тому числі антивірусний захист);</w:t>
      </w:r>
    </w:p>
    <w:p w14:paraId="452BDF36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перевірка цілісності та функціонування системи захисту;</w:t>
      </w:r>
    </w:p>
    <w:p w14:paraId="3F1EE35F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забезпечення необхідного рівня захисту технологічної інформації при її зберіганні, обробці, створенні та передачі за допомогою засобів системи, фізичний захист апаратно-програмних засобів ЗВІД від несанкціонованого доступу;</w:t>
      </w:r>
    </w:p>
    <w:p w14:paraId="1F059BAA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контроль за цілісністю функціонального програмного забезпечення та даних;</w:t>
      </w:r>
    </w:p>
    <w:p w14:paraId="35318EAB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перевірка цілісності та коректності функціонування програмних та апаратних засобів захисту (самоконтроль);</w:t>
      </w:r>
    </w:p>
    <w:p w14:paraId="493AFBA8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забезпечення можливості повернення обчислювальної мережі ЗВІД у відомий захищений стан після відмов або переривання обслуговування;</w:t>
      </w:r>
    </w:p>
    <w:p w14:paraId="76D52515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керування мережевими засобами захисту та функціями захисту активного мережевого обладнання, що входить до складу ЗВІД.</w:t>
      </w:r>
    </w:p>
    <w:p w14:paraId="69FC9AA6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AC5D49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Вимоги до операторського та технічного супроводження:</w:t>
      </w:r>
    </w:p>
    <w:p w14:paraId="327A1347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04263E3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Учасник повинен мати власний Центр технічної підтримки, що працює в режимі: 24х7х365 (цілодобово (00:00-24:00) з понеділка по неділю включно, 365 днів на рік) з можливістю звернення по телефону або через веб-сайт, або </w:t>
      </w:r>
      <w:r w:rsidRPr="001104D2">
        <w:rPr>
          <w:sz w:val="28"/>
          <w:szCs w:val="28"/>
        </w:rPr>
        <w:lastRenderedPageBreak/>
        <w:t xml:space="preserve">електронну пошту (e-mail); </w:t>
      </w:r>
    </w:p>
    <w:p w14:paraId="5DFEADD1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невідкладних).</w:t>
      </w:r>
    </w:p>
    <w:p w14:paraId="0E5F072A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Виконавця, та світових ресурсів.</w:t>
      </w:r>
    </w:p>
    <w:p w14:paraId="6EA2A0B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повинен здійснювати постійний моніторинг телекомунікаційних каналів зв’язку, виявлення та усунення причин відхилення від заданих технічних характеристик.</w:t>
      </w:r>
    </w:p>
    <w:p w14:paraId="6FFD3B43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Учасник гарантує максимально допустимий час простою відсутності послуг на місяць – не більше 2 годин. </w:t>
      </w:r>
    </w:p>
    <w:p w14:paraId="60D779FD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повинен мати можливість підтримки протоколу маршрутизації BGP.</w:t>
      </w:r>
    </w:p>
    <w:p w14:paraId="456FDA78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</w:r>
    </w:p>
    <w:p w14:paraId="6F1CF539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Учасник має бути включений до Реєстру постачальників електронних комунікаційних мереж та/або послуг.</w:t>
      </w:r>
    </w:p>
    <w:p w14:paraId="44F87E6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0C16D2A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Порядок та строки усунення інцидентів:</w:t>
      </w:r>
    </w:p>
    <w:p w14:paraId="629CD75D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35FF048B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Відсутність надання послуг протягом 15 хвилин вважається інцидентом.</w:t>
      </w:r>
    </w:p>
    <w:p w14:paraId="135E28B5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У випадку виникнення інцидентів Учасник негайно повідомляє про це представників технічної підтримки Замовника по телефону або за електронною поштою (e-mail). </w:t>
      </w:r>
    </w:p>
    <w:p w14:paraId="1E4C63EC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У випадку, якщо інцидент виявлено Замовником, останній негайно повідомляє про це представників технічної підтримки Учасника по телефону або через веб-сайт, або електронну пошту (e-mail).</w:t>
      </w:r>
    </w:p>
    <w:p w14:paraId="73A2291A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Початком періоду інциденту вважається виявлена Учасником або Замовником відсутність надання Послуг.</w:t>
      </w:r>
    </w:p>
    <w:p w14:paraId="2F0FB884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Строк усунення інцидентів, які виникли з вини Учасника, не повинен перевищувати </w:t>
      </w:r>
      <w:r w:rsidRPr="001104D2">
        <w:rPr>
          <w:sz w:val="28"/>
          <w:szCs w:val="28"/>
        </w:rPr>
        <w:br/>
        <w:t>1 (одну) годину.</w:t>
      </w:r>
    </w:p>
    <w:p w14:paraId="0926735A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Порядок та строки усунення інцидентів, що виникли з вини Замовника, погоджується Сторонами в кожному окремому випадку. </w:t>
      </w:r>
    </w:p>
    <w:p w14:paraId="2323FD8B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Завершенням періоду інциденту вважається час фактичного усунення інциденту та відновлення Послуг.</w:t>
      </w:r>
    </w:p>
    <w:p w14:paraId="36C279AA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Про факт відновлення Послуг Учасник повідомляє Замовника по телефону та дублює повідомлення через веб-сайт або електронну пошту (e-mail). На повідомлення Учасника Замовник підтверджує чи не підтверджує факт відновлення надання Послуг.</w:t>
      </w:r>
    </w:p>
    <w:p w14:paraId="5DC24320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 xml:space="preserve">Замовник зобов’язується надавати персоналу Учасника доступ до приміщень Замовника, необхідного телекомунікаційного обладнання, що </w:t>
      </w:r>
      <w:r w:rsidRPr="001104D2">
        <w:rPr>
          <w:sz w:val="28"/>
          <w:szCs w:val="28"/>
        </w:rPr>
        <w:lastRenderedPageBreak/>
        <w:t>забезпечує надання Послуг та розміщене в приміщеннях Замовника, для виконання робіт по відновленню Послуг.</w:t>
      </w:r>
    </w:p>
    <w:p w14:paraId="009610B3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Для отримання необхідного доступу до приміщень Замовника, Учасник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</w:r>
    </w:p>
    <w:p w14:paraId="180B4FFD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Учасника.</w:t>
      </w:r>
    </w:p>
    <w:p w14:paraId="05084FCB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При надходженні заявки про інцидент (відсутність Послуги з вини Учасника), при перевищені строку відновлення надання Послуги понад нормований час, повинно бути припинене нарахування абонентської плати за період з моменту подачі заявки до відновлення надання Послуги у повному обсязі.</w:t>
      </w:r>
    </w:p>
    <w:p w14:paraId="2AE9C42D" w14:textId="77777777" w:rsidR="001104D2" w:rsidRPr="001104D2" w:rsidRDefault="001104D2" w:rsidP="001104D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На підтвердження відповідності тендерної пропозиції учасника технічним, якісним, кількісним та іншим вимогам до предмета закупівлі, установленим замовником в Додатку 3 тендерної документації, учасник процедури закупівлі повинен надати у складі тендерної пропозиції :</w:t>
      </w:r>
    </w:p>
    <w:tbl>
      <w:tblPr>
        <w:tblW w:w="9639" w:type="dxa"/>
        <w:tblInd w:w="108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91"/>
        <w:gridCol w:w="9248"/>
      </w:tblGrid>
      <w:tr w:rsidR="001104D2" w:rsidRPr="001104D2" w14:paraId="1F9120A9" w14:textId="77777777" w:rsidTr="0023733B">
        <w:trPr>
          <w:trHeight w:val="126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7AEA0" w14:textId="77777777" w:rsidR="001104D2" w:rsidRPr="001104D2" w:rsidRDefault="001104D2" w:rsidP="001104D2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1104D2">
              <w:rPr>
                <w:sz w:val="28"/>
                <w:szCs w:val="28"/>
              </w:rPr>
              <w:t>1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2221" w14:textId="77777777" w:rsidR="001104D2" w:rsidRPr="001104D2" w:rsidRDefault="001104D2" w:rsidP="001104D2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1104D2">
              <w:rPr>
                <w:sz w:val="28"/>
                <w:szCs w:val="28"/>
              </w:rPr>
              <w:t>На підтвердження відповідності системи захисту інформації ЗВІД встановленим вимогам у сфері захисту інформації учасник повинен надати завірені належним чином копії дійсного Атестату відповідності виданого Державною службою спеціального зв’язку та захисту інформації України та Експертного висновку до нього.</w:t>
            </w:r>
          </w:p>
        </w:tc>
      </w:tr>
      <w:tr w:rsidR="001104D2" w:rsidRPr="001104D2" w14:paraId="13BAFAC1" w14:textId="77777777" w:rsidTr="0023733B">
        <w:trPr>
          <w:trHeight w:val="2006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14:paraId="1D9EB09D" w14:textId="77777777" w:rsidR="001104D2" w:rsidRPr="001104D2" w:rsidRDefault="001104D2" w:rsidP="001104D2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1104D2">
              <w:rPr>
                <w:sz w:val="28"/>
                <w:szCs w:val="28"/>
              </w:rPr>
              <w:t>2</w:t>
            </w:r>
          </w:p>
        </w:tc>
        <w:tc>
          <w:tcPr>
            <w:tcW w:w="9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A39DE" w14:textId="77777777" w:rsidR="001104D2" w:rsidRPr="001104D2" w:rsidRDefault="001104D2" w:rsidP="001104D2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1104D2">
              <w:rPr>
                <w:sz w:val="28"/>
                <w:szCs w:val="28"/>
              </w:rPr>
              <w:t>Довідку в довільній формі, яка підтверджує внесення Учасника до Реєстру постачальників електронних комунікаційних мереж та послуг, затвердженого Постановою Національної комісії, що здійснює регулювання у сферах електронних комунікацій, радіочастотного спектра та надання послуг поштового зв’язку (далі НКЕК) від 20.04.2022 № 30 «Питання ведення реєстру постачальників електронних комунікаційних мереж та послуг» із зазначенням дати реєстрації повідомлення в НКЕК та порядкового номеру в реєстрі.</w:t>
            </w:r>
          </w:p>
        </w:tc>
      </w:tr>
      <w:tr w:rsidR="001104D2" w:rsidRPr="001104D2" w14:paraId="088E992F" w14:textId="77777777" w:rsidTr="0023733B">
        <w:trPr>
          <w:trHeight w:val="11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065" w14:textId="77777777" w:rsidR="001104D2" w:rsidRPr="001104D2" w:rsidRDefault="001104D2" w:rsidP="001104D2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1104D2">
              <w:rPr>
                <w:sz w:val="28"/>
                <w:szCs w:val="28"/>
              </w:rPr>
              <w:t>3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8199" w14:textId="77777777" w:rsidR="001104D2" w:rsidRPr="001104D2" w:rsidRDefault="001104D2" w:rsidP="001104D2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1104D2">
              <w:rPr>
                <w:sz w:val="28"/>
                <w:szCs w:val="28"/>
              </w:rPr>
              <w:t>Довідку в довільній формі про організацію цілодобової технічної підтримки послуги (телефони «гарячої лінії», e-mail адреси, сайти технічної підтримки тощо). Інформація зазначена у довідці повинна бути підтверджена інформацією з офіційного сайту Учасника (за наявності).</w:t>
            </w:r>
          </w:p>
        </w:tc>
      </w:tr>
    </w:tbl>
    <w:p w14:paraId="5BB8E391" w14:textId="77777777" w:rsidR="00C91B5F" w:rsidRDefault="00C91B5F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EFF1661" w14:textId="77777777" w:rsidR="00C91B5F" w:rsidRDefault="003A2F2D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7B0A65DF" w14:textId="77777777" w:rsidR="00C91B5F" w:rsidRDefault="00C91B5F">
      <w:pPr>
        <w:ind w:firstLine="709"/>
        <w:contextualSpacing/>
        <w:jc w:val="both"/>
        <w:rPr>
          <w:b/>
          <w:sz w:val="28"/>
          <w:szCs w:val="28"/>
        </w:rPr>
      </w:pPr>
    </w:p>
    <w:p w14:paraId="58F305A9" w14:textId="41974E96" w:rsidR="00C91B5F" w:rsidRDefault="003A2F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 </w:t>
      </w:r>
      <w:r w:rsidR="001104D2">
        <w:rPr>
          <w:sz w:val="28"/>
          <w:szCs w:val="28"/>
        </w:rPr>
        <w:t>84000</w:t>
      </w:r>
      <w:r>
        <w:rPr>
          <w:rStyle w:val="af3"/>
          <w:b w:val="0"/>
          <w:bCs w:val="0"/>
          <w:sz w:val="28"/>
          <w:szCs w:val="28"/>
        </w:rPr>
        <w:t>,</w:t>
      </w:r>
      <w:r w:rsidR="001104D2">
        <w:rPr>
          <w:rStyle w:val="af3"/>
          <w:b w:val="0"/>
          <w:bCs w:val="0"/>
          <w:sz w:val="28"/>
          <w:szCs w:val="28"/>
        </w:rPr>
        <w:t>0</w:t>
      </w:r>
      <w:r>
        <w:rPr>
          <w:rStyle w:val="af3"/>
          <w:b w:val="0"/>
          <w:bCs w:val="0"/>
          <w:sz w:val="28"/>
          <w:szCs w:val="28"/>
        </w:rPr>
        <w:t xml:space="preserve">0 </w:t>
      </w:r>
      <w:r>
        <w:rPr>
          <w:sz w:val="28"/>
          <w:szCs w:val="28"/>
        </w:rPr>
        <w:t xml:space="preserve"> грн. (</w:t>
      </w:r>
      <w:r w:rsidR="001104D2">
        <w:rPr>
          <w:sz w:val="28"/>
          <w:szCs w:val="28"/>
        </w:rPr>
        <w:t>Вісімдесят чотири</w:t>
      </w:r>
      <w:r>
        <w:rPr>
          <w:sz w:val="28"/>
          <w:szCs w:val="28"/>
        </w:rPr>
        <w:t xml:space="preserve"> тисячі</w:t>
      </w:r>
      <w:r w:rsidR="00110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гривень </w:t>
      </w:r>
      <w:r w:rsidR="001104D2">
        <w:rPr>
          <w:sz w:val="28"/>
          <w:szCs w:val="28"/>
        </w:rPr>
        <w:t>0</w:t>
      </w:r>
      <w:r>
        <w:rPr>
          <w:sz w:val="28"/>
          <w:szCs w:val="28"/>
        </w:rPr>
        <w:t>0 копійок) з ПДВ.</w:t>
      </w:r>
    </w:p>
    <w:p w14:paraId="7E2D02BA" w14:textId="77777777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1FCE8DB6" w14:textId="77777777" w:rsidR="00C91B5F" w:rsidRDefault="003A2F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21F4792" w14:textId="77777777" w:rsidR="00C91B5F" w:rsidRDefault="003A2F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77777777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77777777" w:rsidR="00C91B5F" w:rsidRDefault="003A2F2D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C91B5F">
      <w:headerReference w:type="default" r:id="rId7"/>
      <w:pgSz w:w="11906" w:h="16838"/>
      <w:pgMar w:top="624" w:right="991" w:bottom="567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E6A" w14:textId="77777777" w:rsidR="00BE36BA" w:rsidRDefault="003A2F2D">
      <w:r>
        <w:separator/>
      </w:r>
    </w:p>
  </w:endnote>
  <w:endnote w:type="continuationSeparator" w:id="0">
    <w:p w14:paraId="6A9A57E6" w14:textId="77777777" w:rsidR="00BE36BA" w:rsidRDefault="003A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B158" w14:textId="77777777" w:rsidR="00BE36BA" w:rsidRDefault="003A2F2D">
      <w:r>
        <w:separator/>
      </w:r>
    </w:p>
  </w:footnote>
  <w:footnote w:type="continuationSeparator" w:id="0">
    <w:p w14:paraId="788E9986" w14:textId="77777777" w:rsidR="00BE36BA" w:rsidRDefault="003A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9036C6"/>
    <w:multiLevelType w:val="multilevel"/>
    <w:tmpl w:val="22D6D36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</w:abstractNum>
  <w:num w:numId="1" w16cid:durableId="938679173">
    <w:abstractNumId w:val="0"/>
  </w:num>
  <w:num w:numId="2" w16cid:durableId="1443721072">
    <w:abstractNumId w:val="1"/>
  </w:num>
  <w:num w:numId="3" w16cid:durableId="1206136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5F"/>
    <w:rsid w:val="000E232D"/>
    <w:rsid w:val="001104D2"/>
    <w:rsid w:val="002814BD"/>
    <w:rsid w:val="003A2F2D"/>
    <w:rsid w:val="00BE36BA"/>
    <w:rsid w:val="00BF1893"/>
    <w:rsid w:val="00C345A8"/>
    <w:rsid w:val="00C91B5F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a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link w:val="aff0"/>
    <w:uiPriority w:val="34"/>
    <w:rsid w:val="001104D2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8506</Words>
  <Characters>4849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Наталія Вовченко</dc:creator>
  <dc:description/>
  <cp:lastModifiedBy>Наталія Вовченко</cp:lastModifiedBy>
  <cp:revision>5</cp:revision>
  <cp:lastPrinted>2023-11-30T12:12:00Z</cp:lastPrinted>
  <dcterms:created xsi:type="dcterms:W3CDTF">2023-06-22T08:19:00Z</dcterms:created>
  <dcterms:modified xsi:type="dcterms:W3CDTF">2023-11-30T12:13:00Z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