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23B67" w:rsidRDefault="006E0648" w:rsidP="006E0648">
      <w:pPr>
        <w:contextualSpacing/>
        <w:jc w:val="center"/>
        <w:rPr>
          <w:b/>
        </w:rPr>
      </w:pPr>
      <w:r w:rsidRPr="00F23B67">
        <w:rPr>
          <w:b/>
        </w:rPr>
        <w:t>ОБҐРУНТУВАННЯ ТЕХНІЧНИХ ТА ЯКІСНИХ ХАРАКТЕРИСТИК ПРЕДМЕТА</w:t>
      </w:r>
      <w:r w:rsidRPr="00F23B67">
        <w:rPr>
          <w:b/>
          <w:lang w:val="ru-RU"/>
        </w:rPr>
        <w:t xml:space="preserve"> </w:t>
      </w:r>
      <w:r w:rsidRPr="00F23B67">
        <w:rPr>
          <w:b/>
        </w:rPr>
        <w:t>ЗАКУПІВЛІ, РОЗМІРУ БЮДЖЕТНОГО ПРИЗНАЧЕННЯ, ОЧІКУВАНОЇ</w:t>
      </w:r>
      <w:r w:rsidRPr="00F23B67">
        <w:rPr>
          <w:b/>
          <w:lang w:val="ru-RU"/>
        </w:rPr>
        <w:t xml:space="preserve"> </w:t>
      </w:r>
      <w:r w:rsidRPr="00F23B67">
        <w:rPr>
          <w:b/>
        </w:rPr>
        <w:t>ВАРТОСТІ ПРЕДМЕТА ЗАКУПІВЛІ</w:t>
      </w:r>
    </w:p>
    <w:p w14:paraId="483AE19F" w14:textId="77777777" w:rsidR="007919B9" w:rsidRPr="00F23B67" w:rsidRDefault="006E0648" w:rsidP="006E0648">
      <w:pPr>
        <w:contextualSpacing/>
        <w:jc w:val="center"/>
        <w:rPr>
          <w:b/>
        </w:rPr>
      </w:pPr>
      <w:r w:rsidRPr="00F23B67">
        <w:rPr>
          <w:b/>
        </w:rPr>
        <w:t xml:space="preserve">(відповідно до пункту </w:t>
      </w:r>
      <w:r w:rsidR="00673C61" w:rsidRPr="00F23B67">
        <w:rPr>
          <w:b/>
        </w:rPr>
        <w:t>4</w:t>
      </w:r>
      <w:r w:rsidR="00673C61" w:rsidRPr="00F23B67">
        <w:rPr>
          <w:b/>
          <w:vertAlign w:val="superscript"/>
        </w:rPr>
        <w:t>1</w:t>
      </w:r>
      <w:r w:rsidRPr="00F23B67">
        <w:rPr>
          <w:b/>
        </w:rPr>
        <w:t xml:space="preserve"> постанови КМУ від 11.10.2016 № 710 </w:t>
      </w:r>
    </w:p>
    <w:p w14:paraId="15EE5A58" w14:textId="77777777" w:rsidR="006E0648" w:rsidRPr="00F23B67" w:rsidRDefault="006E0648" w:rsidP="006E0648">
      <w:pPr>
        <w:contextualSpacing/>
        <w:jc w:val="center"/>
        <w:rPr>
          <w:b/>
        </w:rPr>
      </w:pPr>
      <w:r w:rsidRPr="00F23B67">
        <w:rPr>
          <w:b/>
        </w:rPr>
        <w:t>«Про ефективне</w:t>
      </w:r>
      <w:r w:rsidR="007919B9" w:rsidRPr="00F23B67">
        <w:rPr>
          <w:b/>
        </w:rPr>
        <w:t xml:space="preserve"> </w:t>
      </w:r>
      <w:r w:rsidRPr="00F23B67">
        <w:rPr>
          <w:b/>
        </w:rPr>
        <w:t>використання державних коштів» (зі змінами))</w:t>
      </w:r>
    </w:p>
    <w:p w14:paraId="740CA3AE" w14:textId="77777777" w:rsidR="006E0648" w:rsidRPr="00F23B67" w:rsidRDefault="006E0648" w:rsidP="006E0648">
      <w:pPr>
        <w:contextualSpacing/>
        <w:jc w:val="center"/>
        <w:rPr>
          <w:b/>
        </w:rPr>
      </w:pPr>
    </w:p>
    <w:p w14:paraId="23F02F84" w14:textId="77777777" w:rsidR="006E0648" w:rsidRPr="00F23B67" w:rsidRDefault="006E0648" w:rsidP="007919B9">
      <w:pPr>
        <w:ind w:firstLine="567"/>
        <w:contextualSpacing/>
        <w:jc w:val="both"/>
      </w:pPr>
      <w:r w:rsidRPr="00F23B67">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F23B67">
        <w:t>Полтавська митниця; вул. Кукоби Анатолія, буд.</w:t>
      </w:r>
      <w:r w:rsidR="00BE601F" w:rsidRPr="00F23B67">
        <w:t xml:space="preserve"> </w:t>
      </w:r>
      <w:r w:rsidR="00452DA4" w:rsidRPr="00F23B67">
        <w:t>28, м. Полтава</w:t>
      </w:r>
      <w:r w:rsidR="00BE601F" w:rsidRPr="00F23B67">
        <w:t>,</w:t>
      </w:r>
      <w:r w:rsidR="00452DA4" w:rsidRPr="00F23B67">
        <w:t xml:space="preserve"> Полтавська область, 36022</w:t>
      </w:r>
      <w:r w:rsidRPr="00F23B67">
        <w:t xml:space="preserve">; код ЄДРПОУ </w:t>
      </w:r>
      <w:r w:rsidR="006438F8" w:rsidRPr="00F23B67">
        <w:t>ВП:</w:t>
      </w:r>
      <w:r w:rsidRPr="00F23B67">
        <w:t xml:space="preserve"> 43</w:t>
      </w:r>
      <w:r w:rsidR="00BE601F" w:rsidRPr="00F23B67">
        <w:t>9</w:t>
      </w:r>
      <w:r w:rsidRPr="00F23B67">
        <w:t>9</w:t>
      </w:r>
      <w:r w:rsidR="00BE601F" w:rsidRPr="00F23B67">
        <w:t>7576</w:t>
      </w:r>
      <w:r w:rsidRPr="00F23B67">
        <w:t>; категорія замовника – орган державної  влади.</w:t>
      </w:r>
    </w:p>
    <w:p w14:paraId="505BA49B" w14:textId="77777777" w:rsidR="006E0648" w:rsidRPr="00F23B67" w:rsidRDefault="006E0648" w:rsidP="007919B9">
      <w:pPr>
        <w:ind w:firstLine="567"/>
        <w:contextualSpacing/>
        <w:jc w:val="both"/>
      </w:pPr>
    </w:p>
    <w:p w14:paraId="66C6BD5A" w14:textId="2D7F33B2" w:rsidR="00006754" w:rsidRPr="00F23B67" w:rsidRDefault="006E0648" w:rsidP="00006754">
      <w:pPr>
        <w:ind w:firstLine="567"/>
        <w:contextualSpacing/>
        <w:jc w:val="both"/>
      </w:pPr>
      <w:r w:rsidRPr="00F23B67">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A246F" w:rsidRPr="00F23B67">
        <w:t xml:space="preserve">вогнегасники </w:t>
      </w:r>
      <w:r w:rsidR="00D067E2" w:rsidRPr="00F23B67">
        <w:t xml:space="preserve">за кодом ДК 021:2015: </w:t>
      </w:r>
      <w:r w:rsidR="00BA246F" w:rsidRPr="00F23B67">
        <w:t>35110000-8 «Протипожежне, рятувальне та захисне обладнання</w:t>
      </w:r>
      <w:r w:rsidR="00C908AE" w:rsidRPr="00F23B67">
        <w:t>».</w:t>
      </w:r>
    </w:p>
    <w:p w14:paraId="715B06E0" w14:textId="77777777" w:rsidR="00006754" w:rsidRPr="00F23B67" w:rsidRDefault="00006754" w:rsidP="00006754">
      <w:pPr>
        <w:tabs>
          <w:tab w:val="left" w:pos="360"/>
          <w:tab w:val="left" w:pos="720"/>
        </w:tabs>
        <w:contextualSpacing/>
        <w:jc w:val="both"/>
        <w:rPr>
          <w:rFonts w:eastAsia="Calibri"/>
        </w:rPr>
      </w:pPr>
    </w:p>
    <w:p w14:paraId="4C23AFC4" w14:textId="05B30208" w:rsidR="00B661EC" w:rsidRPr="00F23B67" w:rsidRDefault="007C2BD8" w:rsidP="00C908AE">
      <w:pPr>
        <w:tabs>
          <w:tab w:val="left" w:pos="360"/>
          <w:tab w:val="left" w:pos="567"/>
        </w:tabs>
        <w:contextualSpacing/>
        <w:jc w:val="both"/>
        <w:rPr>
          <w:b/>
        </w:rPr>
      </w:pPr>
      <w:r w:rsidRPr="00F23B67">
        <w:rPr>
          <w:rFonts w:eastAsia="Calibri"/>
        </w:rPr>
        <w:t xml:space="preserve"> </w:t>
      </w:r>
      <w:r w:rsidR="00006754" w:rsidRPr="00F23B67">
        <w:rPr>
          <w:rFonts w:eastAsia="Calibri"/>
        </w:rPr>
        <w:tab/>
      </w:r>
      <w:r w:rsidR="00006754" w:rsidRPr="00F23B67">
        <w:rPr>
          <w:rFonts w:eastAsia="Calibri"/>
        </w:rPr>
        <w:tab/>
      </w:r>
      <w:r w:rsidR="006E0648" w:rsidRPr="00F23B67">
        <w:rPr>
          <w:b/>
        </w:rPr>
        <w:t>3. Ідентифікатор закупів</w:t>
      </w:r>
      <w:r w:rsidRPr="00F23B67">
        <w:rPr>
          <w:b/>
        </w:rPr>
        <w:t>л</w:t>
      </w:r>
      <w:r w:rsidR="00AF41A4" w:rsidRPr="00F23B67">
        <w:rPr>
          <w:b/>
        </w:rPr>
        <w:t>і</w:t>
      </w:r>
      <w:r w:rsidR="006E0648" w:rsidRPr="00F23B67">
        <w:rPr>
          <w:b/>
        </w:rPr>
        <w:t xml:space="preserve">: — </w:t>
      </w:r>
      <w:r w:rsidR="009C2CC9" w:rsidRPr="00F23B67">
        <w:rPr>
          <w:b/>
          <w:lang w:val="en-US"/>
        </w:rPr>
        <w:t>UA-2023-12-06-011595-a</w:t>
      </w:r>
    </w:p>
    <w:p w14:paraId="101ADDBA" w14:textId="77777777" w:rsidR="00C908AE" w:rsidRPr="00F23B67" w:rsidRDefault="00C908AE" w:rsidP="00C908AE">
      <w:pPr>
        <w:tabs>
          <w:tab w:val="left" w:pos="360"/>
          <w:tab w:val="left" w:pos="567"/>
        </w:tabs>
        <w:contextualSpacing/>
        <w:jc w:val="both"/>
        <w:rPr>
          <w:b/>
        </w:rPr>
      </w:pPr>
    </w:p>
    <w:p w14:paraId="71B8F525" w14:textId="77777777" w:rsidR="00006754" w:rsidRPr="00F23B67" w:rsidRDefault="00A0247F" w:rsidP="007919B9">
      <w:pPr>
        <w:ind w:firstLine="567"/>
        <w:contextualSpacing/>
        <w:jc w:val="both"/>
      </w:pPr>
      <w:r w:rsidRPr="00F23B67">
        <w:rPr>
          <w:b/>
        </w:rPr>
        <w:t>4. Обґрунтування технічних та якісних характеристик предмета закупівлі:</w:t>
      </w:r>
      <w:r w:rsidRPr="00F23B67">
        <w:t xml:space="preserve"> технічні та якісні характеристики предмета закупівлі визначені відповідно до потреб замовника</w:t>
      </w:r>
      <w:r w:rsidR="00006754" w:rsidRPr="00F23B67">
        <w:t>.</w:t>
      </w:r>
    </w:p>
    <w:p w14:paraId="757A8CF5" w14:textId="77777777" w:rsidR="009C2CC9" w:rsidRPr="00F23B67" w:rsidRDefault="009C2CC9" w:rsidP="009C2CC9">
      <w:pPr>
        <w:ind w:firstLine="709"/>
        <w:contextualSpacing/>
        <w:mirrorIndents/>
        <w:jc w:val="center"/>
        <w:rPr>
          <w:b/>
          <w:iCs/>
        </w:rPr>
      </w:pPr>
      <w:r w:rsidRPr="00F23B67">
        <w:rPr>
          <w:b/>
        </w:rPr>
        <w:t xml:space="preserve">ІНФОРМАЦІЯ ПРО ТЕХНІЧНІ, ЯКІСНІ ТА КІЛЬКІСНІ ХАРАКТЕРИСТИКИ </w:t>
      </w:r>
      <w:r w:rsidRPr="00F23B67">
        <w:rPr>
          <w:b/>
          <w:iCs/>
        </w:rPr>
        <w:t>ПРЕДМЕТА ЗАКУПІВЛІ</w:t>
      </w:r>
    </w:p>
    <w:p w14:paraId="797E9467" w14:textId="77777777" w:rsidR="009C2CC9" w:rsidRPr="00F23B67" w:rsidRDefault="009C2CC9" w:rsidP="009C2CC9">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0"/>
          <w:szCs w:val="20"/>
        </w:rPr>
      </w:pPr>
      <w:r w:rsidRPr="00F23B67">
        <w:rPr>
          <w:rFonts w:ascii="Times New Roman" w:hAnsi="Times New Roman"/>
          <w:b/>
          <w:bCs/>
          <w:sz w:val="20"/>
          <w:szCs w:val="20"/>
        </w:rPr>
        <w:t>Інформація про предмет закупівлі</w:t>
      </w:r>
    </w:p>
    <w:p w14:paraId="081027EF" w14:textId="77777777" w:rsidR="009C2CC9" w:rsidRPr="00F23B67" w:rsidRDefault="009C2CC9" w:rsidP="009C2CC9">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sz w:val="12"/>
          <w:szCs w:val="12"/>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7654"/>
      </w:tblGrid>
      <w:tr w:rsidR="00F23B67" w:rsidRPr="00F23B67" w14:paraId="12A5001E" w14:textId="77777777" w:rsidTr="006B3FCE">
        <w:tc>
          <w:tcPr>
            <w:tcW w:w="1985" w:type="dxa"/>
            <w:shd w:val="clear" w:color="auto" w:fill="auto"/>
            <w:vAlign w:val="center"/>
          </w:tcPr>
          <w:p w14:paraId="6ED8C0AE" w14:textId="77777777" w:rsidR="009C2CC9" w:rsidRPr="00F23B67" w:rsidRDefault="009C2CC9" w:rsidP="00295DCC">
            <w:pPr>
              <w:pStyle w:val="af5"/>
              <w:tabs>
                <w:tab w:val="left" w:pos="3119"/>
              </w:tabs>
              <w:snapToGrid w:val="0"/>
              <w:spacing w:before="0" w:after="0"/>
              <w:ind w:right="5"/>
              <w:rPr>
                <w:sz w:val="20"/>
                <w:szCs w:val="20"/>
              </w:rPr>
            </w:pPr>
            <w:r w:rsidRPr="00F23B67">
              <w:rPr>
                <w:sz w:val="20"/>
                <w:szCs w:val="20"/>
              </w:rPr>
              <w:t>Назва предмета закупівлі</w:t>
            </w:r>
          </w:p>
        </w:tc>
        <w:tc>
          <w:tcPr>
            <w:tcW w:w="7654" w:type="dxa"/>
            <w:shd w:val="clear" w:color="auto" w:fill="auto"/>
            <w:vAlign w:val="center"/>
          </w:tcPr>
          <w:p w14:paraId="0C64D0A5" w14:textId="77777777" w:rsidR="009C2CC9" w:rsidRPr="00F23B67" w:rsidRDefault="009C2CC9" w:rsidP="00295DCC">
            <w:pPr>
              <w:tabs>
                <w:tab w:val="left" w:pos="388"/>
                <w:tab w:val="left" w:pos="616"/>
                <w:tab w:val="left" w:pos="3122"/>
                <w:tab w:val="left" w:pos="3600"/>
              </w:tabs>
              <w:snapToGrid w:val="0"/>
              <w:ind w:right="5"/>
              <w:rPr>
                <w:b/>
                <w:sz w:val="20"/>
                <w:szCs w:val="20"/>
                <w:highlight w:val="yellow"/>
              </w:rPr>
            </w:pPr>
            <w:r w:rsidRPr="00F23B67">
              <w:rPr>
                <w:b/>
                <w:sz w:val="20"/>
                <w:szCs w:val="20"/>
              </w:rPr>
              <w:t>ДК 021:2015 (</w:t>
            </w:r>
            <w:r w:rsidRPr="00F23B67">
              <w:rPr>
                <w:b/>
                <w:sz w:val="20"/>
                <w:szCs w:val="20"/>
                <w:lang w:val="ru-RU"/>
              </w:rPr>
              <w:t>CPV</w:t>
            </w:r>
            <w:r w:rsidRPr="00F23B67">
              <w:rPr>
                <w:b/>
                <w:sz w:val="20"/>
                <w:szCs w:val="20"/>
              </w:rPr>
              <w:t>): 35110000-8 – Протипожежне, рятувальне та захисне обладнання (Вогнегасники)</w:t>
            </w:r>
          </w:p>
        </w:tc>
      </w:tr>
      <w:tr w:rsidR="00F23B67" w:rsidRPr="00F23B67" w14:paraId="734E0DFD" w14:textId="77777777" w:rsidTr="006B3FCE">
        <w:trPr>
          <w:trHeight w:val="384"/>
        </w:trPr>
        <w:tc>
          <w:tcPr>
            <w:tcW w:w="1985" w:type="dxa"/>
            <w:shd w:val="clear" w:color="auto" w:fill="auto"/>
            <w:vAlign w:val="center"/>
          </w:tcPr>
          <w:p w14:paraId="5F023EE3" w14:textId="77777777" w:rsidR="009C2CC9" w:rsidRPr="00F23B67" w:rsidRDefault="009C2CC9" w:rsidP="00295DCC">
            <w:pPr>
              <w:pStyle w:val="af5"/>
              <w:tabs>
                <w:tab w:val="left" w:pos="3119"/>
              </w:tabs>
              <w:snapToGrid w:val="0"/>
              <w:spacing w:before="0" w:after="0"/>
              <w:ind w:right="5"/>
              <w:rPr>
                <w:sz w:val="20"/>
                <w:szCs w:val="20"/>
              </w:rPr>
            </w:pPr>
            <w:r w:rsidRPr="00F23B67">
              <w:rPr>
                <w:sz w:val="20"/>
                <w:szCs w:val="20"/>
              </w:rPr>
              <w:t>Вид предмета закупівлі</w:t>
            </w:r>
          </w:p>
        </w:tc>
        <w:tc>
          <w:tcPr>
            <w:tcW w:w="7654" w:type="dxa"/>
            <w:shd w:val="clear" w:color="auto" w:fill="auto"/>
            <w:vAlign w:val="center"/>
          </w:tcPr>
          <w:p w14:paraId="743368F2" w14:textId="77777777" w:rsidR="009C2CC9" w:rsidRPr="00F23B67" w:rsidRDefault="009C2CC9" w:rsidP="00295DCC">
            <w:pPr>
              <w:pStyle w:val="af5"/>
              <w:tabs>
                <w:tab w:val="left" w:pos="388"/>
                <w:tab w:val="left" w:pos="616"/>
                <w:tab w:val="left" w:pos="3119"/>
                <w:tab w:val="left" w:pos="3600"/>
              </w:tabs>
              <w:snapToGrid w:val="0"/>
              <w:spacing w:before="0" w:after="0"/>
              <w:ind w:right="5"/>
              <w:rPr>
                <w:b/>
                <w:sz w:val="20"/>
                <w:szCs w:val="20"/>
              </w:rPr>
            </w:pPr>
            <w:r w:rsidRPr="00F23B67">
              <w:rPr>
                <w:b/>
                <w:sz w:val="20"/>
                <w:szCs w:val="20"/>
              </w:rPr>
              <w:t>Товар</w:t>
            </w:r>
          </w:p>
        </w:tc>
      </w:tr>
      <w:tr w:rsidR="00F23B67" w:rsidRPr="00F23B67" w14:paraId="475B9D20" w14:textId="77777777" w:rsidTr="006B3FCE">
        <w:tc>
          <w:tcPr>
            <w:tcW w:w="1985" w:type="dxa"/>
            <w:shd w:val="clear" w:color="auto" w:fill="auto"/>
            <w:vAlign w:val="center"/>
          </w:tcPr>
          <w:p w14:paraId="147B8957" w14:textId="77777777" w:rsidR="009C2CC9" w:rsidRPr="00F23B67" w:rsidRDefault="009C2CC9" w:rsidP="00295DCC">
            <w:pPr>
              <w:pStyle w:val="af5"/>
              <w:tabs>
                <w:tab w:val="left" w:pos="3119"/>
              </w:tabs>
              <w:snapToGrid w:val="0"/>
              <w:spacing w:before="0" w:after="0"/>
              <w:ind w:right="5"/>
              <w:rPr>
                <w:sz w:val="20"/>
                <w:szCs w:val="20"/>
              </w:rPr>
            </w:pPr>
            <w:r w:rsidRPr="00F23B67">
              <w:rPr>
                <w:sz w:val="20"/>
                <w:szCs w:val="20"/>
              </w:rPr>
              <w:t>Строк поставки товару</w:t>
            </w:r>
          </w:p>
        </w:tc>
        <w:tc>
          <w:tcPr>
            <w:tcW w:w="7654" w:type="dxa"/>
            <w:shd w:val="clear" w:color="auto" w:fill="auto"/>
            <w:vAlign w:val="center"/>
          </w:tcPr>
          <w:p w14:paraId="62508DC5" w14:textId="77777777" w:rsidR="009C2CC9" w:rsidRPr="00F23B67" w:rsidRDefault="009C2CC9" w:rsidP="00295DCC">
            <w:pPr>
              <w:pStyle w:val="af5"/>
              <w:tabs>
                <w:tab w:val="left" w:pos="3119"/>
              </w:tabs>
              <w:snapToGrid w:val="0"/>
              <w:spacing w:before="0" w:after="0"/>
              <w:ind w:right="5"/>
              <w:rPr>
                <w:b/>
                <w:bCs/>
                <w:sz w:val="20"/>
                <w:szCs w:val="20"/>
              </w:rPr>
            </w:pPr>
            <w:r w:rsidRPr="00F23B67">
              <w:rPr>
                <w:b/>
                <w:bCs/>
                <w:sz w:val="20"/>
                <w:szCs w:val="20"/>
              </w:rPr>
              <w:t>До 31.12.2023 року</w:t>
            </w:r>
          </w:p>
        </w:tc>
      </w:tr>
      <w:tr w:rsidR="00F23B67" w:rsidRPr="00F23B67" w14:paraId="17883269" w14:textId="77777777" w:rsidTr="006B3FCE">
        <w:tc>
          <w:tcPr>
            <w:tcW w:w="1985" w:type="dxa"/>
            <w:shd w:val="clear" w:color="auto" w:fill="auto"/>
            <w:vAlign w:val="center"/>
          </w:tcPr>
          <w:p w14:paraId="20A7B74F" w14:textId="77777777" w:rsidR="009C2CC9" w:rsidRPr="00F23B67" w:rsidRDefault="009C2CC9" w:rsidP="00295DCC">
            <w:pPr>
              <w:pStyle w:val="af5"/>
              <w:tabs>
                <w:tab w:val="left" w:pos="3119"/>
              </w:tabs>
              <w:snapToGrid w:val="0"/>
              <w:spacing w:before="0" w:after="0"/>
              <w:ind w:right="5"/>
              <w:rPr>
                <w:sz w:val="20"/>
                <w:szCs w:val="20"/>
              </w:rPr>
            </w:pPr>
            <w:r w:rsidRPr="00F23B67">
              <w:rPr>
                <w:sz w:val="20"/>
                <w:szCs w:val="20"/>
              </w:rPr>
              <w:t xml:space="preserve">Очікувана вартість закупівлі </w:t>
            </w:r>
          </w:p>
        </w:tc>
        <w:tc>
          <w:tcPr>
            <w:tcW w:w="7654" w:type="dxa"/>
            <w:shd w:val="clear" w:color="auto" w:fill="auto"/>
            <w:vAlign w:val="center"/>
          </w:tcPr>
          <w:p w14:paraId="5D300DA4" w14:textId="77777777" w:rsidR="009C2CC9" w:rsidRPr="00F23B67" w:rsidRDefault="009C2CC9" w:rsidP="00295DCC">
            <w:pPr>
              <w:pStyle w:val="af5"/>
              <w:tabs>
                <w:tab w:val="left" w:pos="3119"/>
              </w:tabs>
              <w:snapToGrid w:val="0"/>
              <w:spacing w:before="0" w:after="0"/>
              <w:ind w:right="5"/>
              <w:rPr>
                <w:b/>
                <w:i/>
                <w:sz w:val="20"/>
                <w:szCs w:val="20"/>
              </w:rPr>
            </w:pPr>
            <w:r w:rsidRPr="00F23B67">
              <w:rPr>
                <w:b/>
                <w:i/>
                <w:sz w:val="20"/>
                <w:szCs w:val="20"/>
              </w:rPr>
              <w:t>___ грн. __ коп. з/без ПДВ (запропонована Учасником вартість товару)</w:t>
            </w:r>
          </w:p>
        </w:tc>
      </w:tr>
      <w:tr w:rsidR="00F23B67" w:rsidRPr="00F23B67" w14:paraId="4D575418" w14:textId="77777777" w:rsidTr="006B3FCE">
        <w:tc>
          <w:tcPr>
            <w:tcW w:w="1985" w:type="dxa"/>
            <w:shd w:val="clear" w:color="auto" w:fill="auto"/>
            <w:vAlign w:val="center"/>
          </w:tcPr>
          <w:p w14:paraId="00EEE465" w14:textId="2488EC65" w:rsidR="009C2CC9" w:rsidRPr="00F23B67" w:rsidRDefault="009C2CC9" w:rsidP="00F23B67">
            <w:pPr>
              <w:pStyle w:val="af5"/>
              <w:tabs>
                <w:tab w:val="left" w:pos="3119"/>
              </w:tabs>
              <w:snapToGrid w:val="0"/>
              <w:spacing w:before="0" w:after="0"/>
              <w:ind w:right="5"/>
              <w:rPr>
                <w:sz w:val="20"/>
                <w:szCs w:val="20"/>
              </w:rPr>
            </w:pPr>
            <w:proofErr w:type="spellStart"/>
            <w:r w:rsidRPr="00F23B67">
              <w:rPr>
                <w:sz w:val="20"/>
                <w:szCs w:val="20"/>
              </w:rPr>
              <w:t>Кількість,обсяг</w:t>
            </w:r>
            <w:proofErr w:type="spellEnd"/>
            <w:r w:rsidRPr="00F23B67">
              <w:rPr>
                <w:sz w:val="20"/>
                <w:szCs w:val="20"/>
              </w:rPr>
              <w:t xml:space="preserve"> закупівлі</w:t>
            </w:r>
          </w:p>
        </w:tc>
        <w:tc>
          <w:tcPr>
            <w:tcW w:w="7654" w:type="dxa"/>
            <w:shd w:val="clear" w:color="auto" w:fill="auto"/>
            <w:vAlign w:val="center"/>
          </w:tcPr>
          <w:p w14:paraId="67BCB421" w14:textId="77777777" w:rsidR="009C2CC9" w:rsidRPr="00F23B67" w:rsidRDefault="009C2CC9" w:rsidP="00295DCC">
            <w:pPr>
              <w:pStyle w:val="1a"/>
              <w:rPr>
                <w:rFonts w:ascii="Times New Roman" w:eastAsia="Arial" w:hAnsi="Times New Roman"/>
                <w:b/>
                <w:sz w:val="20"/>
                <w:szCs w:val="20"/>
                <w:lang w:eastAsia="ar-SA"/>
              </w:rPr>
            </w:pPr>
            <w:r w:rsidRPr="00F23B67">
              <w:rPr>
                <w:rFonts w:ascii="Times New Roman" w:eastAsia="Times New Roman" w:hAnsi="Times New Roman"/>
                <w:b/>
                <w:bCs/>
                <w:sz w:val="20"/>
                <w:szCs w:val="20"/>
              </w:rPr>
              <w:t>14 штук</w:t>
            </w:r>
          </w:p>
        </w:tc>
      </w:tr>
      <w:tr w:rsidR="00F23B67" w:rsidRPr="00F23B67" w14:paraId="7657B626" w14:textId="77777777" w:rsidTr="006B3FCE">
        <w:tc>
          <w:tcPr>
            <w:tcW w:w="1985" w:type="dxa"/>
            <w:shd w:val="clear" w:color="auto" w:fill="auto"/>
            <w:vAlign w:val="center"/>
          </w:tcPr>
          <w:p w14:paraId="2A41F68F" w14:textId="77777777" w:rsidR="009C2CC9" w:rsidRPr="00F23B67" w:rsidRDefault="009C2CC9" w:rsidP="00295DCC">
            <w:pPr>
              <w:pStyle w:val="af5"/>
              <w:tabs>
                <w:tab w:val="left" w:pos="3119"/>
              </w:tabs>
              <w:snapToGrid w:val="0"/>
              <w:spacing w:before="0" w:after="0"/>
              <w:ind w:right="5"/>
              <w:rPr>
                <w:sz w:val="20"/>
                <w:szCs w:val="20"/>
              </w:rPr>
            </w:pPr>
            <w:r w:rsidRPr="00F23B67">
              <w:rPr>
                <w:sz w:val="20"/>
                <w:szCs w:val="20"/>
              </w:rPr>
              <w:t>Адреса поставки товару:</w:t>
            </w:r>
          </w:p>
        </w:tc>
        <w:tc>
          <w:tcPr>
            <w:tcW w:w="7654" w:type="dxa"/>
            <w:shd w:val="clear" w:color="auto" w:fill="auto"/>
            <w:vAlign w:val="center"/>
          </w:tcPr>
          <w:p w14:paraId="3F9C9D9F" w14:textId="77777777" w:rsidR="009C2CC9" w:rsidRPr="00F23B67" w:rsidRDefault="009C2CC9" w:rsidP="00295DCC">
            <w:pPr>
              <w:rPr>
                <w:b/>
                <w:sz w:val="20"/>
                <w:szCs w:val="20"/>
              </w:rPr>
            </w:pPr>
            <w:r w:rsidRPr="00F23B67">
              <w:rPr>
                <w:b/>
                <w:sz w:val="20"/>
                <w:szCs w:val="20"/>
              </w:rPr>
              <w:t>вул. Кукоби Анатолія, буд. 28, м. Полтава, Полтавська область</w:t>
            </w:r>
          </w:p>
        </w:tc>
      </w:tr>
    </w:tbl>
    <w:p w14:paraId="1DF3C465" w14:textId="77777777" w:rsidR="009C2CC9" w:rsidRPr="00F23B67" w:rsidRDefault="009C2CC9" w:rsidP="009C2CC9">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sz w:val="20"/>
          <w:szCs w:val="20"/>
        </w:rPr>
      </w:pPr>
      <w:r w:rsidRPr="00F23B67">
        <w:rPr>
          <w:b/>
          <w:bCs/>
          <w:sz w:val="20"/>
          <w:szCs w:val="20"/>
        </w:rPr>
        <w:t xml:space="preserve"> Технічні вимоги</w:t>
      </w:r>
    </w:p>
    <w:p w14:paraId="2BC22272" w14:textId="77777777" w:rsidR="009C2CC9" w:rsidRPr="00F23B67"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tbl>
      <w:tblPr>
        <w:tblStyle w:val="ae"/>
        <w:tblW w:w="9923" w:type="dxa"/>
        <w:tblInd w:w="108" w:type="dxa"/>
        <w:tblLayout w:type="fixed"/>
        <w:tblLook w:val="04A0" w:firstRow="1" w:lastRow="0" w:firstColumn="1" w:lastColumn="0" w:noHBand="0" w:noVBand="1"/>
      </w:tblPr>
      <w:tblGrid>
        <w:gridCol w:w="1276"/>
        <w:gridCol w:w="1701"/>
        <w:gridCol w:w="4253"/>
        <w:gridCol w:w="1417"/>
        <w:gridCol w:w="1276"/>
      </w:tblGrid>
      <w:tr w:rsidR="006B3FCE" w:rsidRPr="00F23B67" w14:paraId="54F6B75C" w14:textId="77777777" w:rsidTr="006B3FCE">
        <w:tc>
          <w:tcPr>
            <w:tcW w:w="1276" w:type="dxa"/>
          </w:tcPr>
          <w:p w14:paraId="51B03B64"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bookmarkStart w:id="0" w:name="_GoBack" w:colFirst="4" w:colLast="4"/>
            <w:r w:rsidRPr="006B3FCE">
              <w:rPr>
                <w:b/>
                <w:bCs/>
                <w:sz w:val="18"/>
                <w:szCs w:val="18"/>
              </w:rPr>
              <w:t>№</w:t>
            </w:r>
          </w:p>
          <w:p w14:paraId="70E34C35" w14:textId="6FF08A72" w:rsidR="009C2CC9" w:rsidRPr="006B3FCE" w:rsidRDefault="00F23B67"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з</w:t>
            </w:r>
            <w:r w:rsidR="009C2CC9" w:rsidRPr="006B3FCE">
              <w:rPr>
                <w:b/>
                <w:bCs/>
                <w:sz w:val="18"/>
                <w:szCs w:val="18"/>
              </w:rPr>
              <w:t>/п</w:t>
            </w:r>
          </w:p>
        </w:tc>
        <w:tc>
          <w:tcPr>
            <w:tcW w:w="1701" w:type="dxa"/>
          </w:tcPr>
          <w:p w14:paraId="5AEF8823"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Найменування товару</w:t>
            </w:r>
          </w:p>
        </w:tc>
        <w:tc>
          <w:tcPr>
            <w:tcW w:w="4253" w:type="dxa"/>
          </w:tcPr>
          <w:p w14:paraId="32467C5C"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Технічні характеристики товару,</w:t>
            </w:r>
          </w:p>
          <w:p w14:paraId="551DA080"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відповідність нормативній документації,</w:t>
            </w:r>
          </w:p>
          <w:p w14:paraId="6CA3287D"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кресленик, каталоговий номер,</w:t>
            </w:r>
          </w:p>
          <w:p w14:paraId="4A552305"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комплектація, тощо.</w:t>
            </w:r>
          </w:p>
        </w:tc>
        <w:tc>
          <w:tcPr>
            <w:tcW w:w="1417" w:type="dxa"/>
          </w:tcPr>
          <w:p w14:paraId="3F2D47F7"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Одиниця</w:t>
            </w:r>
          </w:p>
          <w:p w14:paraId="472E9DB4"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виміру</w:t>
            </w:r>
          </w:p>
        </w:tc>
        <w:tc>
          <w:tcPr>
            <w:tcW w:w="1276" w:type="dxa"/>
          </w:tcPr>
          <w:p w14:paraId="6264ED76" w14:textId="77777777" w:rsidR="009C2CC9" w:rsidRPr="006B3FCE" w:rsidRDefault="009C2CC9" w:rsidP="006B3FCE">
            <w:pPr>
              <w:pStyle w:val="15"/>
              <w:tabs>
                <w:tab w:val="center" w:pos="567"/>
                <w:tab w:val="center" w:pos="851"/>
                <w:tab w:val="center" w:pos="1134"/>
                <w:tab w:val="left" w:pos="2977"/>
                <w:tab w:val="left" w:pos="3052"/>
                <w:tab w:val="left" w:pos="3119"/>
                <w:tab w:val="left" w:pos="3402"/>
              </w:tabs>
              <w:jc w:val="both"/>
              <w:rPr>
                <w:b/>
                <w:bCs/>
                <w:sz w:val="18"/>
                <w:szCs w:val="18"/>
              </w:rPr>
            </w:pPr>
            <w:r w:rsidRPr="006B3FCE">
              <w:rPr>
                <w:b/>
                <w:bCs/>
                <w:sz w:val="18"/>
                <w:szCs w:val="18"/>
              </w:rPr>
              <w:t>Кількість</w:t>
            </w:r>
          </w:p>
        </w:tc>
      </w:tr>
      <w:bookmarkEnd w:id="0"/>
      <w:tr w:rsidR="006B3FCE" w:rsidRPr="00F23B67" w14:paraId="5F13E8E4" w14:textId="77777777" w:rsidTr="006B3FCE">
        <w:tc>
          <w:tcPr>
            <w:tcW w:w="1276" w:type="dxa"/>
          </w:tcPr>
          <w:p w14:paraId="17E5290E"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1.</w:t>
            </w:r>
          </w:p>
        </w:tc>
        <w:tc>
          <w:tcPr>
            <w:tcW w:w="1701" w:type="dxa"/>
          </w:tcPr>
          <w:p w14:paraId="4D64AF63"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Вогнегасник  порошковий ВП-2</w:t>
            </w:r>
          </w:p>
        </w:tc>
        <w:tc>
          <w:tcPr>
            <w:tcW w:w="4253" w:type="dxa"/>
          </w:tcPr>
          <w:p w14:paraId="2AA956BD" w14:textId="77777777" w:rsidR="009C2CC9" w:rsidRPr="006B3FCE" w:rsidRDefault="009C2CC9" w:rsidP="00295DCC">
            <w:pPr>
              <w:widowControl w:val="0"/>
              <w:autoSpaceDE w:val="0"/>
              <w:autoSpaceDN w:val="0"/>
              <w:ind w:firstLine="567"/>
              <w:jc w:val="both"/>
              <w:rPr>
                <w:sz w:val="18"/>
                <w:szCs w:val="18"/>
              </w:rPr>
            </w:pPr>
            <w:r w:rsidRPr="006B3FCE">
              <w:rPr>
                <w:sz w:val="18"/>
                <w:szCs w:val="18"/>
              </w:rPr>
              <w:t>Даний вогнегасник повинен відповідати вимогам ДСТУ 3675-98 Пожежна техніка. Вогнегасники переносні. Загальні технічні вимоги та методи випробувань.</w:t>
            </w:r>
          </w:p>
          <w:p w14:paraId="3D71481C" w14:textId="77777777" w:rsidR="009C2CC9" w:rsidRPr="006B3FCE" w:rsidRDefault="009C2CC9" w:rsidP="00295DCC">
            <w:pPr>
              <w:widowControl w:val="0"/>
              <w:autoSpaceDE w:val="0"/>
              <w:autoSpaceDN w:val="0"/>
              <w:ind w:firstLine="567"/>
              <w:jc w:val="both"/>
              <w:rPr>
                <w:sz w:val="18"/>
                <w:szCs w:val="18"/>
              </w:rPr>
            </w:pPr>
            <w:r w:rsidRPr="006B3FCE">
              <w:rPr>
                <w:sz w:val="18"/>
                <w:szCs w:val="18"/>
              </w:rPr>
              <w:t xml:space="preserve">Вогнегасник порошковий ВП-2 є первинним засобом пожежогасіння і призначений для гасіння пожеж класу А (горіння твердих речовин), класу В (горіння рідких речовин), класу С (горіння газоподібних речовин) та електрообладнання, що знаходиться під напругою електричного струму до 1000 Вт з відстані не менше 1 метра. </w:t>
            </w:r>
          </w:p>
          <w:p w14:paraId="3DE81D88" w14:textId="77777777" w:rsidR="009C2CC9" w:rsidRPr="006B3FCE" w:rsidRDefault="009C2CC9" w:rsidP="00295DCC">
            <w:pPr>
              <w:widowControl w:val="0"/>
              <w:autoSpaceDE w:val="0"/>
              <w:autoSpaceDN w:val="0"/>
              <w:ind w:firstLine="567"/>
              <w:jc w:val="both"/>
              <w:rPr>
                <w:b/>
                <w:bCs/>
                <w:sz w:val="18"/>
                <w:szCs w:val="18"/>
              </w:rPr>
            </w:pPr>
            <w:proofErr w:type="spellStart"/>
            <w:r w:rsidRPr="006B3FCE">
              <w:rPr>
                <w:sz w:val="18"/>
                <w:szCs w:val="18"/>
                <w:lang w:val="ru-RU"/>
              </w:rPr>
              <w:lastRenderedPageBreak/>
              <w:t>Вогнегасник</w:t>
            </w:r>
            <w:proofErr w:type="spellEnd"/>
            <w:r w:rsidRPr="006B3FCE">
              <w:rPr>
                <w:sz w:val="18"/>
                <w:szCs w:val="18"/>
                <w:lang w:val="ru-RU"/>
              </w:rPr>
              <w:t xml:space="preserve"> не </w:t>
            </w:r>
            <w:proofErr w:type="spellStart"/>
            <w:r w:rsidRPr="006B3FCE">
              <w:rPr>
                <w:sz w:val="18"/>
                <w:szCs w:val="18"/>
                <w:lang w:val="ru-RU"/>
              </w:rPr>
              <w:t>призначен</w:t>
            </w:r>
            <w:r w:rsidRPr="006B3FCE">
              <w:rPr>
                <w:sz w:val="18"/>
                <w:szCs w:val="18"/>
              </w:rPr>
              <w:t>ий</w:t>
            </w:r>
            <w:proofErr w:type="spellEnd"/>
            <w:r w:rsidRPr="006B3FCE">
              <w:rPr>
                <w:sz w:val="18"/>
                <w:szCs w:val="18"/>
                <w:lang w:val="ru-RU"/>
              </w:rPr>
              <w:t xml:space="preserve"> </w:t>
            </w:r>
            <w:proofErr w:type="gramStart"/>
            <w:r w:rsidRPr="006B3FCE">
              <w:rPr>
                <w:sz w:val="18"/>
                <w:szCs w:val="18"/>
                <w:lang w:val="ru-RU"/>
              </w:rPr>
              <w:t xml:space="preserve">для </w:t>
            </w:r>
            <w:proofErr w:type="spellStart"/>
            <w:r w:rsidRPr="006B3FCE">
              <w:rPr>
                <w:sz w:val="18"/>
                <w:szCs w:val="18"/>
                <w:lang w:val="ru-RU"/>
              </w:rPr>
              <w:t>гас</w:t>
            </w:r>
            <w:proofErr w:type="gramEnd"/>
            <w:r w:rsidRPr="006B3FCE">
              <w:rPr>
                <w:sz w:val="18"/>
                <w:szCs w:val="18"/>
                <w:lang w:val="ru-RU"/>
              </w:rPr>
              <w:t>іння</w:t>
            </w:r>
            <w:proofErr w:type="spellEnd"/>
            <w:r w:rsidRPr="006B3FCE">
              <w:rPr>
                <w:sz w:val="18"/>
                <w:szCs w:val="18"/>
                <w:lang w:val="ru-RU"/>
              </w:rPr>
              <w:t xml:space="preserve"> </w:t>
            </w:r>
            <w:proofErr w:type="spellStart"/>
            <w:r w:rsidRPr="006B3FCE">
              <w:rPr>
                <w:sz w:val="18"/>
                <w:szCs w:val="18"/>
                <w:lang w:val="ru-RU"/>
              </w:rPr>
              <w:t>загорянь</w:t>
            </w:r>
            <w:proofErr w:type="spellEnd"/>
            <w:r w:rsidRPr="006B3FCE">
              <w:rPr>
                <w:sz w:val="18"/>
                <w:szCs w:val="18"/>
                <w:lang w:val="ru-RU"/>
              </w:rPr>
              <w:t xml:space="preserve"> </w:t>
            </w:r>
            <w:proofErr w:type="spellStart"/>
            <w:r w:rsidRPr="006B3FCE">
              <w:rPr>
                <w:sz w:val="18"/>
                <w:szCs w:val="18"/>
                <w:lang w:val="ru-RU"/>
              </w:rPr>
              <w:t>лужних</w:t>
            </w:r>
            <w:proofErr w:type="spellEnd"/>
            <w:r w:rsidRPr="006B3FCE">
              <w:rPr>
                <w:sz w:val="18"/>
                <w:szCs w:val="18"/>
                <w:lang w:val="ru-RU"/>
              </w:rPr>
              <w:t xml:space="preserve">, </w:t>
            </w:r>
            <w:proofErr w:type="spellStart"/>
            <w:r w:rsidRPr="006B3FCE">
              <w:rPr>
                <w:sz w:val="18"/>
                <w:szCs w:val="18"/>
                <w:lang w:val="ru-RU"/>
              </w:rPr>
              <w:t>лужноземельних</w:t>
            </w:r>
            <w:proofErr w:type="spellEnd"/>
            <w:r w:rsidRPr="006B3FCE">
              <w:rPr>
                <w:sz w:val="18"/>
                <w:szCs w:val="18"/>
                <w:lang w:val="ru-RU"/>
              </w:rPr>
              <w:t xml:space="preserve"> </w:t>
            </w:r>
            <w:proofErr w:type="spellStart"/>
            <w:r w:rsidRPr="006B3FCE">
              <w:rPr>
                <w:sz w:val="18"/>
                <w:szCs w:val="18"/>
                <w:lang w:val="ru-RU"/>
              </w:rPr>
              <w:t>металів</w:t>
            </w:r>
            <w:proofErr w:type="spellEnd"/>
            <w:r w:rsidRPr="006B3FCE">
              <w:rPr>
                <w:sz w:val="18"/>
                <w:szCs w:val="18"/>
                <w:lang w:val="ru-RU"/>
              </w:rPr>
              <w:t xml:space="preserve"> і </w:t>
            </w:r>
            <w:proofErr w:type="spellStart"/>
            <w:r w:rsidRPr="006B3FCE">
              <w:rPr>
                <w:sz w:val="18"/>
                <w:szCs w:val="18"/>
                <w:lang w:val="ru-RU"/>
              </w:rPr>
              <w:t>речовин</w:t>
            </w:r>
            <w:proofErr w:type="spellEnd"/>
            <w:r w:rsidRPr="006B3FCE">
              <w:rPr>
                <w:sz w:val="18"/>
                <w:szCs w:val="18"/>
                <w:lang w:val="ru-RU"/>
              </w:rPr>
              <w:t xml:space="preserve">, </w:t>
            </w:r>
            <w:proofErr w:type="spellStart"/>
            <w:r w:rsidRPr="006B3FCE">
              <w:rPr>
                <w:sz w:val="18"/>
                <w:szCs w:val="18"/>
                <w:lang w:val="ru-RU"/>
              </w:rPr>
              <w:t>горіння</w:t>
            </w:r>
            <w:proofErr w:type="spellEnd"/>
            <w:r w:rsidRPr="006B3FCE">
              <w:rPr>
                <w:sz w:val="18"/>
                <w:szCs w:val="18"/>
                <w:lang w:val="ru-RU"/>
              </w:rPr>
              <w:t xml:space="preserve"> </w:t>
            </w:r>
            <w:proofErr w:type="spellStart"/>
            <w:r w:rsidRPr="006B3FCE">
              <w:rPr>
                <w:sz w:val="18"/>
                <w:szCs w:val="18"/>
                <w:lang w:val="ru-RU"/>
              </w:rPr>
              <w:t>яких</w:t>
            </w:r>
            <w:proofErr w:type="spellEnd"/>
            <w:r w:rsidRPr="006B3FCE">
              <w:rPr>
                <w:sz w:val="18"/>
                <w:szCs w:val="18"/>
                <w:lang w:val="ru-RU"/>
              </w:rPr>
              <w:t xml:space="preserve"> </w:t>
            </w:r>
            <w:proofErr w:type="spellStart"/>
            <w:r w:rsidRPr="006B3FCE">
              <w:rPr>
                <w:sz w:val="18"/>
                <w:szCs w:val="18"/>
                <w:lang w:val="ru-RU"/>
              </w:rPr>
              <w:t>може</w:t>
            </w:r>
            <w:proofErr w:type="spellEnd"/>
            <w:r w:rsidRPr="006B3FCE">
              <w:rPr>
                <w:sz w:val="18"/>
                <w:szCs w:val="18"/>
                <w:lang w:val="ru-RU"/>
              </w:rPr>
              <w:t xml:space="preserve"> </w:t>
            </w:r>
            <w:proofErr w:type="spellStart"/>
            <w:r w:rsidRPr="006B3FCE">
              <w:rPr>
                <w:sz w:val="18"/>
                <w:szCs w:val="18"/>
                <w:lang w:val="ru-RU"/>
              </w:rPr>
              <w:t>проходити</w:t>
            </w:r>
            <w:proofErr w:type="spellEnd"/>
            <w:r w:rsidRPr="006B3FCE">
              <w:rPr>
                <w:sz w:val="18"/>
                <w:szCs w:val="18"/>
                <w:lang w:val="ru-RU"/>
              </w:rPr>
              <w:t xml:space="preserve"> без доступу </w:t>
            </w:r>
            <w:proofErr w:type="spellStart"/>
            <w:r w:rsidRPr="006B3FCE">
              <w:rPr>
                <w:sz w:val="18"/>
                <w:szCs w:val="18"/>
                <w:lang w:val="ru-RU"/>
              </w:rPr>
              <w:t>повітря</w:t>
            </w:r>
            <w:proofErr w:type="spellEnd"/>
            <w:r w:rsidRPr="006B3FCE">
              <w:rPr>
                <w:sz w:val="18"/>
                <w:szCs w:val="18"/>
                <w:lang w:val="ru-RU"/>
              </w:rPr>
              <w:t xml:space="preserve"> </w:t>
            </w:r>
            <w:proofErr w:type="spellStart"/>
            <w:r w:rsidRPr="006B3FCE">
              <w:rPr>
                <w:sz w:val="18"/>
                <w:szCs w:val="18"/>
                <w:lang w:val="ru-RU"/>
              </w:rPr>
              <w:t>класу</w:t>
            </w:r>
            <w:proofErr w:type="spellEnd"/>
            <w:r w:rsidRPr="006B3FCE">
              <w:rPr>
                <w:sz w:val="18"/>
                <w:szCs w:val="18"/>
                <w:lang w:val="ru-RU"/>
              </w:rPr>
              <w:t xml:space="preserve"> D. </w:t>
            </w:r>
          </w:p>
          <w:p w14:paraId="0CC1CF90" w14:textId="77777777" w:rsidR="009C2CC9" w:rsidRPr="006B3FCE" w:rsidRDefault="009C2CC9" w:rsidP="00295DCC">
            <w:pPr>
              <w:widowControl w:val="0"/>
              <w:autoSpaceDE w:val="0"/>
              <w:autoSpaceDN w:val="0"/>
              <w:ind w:firstLine="709"/>
              <w:jc w:val="both"/>
              <w:rPr>
                <w:b/>
                <w:bCs/>
                <w:sz w:val="18"/>
                <w:szCs w:val="18"/>
              </w:rPr>
            </w:pPr>
            <w:r w:rsidRPr="006B3FCE">
              <w:rPr>
                <w:b/>
                <w:bCs/>
                <w:sz w:val="18"/>
                <w:szCs w:val="18"/>
              </w:rPr>
              <w:t>Технічні вимоги:</w:t>
            </w:r>
          </w:p>
          <w:p w14:paraId="02448309"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lang w:val="ru-RU"/>
              </w:rPr>
            </w:pPr>
            <w:r w:rsidRPr="006B3FCE">
              <w:rPr>
                <w:sz w:val="18"/>
                <w:szCs w:val="18"/>
                <w:lang w:val="ru-RU"/>
              </w:rPr>
              <w:t xml:space="preserve">Вид </w:t>
            </w:r>
            <w:proofErr w:type="spellStart"/>
            <w:r w:rsidRPr="006B3FCE">
              <w:rPr>
                <w:sz w:val="18"/>
                <w:szCs w:val="18"/>
                <w:lang w:val="ru-RU"/>
              </w:rPr>
              <w:t>вогнегасної</w:t>
            </w:r>
            <w:proofErr w:type="spellEnd"/>
            <w:r w:rsidRPr="006B3FCE">
              <w:rPr>
                <w:sz w:val="18"/>
                <w:szCs w:val="18"/>
                <w:lang w:val="ru-RU"/>
              </w:rPr>
              <w:t xml:space="preserve"> </w:t>
            </w:r>
            <w:proofErr w:type="spellStart"/>
            <w:r w:rsidRPr="006B3FCE">
              <w:rPr>
                <w:sz w:val="18"/>
                <w:szCs w:val="18"/>
                <w:lang w:val="ru-RU"/>
              </w:rPr>
              <w:t>речовини</w:t>
            </w:r>
            <w:proofErr w:type="spellEnd"/>
            <w:r w:rsidRPr="006B3FCE">
              <w:rPr>
                <w:sz w:val="18"/>
                <w:szCs w:val="18"/>
                <w:lang w:val="ru-RU"/>
              </w:rPr>
              <w:t xml:space="preserve">: порошок </w:t>
            </w:r>
            <w:proofErr w:type="spellStart"/>
            <w:r w:rsidRPr="006B3FCE">
              <w:rPr>
                <w:sz w:val="18"/>
                <w:szCs w:val="18"/>
                <w:lang w:val="ru-RU"/>
              </w:rPr>
              <w:t>вогнегасний</w:t>
            </w:r>
            <w:proofErr w:type="spellEnd"/>
            <w:r w:rsidRPr="006B3FCE">
              <w:rPr>
                <w:sz w:val="18"/>
                <w:szCs w:val="18"/>
                <w:lang w:val="ru-RU"/>
              </w:rPr>
              <w:t>;</w:t>
            </w:r>
          </w:p>
          <w:p w14:paraId="19639AD5"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rPr>
            </w:pPr>
            <w:r w:rsidRPr="006B3FCE">
              <w:rPr>
                <w:sz w:val="18"/>
                <w:szCs w:val="18"/>
              </w:rPr>
              <w:t>Місткість корпусу, л 2,4 ± 0,1;</w:t>
            </w:r>
          </w:p>
          <w:p w14:paraId="1D379774"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lang w:val="ru-RU"/>
              </w:rPr>
            </w:pPr>
            <w:r w:rsidRPr="006B3FCE">
              <w:rPr>
                <w:i/>
                <w:iCs/>
                <w:sz w:val="18"/>
                <w:szCs w:val="18"/>
              </w:rPr>
              <w:t xml:space="preserve">Маса вогнегасної речовини, кг 2 </w:t>
            </w:r>
            <w:r w:rsidRPr="006B3FCE">
              <w:rPr>
                <w:sz w:val="18"/>
                <w:szCs w:val="18"/>
              </w:rPr>
              <w:t>± 0,06;</w:t>
            </w:r>
          </w:p>
          <w:p w14:paraId="78B9FED9"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lang w:val="ru-RU"/>
              </w:rPr>
            </w:pPr>
            <w:r w:rsidRPr="006B3FCE">
              <w:rPr>
                <w:sz w:val="18"/>
                <w:szCs w:val="18"/>
              </w:rPr>
              <w:t xml:space="preserve">Діапазон температур експлуатації,  </w:t>
            </w:r>
            <w:proofErr w:type="spellStart"/>
            <w:r w:rsidRPr="006B3FCE">
              <w:rPr>
                <w:sz w:val="18"/>
                <w:szCs w:val="18"/>
                <w:vertAlign w:val="superscript"/>
              </w:rPr>
              <w:t>о</w:t>
            </w:r>
            <w:r w:rsidRPr="006B3FCE">
              <w:rPr>
                <w:sz w:val="18"/>
                <w:szCs w:val="18"/>
              </w:rPr>
              <w:t>С</w:t>
            </w:r>
            <w:proofErr w:type="spellEnd"/>
            <w:r w:rsidRPr="006B3FCE">
              <w:rPr>
                <w:sz w:val="18"/>
                <w:szCs w:val="18"/>
              </w:rPr>
              <w:t xml:space="preserve"> від мінус 20 </w:t>
            </w:r>
            <w:proofErr w:type="spellStart"/>
            <w:r w:rsidRPr="006B3FCE">
              <w:rPr>
                <w:sz w:val="18"/>
                <w:szCs w:val="18"/>
                <w:vertAlign w:val="superscript"/>
              </w:rPr>
              <w:t>о</w:t>
            </w:r>
            <w:r w:rsidRPr="006B3FCE">
              <w:rPr>
                <w:sz w:val="18"/>
                <w:szCs w:val="18"/>
              </w:rPr>
              <w:t>С</w:t>
            </w:r>
            <w:proofErr w:type="spellEnd"/>
            <w:r w:rsidRPr="006B3FCE">
              <w:rPr>
                <w:sz w:val="18"/>
                <w:szCs w:val="18"/>
              </w:rPr>
              <w:t xml:space="preserve"> до плюс 50 </w:t>
            </w:r>
            <w:proofErr w:type="spellStart"/>
            <w:r w:rsidRPr="006B3FCE">
              <w:rPr>
                <w:sz w:val="18"/>
                <w:szCs w:val="18"/>
                <w:vertAlign w:val="superscript"/>
              </w:rPr>
              <w:t>о</w:t>
            </w:r>
            <w:r w:rsidRPr="006B3FCE">
              <w:rPr>
                <w:sz w:val="18"/>
                <w:szCs w:val="18"/>
              </w:rPr>
              <w:t>С</w:t>
            </w:r>
            <w:proofErr w:type="spellEnd"/>
            <w:r w:rsidRPr="006B3FCE">
              <w:rPr>
                <w:sz w:val="18"/>
                <w:szCs w:val="18"/>
              </w:rPr>
              <w:t>;</w:t>
            </w:r>
          </w:p>
          <w:p w14:paraId="1272D680"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rPr>
            </w:pPr>
            <w:r w:rsidRPr="006B3FCE">
              <w:rPr>
                <w:sz w:val="18"/>
                <w:szCs w:val="18"/>
              </w:rPr>
              <w:t>Робочий тиск у корпусі вогнегасника, МПа (</w:t>
            </w:r>
            <w:proofErr w:type="spellStart"/>
            <w:r w:rsidRPr="006B3FCE">
              <w:rPr>
                <w:sz w:val="18"/>
                <w:szCs w:val="18"/>
              </w:rPr>
              <w:t>кгс</w:t>
            </w:r>
            <w:proofErr w:type="spellEnd"/>
            <w:r w:rsidRPr="006B3FCE">
              <w:rPr>
                <w:sz w:val="18"/>
                <w:szCs w:val="18"/>
              </w:rPr>
              <w:t>/см</w:t>
            </w:r>
            <w:r w:rsidRPr="006B3FCE">
              <w:rPr>
                <w:sz w:val="18"/>
                <w:szCs w:val="18"/>
                <w:vertAlign w:val="superscript"/>
              </w:rPr>
              <w:t>2</w:t>
            </w:r>
            <w:r w:rsidRPr="006B3FCE">
              <w:rPr>
                <w:sz w:val="18"/>
                <w:szCs w:val="18"/>
              </w:rPr>
              <w:t>)  1,6 ± 0,2  (16 ± 2);</w:t>
            </w:r>
          </w:p>
          <w:p w14:paraId="5A9BB627"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rPr>
            </w:pPr>
            <w:r w:rsidRPr="006B3FCE">
              <w:rPr>
                <w:sz w:val="18"/>
                <w:szCs w:val="18"/>
              </w:rPr>
              <w:t>Довжина струменя вогнегасної речовини, м, не менше 3,0;</w:t>
            </w:r>
          </w:p>
          <w:p w14:paraId="22A7E537"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rPr>
            </w:pPr>
            <w:r w:rsidRPr="006B3FCE">
              <w:rPr>
                <w:sz w:val="18"/>
                <w:szCs w:val="18"/>
              </w:rPr>
              <w:t>Тривалість викидання вогнегасної речовини, с, не менше 6;</w:t>
            </w:r>
          </w:p>
          <w:p w14:paraId="1E1129CD" w14:textId="77777777" w:rsidR="009C2CC9" w:rsidRPr="006B3FCE" w:rsidRDefault="009C2CC9" w:rsidP="009C2CC9">
            <w:pPr>
              <w:widowControl w:val="0"/>
              <w:numPr>
                <w:ilvl w:val="1"/>
                <w:numId w:val="27"/>
              </w:numPr>
              <w:shd w:val="clear" w:color="auto" w:fill="FFFFFF"/>
              <w:tabs>
                <w:tab w:val="left" w:pos="851"/>
              </w:tabs>
              <w:autoSpaceDE w:val="0"/>
              <w:autoSpaceDN w:val="0"/>
              <w:ind w:left="0" w:firstLine="567"/>
              <w:rPr>
                <w:sz w:val="18"/>
                <w:szCs w:val="18"/>
              </w:rPr>
            </w:pPr>
            <w:r w:rsidRPr="006B3FCE">
              <w:rPr>
                <w:sz w:val="18"/>
                <w:szCs w:val="18"/>
              </w:rPr>
              <w:t>Вогнегасна здатність, щодо гасіння модельного вогнища пожежі класу А – 1А, класу В – 34 В;</w:t>
            </w:r>
          </w:p>
          <w:p w14:paraId="137D6781" w14:textId="77777777" w:rsidR="009C2CC9" w:rsidRPr="006B3FCE" w:rsidRDefault="009C2CC9" w:rsidP="00295DCC">
            <w:pPr>
              <w:widowControl w:val="0"/>
              <w:autoSpaceDE w:val="0"/>
              <w:autoSpaceDN w:val="0"/>
              <w:ind w:firstLine="708"/>
              <w:jc w:val="both"/>
              <w:rPr>
                <w:rFonts w:eastAsia="Calibri"/>
                <w:i/>
                <w:iCs/>
                <w:sz w:val="18"/>
                <w:szCs w:val="18"/>
              </w:rPr>
            </w:pPr>
            <w:r w:rsidRPr="006B3FCE">
              <w:rPr>
                <w:rFonts w:eastAsia="Calibri"/>
                <w:i/>
                <w:iCs/>
                <w:sz w:val="18"/>
                <w:szCs w:val="18"/>
              </w:rPr>
              <w:t>Примітка. У разі відсутності в технічній документації виробника (нормативному документі або витягах з нього, етикетці, паспорті тощо) деяких технічних характеристик з тих, що зазначені у вимогах покупця, постачальником може бути підтверджено відповідність вказаним характеристикам у гарантійному листі, де зазначаються такі характеристики і гарантується їх відповідність вимогам покупця.</w:t>
            </w:r>
          </w:p>
          <w:p w14:paraId="4CF88506" w14:textId="77777777" w:rsidR="009C2CC9" w:rsidRPr="006B3FCE" w:rsidRDefault="009C2CC9" w:rsidP="00295DCC">
            <w:pPr>
              <w:widowControl w:val="0"/>
              <w:autoSpaceDE w:val="0"/>
              <w:autoSpaceDN w:val="0"/>
              <w:ind w:firstLine="709"/>
              <w:rPr>
                <w:rFonts w:eastAsia="Calibri"/>
                <w:b/>
                <w:sz w:val="18"/>
                <w:szCs w:val="18"/>
              </w:rPr>
            </w:pPr>
            <w:r w:rsidRPr="006B3FCE">
              <w:rPr>
                <w:b/>
                <w:sz w:val="18"/>
                <w:szCs w:val="18"/>
              </w:rPr>
              <w:t>Гарантійні зобов’язання:</w:t>
            </w:r>
          </w:p>
          <w:p w14:paraId="751403C1" w14:textId="77777777" w:rsidR="009C2CC9" w:rsidRPr="006B3FCE" w:rsidRDefault="009C2CC9" w:rsidP="00295DCC">
            <w:pPr>
              <w:widowControl w:val="0"/>
              <w:autoSpaceDE w:val="0"/>
              <w:autoSpaceDN w:val="0"/>
              <w:ind w:left="709"/>
              <w:rPr>
                <w:sz w:val="18"/>
                <w:szCs w:val="18"/>
              </w:rPr>
            </w:pPr>
            <w:r w:rsidRPr="006B3FCE">
              <w:rPr>
                <w:sz w:val="18"/>
                <w:szCs w:val="18"/>
              </w:rPr>
              <w:t xml:space="preserve">Гарантійний строк зберігання повинен становити не менше 12 місяців </w:t>
            </w:r>
          </w:p>
          <w:p w14:paraId="1BE0F562" w14:textId="77777777" w:rsidR="009C2CC9" w:rsidRPr="006B3FCE" w:rsidRDefault="009C2CC9" w:rsidP="00295DCC">
            <w:pPr>
              <w:widowControl w:val="0"/>
              <w:autoSpaceDE w:val="0"/>
              <w:autoSpaceDN w:val="0"/>
              <w:ind w:firstLine="709"/>
              <w:rPr>
                <w:b/>
                <w:sz w:val="18"/>
                <w:szCs w:val="18"/>
              </w:rPr>
            </w:pPr>
            <w:r w:rsidRPr="006B3FCE">
              <w:rPr>
                <w:b/>
                <w:sz w:val="18"/>
                <w:szCs w:val="18"/>
              </w:rPr>
              <w:t>Умови зберігання:</w:t>
            </w:r>
          </w:p>
          <w:p w14:paraId="2032643B" w14:textId="77777777" w:rsidR="009C2CC9" w:rsidRPr="006B3FCE" w:rsidRDefault="009C2CC9" w:rsidP="00295DCC">
            <w:pPr>
              <w:widowControl w:val="0"/>
              <w:autoSpaceDE w:val="0"/>
              <w:autoSpaceDN w:val="0"/>
              <w:ind w:firstLine="709"/>
              <w:rPr>
                <w:sz w:val="18"/>
                <w:szCs w:val="18"/>
              </w:rPr>
            </w:pPr>
            <w:r w:rsidRPr="006B3FCE">
              <w:rPr>
                <w:sz w:val="18"/>
                <w:szCs w:val="18"/>
              </w:rPr>
              <w:t>Відповідно до нормативного документу виробника.</w:t>
            </w:r>
          </w:p>
          <w:p w14:paraId="483BE4AE" w14:textId="77777777" w:rsidR="009C2CC9" w:rsidRPr="006B3FCE" w:rsidRDefault="009C2CC9" w:rsidP="00295DCC">
            <w:pPr>
              <w:widowControl w:val="0"/>
              <w:autoSpaceDE w:val="0"/>
              <w:autoSpaceDN w:val="0"/>
              <w:ind w:firstLine="709"/>
              <w:rPr>
                <w:b/>
                <w:sz w:val="18"/>
                <w:szCs w:val="18"/>
              </w:rPr>
            </w:pPr>
            <w:r w:rsidRPr="006B3FCE">
              <w:rPr>
                <w:b/>
                <w:sz w:val="18"/>
                <w:szCs w:val="18"/>
              </w:rPr>
              <w:t>Умови транспортування:</w:t>
            </w:r>
          </w:p>
          <w:p w14:paraId="3CC0B85C" w14:textId="77777777" w:rsidR="009C2CC9" w:rsidRPr="006B3FCE" w:rsidRDefault="009C2CC9" w:rsidP="00295DCC">
            <w:pPr>
              <w:widowControl w:val="0"/>
              <w:autoSpaceDE w:val="0"/>
              <w:autoSpaceDN w:val="0"/>
              <w:ind w:firstLine="709"/>
              <w:rPr>
                <w:sz w:val="18"/>
                <w:szCs w:val="18"/>
              </w:rPr>
            </w:pPr>
            <w:r w:rsidRPr="006B3FCE">
              <w:rPr>
                <w:sz w:val="18"/>
                <w:szCs w:val="18"/>
              </w:rPr>
              <w:t>Відповідно до нормативного документу виробника.</w:t>
            </w:r>
          </w:p>
          <w:p w14:paraId="486D7065" w14:textId="77777777" w:rsidR="009C2CC9" w:rsidRPr="006B3FCE" w:rsidRDefault="009C2CC9" w:rsidP="00295DCC">
            <w:pPr>
              <w:widowControl w:val="0"/>
              <w:autoSpaceDE w:val="0"/>
              <w:autoSpaceDN w:val="0"/>
              <w:ind w:firstLine="709"/>
              <w:rPr>
                <w:b/>
                <w:sz w:val="18"/>
                <w:szCs w:val="18"/>
              </w:rPr>
            </w:pPr>
            <w:r w:rsidRPr="006B3FCE">
              <w:rPr>
                <w:b/>
                <w:sz w:val="18"/>
                <w:szCs w:val="18"/>
              </w:rPr>
              <w:t>Умови пакування, маркування:</w:t>
            </w:r>
          </w:p>
          <w:p w14:paraId="297DBDC4"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sz w:val="18"/>
                <w:szCs w:val="18"/>
              </w:rPr>
              <w:t>Відповідно до нормативного документу виробника.</w:t>
            </w:r>
          </w:p>
        </w:tc>
        <w:tc>
          <w:tcPr>
            <w:tcW w:w="1417" w:type="dxa"/>
          </w:tcPr>
          <w:p w14:paraId="57E5D155"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lastRenderedPageBreak/>
              <w:t>шт.</w:t>
            </w:r>
          </w:p>
        </w:tc>
        <w:tc>
          <w:tcPr>
            <w:tcW w:w="1276" w:type="dxa"/>
          </w:tcPr>
          <w:p w14:paraId="269C8E82"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3</w:t>
            </w:r>
          </w:p>
        </w:tc>
      </w:tr>
      <w:tr w:rsidR="006B3FCE" w:rsidRPr="00F23B67" w14:paraId="35285D18" w14:textId="77777777" w:rsidTr="006B3FCE">
        <w:tc>
          <w:tcPr>
            <w:tcW w:w="1276" w:type="dxa"/>
          </w:tcPr>
          <w:p w14:paraId="19DA609A"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lastRenderedPageBreak/>
              <w:t>2.</w:t>
            </w:r>
          </w:p>
        </w:tc>
        <w:tc>
          <w:tcPr>
            <w:tcW w:w="1701" w:type="dxa"/>
          </w:tcPr>
          <w:p w14:paraId="69B8AB64"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Вогнегасник  порошковий ВП-5</w:t>
            </w:r>
          </w:p>
        </w:tc>
        <w:tc>
          <w:tcPr>
            <w:tcW w:w="4253" w:type="dxa"/>
          </w:tcPr>
          <w:p w14:paraId="6C94050D" w14:textId="77777777" w:rsidR="009C2CC9" w:rsidRPr="006B3FCE" w:rsidRDefault="009C2CC9" w:rsidP="00295DCC">
            <w:pPr>
              <w:ind w:firstLine="567"/>
              <w:jc w:val="both"/>
              <w:rPr>
                <w:sz w:val="18"/>
                <w:szCs w:val="18"/>
              </w:rPr>
            </w:pPr>
            <w:r w:rsidRPr="006B3FCE">
              <w:rPr>
                <w:sz w:val="18"/>
                <w:szCs w:val="18"/>
              </w:rPr>
              <w:t>Даний вогнегасник повинен відповідати вимогам ДСТУ 3675-98 Пожежна техніка. Вогнегасники переносні. Загальні технічні вимоги та методи випробувань.</w:t>
            </w:r>
          </w:p>
          <w:p w14:paraId="0592A8E1" w14:textId="77777777" w:rsidR="009C2CC9" w:rsidRPr="006B3FCE" w:rsidRDefault="009C2CC9" w:rsidP="00295DCC">
            <w:pPr>
              <w:tabs>
                <w:tab w:val="left" w:pos="1134"/>
                <w:tab w:val="left" w:pos="1276"/>
              </w:tabs>
              <w:ind w:firstLine="567"/>
              <w:jc w:val="both"/>
              <w:rPr>
                <w:sz w:val="18"/>
                <w:szCs w:val="18"/>
              </w:rPr>
            </w:pPr>
            <w:r w:rsidRPr="006B3FCE">
              <w:rPr>
                <w:sz w:val="18"/>
                <w:szCs w:val="18"/>
              </w:rPr>
              <w:t xml:space="preserve">Вогнегасник порошковий ВП-5 є первинним засобом пожежогасіння і призначений для гасіння пожеж класу А (горіння твердих речовин), класу В (горіння рідких речовин), класу С (горіння газоподібних речовин) та електрообладнання, що знаходиться під напругою електричного струму до 1000 Вт з відстані не менше 1 метра. </w:t>
            </w:r>
          </w:p>
          <w:p w14:paraId="66657B9B" w14:textId="77777777" w:rsidR="009C2CC9" w:rsidRPr="006B3FCE" w:rsidRDefault="009C2CC9" w:rsidP="00295DCC">
            <w:pPr>
              <w:tabs>
                <w:tab w:val="left" w:pos="1134"/>
                <w:tab w:val="left" w:pos="1276"/>
              </w:tabs>
              <w:ind w:firstLine="567"/>
              <w:jc w:val="both"/>
              <w:rPr>
                <w:sz w:val="18"/>
                <w:szCs w:val="18"/>
              </w:rPr>
            </w:pPr>
            <w:r w:rsidRPr="006B3FCE">
              <w:rPr>
                <w:sz w:val="18"/>
                <w:szCs w:val="18"/>
              </w:rPr>
              <w:t xml:space="preserve">Вогнегасник не призначений для гасіння загорянь лужних, лужноземельних металів і речовин, горіння яких може проходити без доступу повітря класу D. </w:t>
            </w:r>
          </w:p>
          <w:p w14:paraId="5E43C82B" w14:textId="77777777" w:rsidR="009C2CC9" w:rsidRPr="006B3FCE" w:rsidRDefault="009C2CC9" w:rsidP="00295DCC">
            <w:pPr>
              <w:ind w:firstLine="567"/>
              <w:jc w:val="both"/>
              <w:rPr>
                <w:b/>
                <w:bCs/>
                <w:sz w:val="18"/>
                <w:szCs w:val="18"/>
              </w:rPr>
            </w:pPr>
            <w:r w:rsidRPr="006B3FCE">
              <w:rPr>
                <w:b/>
                <w:bCs/>
                <w:sz w:val="18"/>
                <w:szCs w:val="18"/>
              </w:rPr>
              <w:t>Технічні вимоги:</w:t>
            </w:r>
          </w:p>
          <w:p w14:paraId="6962F1CF"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Вид вогнегасної речовини: порошок вогнегасний;</w:t>
            </w:r>
          </w:p>
          <w:p w14:paraId="13E38A63"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Місткість корпусу, л 6,6 ± 0,3;</w:t>
            </w:r>
          </w:p>
          <w:p w14:paraId="1B40B8EE"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rStyle w:val="aff2"/>
                <w:i w:val="0"/>
                <w:iCs w:val="0"/>
                <w:sz w:val="18"/>
                <w:szCs w:val="18"/>
              </w:rPr>
            </w:pPr>
            <w:r w:rsidRPr="006B3FCE">
              <w:rPr>
                <w:rStyle w:val="aff2"/>
                <w:sz w:val="18"/>
                <w:szCs w:val="18"/>
              </w:rPr>
              <w:t xml:space="preserve">Маса вогнегасної речовини, кг 5 </w:t>
            </w:r>
            <w:r w:rsidRPr="006B3FCE">
              <w:rPr>
                <w:sz w:val="18"/>
                <w:szCs w:val="18"/>
              </w:rPr>
              <w:t>± 0,1;</w:t>
            </w:r>
          </w:p>
          <w:p w14:paraId="1D034872"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 xml:space="preserve">Діапазон температур експлуатації,  </w:t>
            </w:r>
            <w:proofErr w:type="spellStart"/>
            <w:r w:rsidRPr="006B3FCE">
              <w:rPr>
                <w:sz w:val="18"/>
                <w:szCs w:val="18"/>
                <w:vertAlign w:val="superscript"/>
              </w:rPr>
              <w:t>о</w:t>
            </w:r>
            <w:r w:rsidRPr="006B3FCE">
              <w:rPr>
                <w:sz w:val="18"/>
                <w:szCs w:val="18"/>
              </w:rPr>
              <w:t>С</w:t>
            </w:r>
            <w:proofErr w:type="spellEnd"/>
            <w:r w:rsidRPr="006B3FCE">
              <w:rPr>
                <w:sz w:val="18"/>
                <w:szCs w:val="18"/>
              </w:rPr>
              <w:t xml:space="preserve"> від мінус 20 </w:t>
            </w:r>
            <w:proofErr w:type="spellStart"/>
            <w:r w:rsidRPr="006B3FCE">
              <w:rPr>
                <w:sz w:val="18"/>
                <w:szCs w:val="18"/>
                <w:vertAlign w:val="superscript"/>
              </w:rPr>
              <w:t>о</w:t>
            </w:r>
            <w:r w:rsidRPr="006B3FCE">
              <w:rPr>
                <w:sz w:val="18"/>
                <w:szCs w:val="18"/>
              </w:rPr>
              <w:t>С</w:t>
            </w:r>
            <w:proofErr w:type="spellEnd"/>
            <w:r w:rsidRPr="006B3FCE">
              <w:rPr>
                <w:sz w:val="18"/>
                <w:szCs w:val="18"/>
              </w:rPr>
              <w:t xml:space="preserve"> до плюс 50 </w:t>
            </w:r>
            <w:proofErr w:type="spellStart"/>
            <w:r w:rsidRPr="006B3FCE">
              <w:rPr>
                <w:sz w:val="18"/>
                <w:szCs w:val="18"/>
                <w:vertAlign w:val="superscript"/>
              </w:rPr>
              <w:t>о</w:t>
            </w:r>
            <w:r w:rsidRPr="006B3FCE">
              <w:rPr>
                <w:sz w:val="18"/>
                <w:szCs w:val="18"/>
              </w:rPr>
              <w:t>С</w:t>
            </w:r>
            <w:proofErr w:type="spellEnd"/>
            <w:r w:rsidRPr="006B3FCE">
              <w:rPr>
                <w:sz w:val="18"/>
                <w:szCs w:val="18"/>
              </w:rPr>
              <w:t>;</w:t>
            </w:r>
          </w:p>
          <w:p w14:paraId="21FF09EB"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Робочий тиск у корпусі вогнегасника, МПа: (</w:t>
            </w:r>
            <w:proofErr w:type="spellStart"/>
            <w:r w:rsidRPr="006B3FCE">
              <w:rPr>
                <w:sz w:val="18"/>
                <w:szCs w:val="18"/>
              </w:rPr>
              <w:t>кгс</w:t>
            </w:r>
            <w:proofErr w:type="spellEnd"/>
            <w:r w:rsidRPr="006B3FCE">
              <w:rPr>
                <w:sz w:val="18"/>
                <w:szCs w:val="18"/>
              </w:rPr>
              <w:t>/см</w:t>
            </w:r>
            <w:r w:rsidRPr="006B3FCE">
              <w:rPr>
                <w:sz w:val="18"/>
                <w:szCs w:val="18"/>
                <w:vertAlign w:val="superscript"/>
              </w:rPr>
              <w:t>2</w:t>
            </w:r>
            <w:r w:rsidRPr="006B3FCE">
              <w:rPr>
                <w:sz w:val="18"/>
                <w:szCs w:val="18"/>
              </w:rPr>
              <w:t>)  1,6 ± 0,2  (16 ± 2);</w:t>
            </w:r>
          </w:p>
          <w:p w14:paraId="502C414E"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Довжина струменя вогнегасної речовини, м, не менше 3,5;</w:t>
            </w:r>
          </w:p>
          <w:p w14:paraId="4CD22B5F"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Тривалість викидання вогнегасної речовини, с, не менше 9;</w:t>
            </w:r>
          </w:p>
          <w:p w14:paraId="35D6B3C7" w14:textId="77777777" w:rsidR="009C2CC9" w:rsidRPr="006B3FCE" w:rsidRDefault="009C2CC9" w:rsidP="009C2CC9">
            <w:pPr>
              <w:pStyle w:val="af5"/>
              <w:numPr>
                <w:ilvl w:val="1"/>
                <w:numId w:val="28"/>
              </w:numPr>
              <w:shd w:val="clear" w:color="auto" w:fill="FFFFFF"/>
              <w:tabs>
                <w:tab w:val="left" w:pos="851"/>
              </w:tabs>
              <w:spacing w:before="0" w:beforeAutospacing="0" w:after="0" w:afterAutospacing="0"/>
              <w:ind w:left="0" w:firstLine="567"/>
              <w:rPr>
                <w:sz w:val="18"/>
                <w:szCs w:val="18"/>
              </w:rPr>
            </w:pPr>
            <w:r w:rsidRPr="006B3FCE">
              <w:rPr>
                <w:sz w:val="18"/>
                <w:szCs w:val="18"/>
              </w:rPr>
              <w:t xml:space="preserve">Вогнегасна здатність, щодо гасіння </w:t>
            </w:r>
            <w:r w:rsidRPr="006B3FCE">
              <w:rPr>
                <w:sz w:val="18"/>
                <w:szCs w:val="18"/>
              </w:rPr>
              <w:lastRenderedPageBreak/>
              <w:t>модельного вогнища пожежі класу А – 3А, класу В – 89В;</w:t>
            </w:r>
          </w:p>
          <w:p w14:paraId="08BBB216" w14:textId="77777777" w:rsidR="009C2CC9" w:rsidRPr="006B3FCE" w:rsidRDefault="009C2CC9" w:rsidP="00295DCC">
            <w:pPr>
              <w:ind w:firstLine="709"/>
              <w:jc w:val="both"/>
              <w:rPr>
                <w:rFonts w:eastAsia="Calibri"/>
                <w:i/>
                <w:iCs/>
                <w:sz w:val="18"/>
                <w:szCs w:val="18"/>
              </w:rPr>
            </w:pPr>
            <w:r w:rsidRPr="006B3FCE">
              <w:rPr>
                <w:rFonts w:eastAsia="Calibri"/>
                <w:i/>
                <w:iCs/>
                <w:sz w:val="18"/>
                <w:szCs w:val="18"/>
              </w:rPr>
              <w:t>Примітка. У разі відсутності в технічній документації виробника (нормативному документі або витягах з нього, етикетці, паспорті тощо) деяких технічних характеристик з тих, що зазначені у вимогах покупця, постачальником може бути підтверджено відповідність вказаним характеристикам у гарантійному листі, де зазначаються такі характеристики і гарантується їх відповідність вимогам покупця.</w:t>
            </w:r>
          </w:p>
          <w:p w14:paraId="23ABB2D6" w14:textId="77777777" w:rsidR="009C2CC9" w:rsidRPr="006B3FCE" w:rsidRDefault="009C2CC9" w:rsidP="00295DCC">
            <w:pPr>
              <w:ind w:firstLine="709"/>
              <w:rPr>
                <w:rFonts w:eastAsiaTheme="minorHAnsi"/>
                <w:b/>
                <w:sz w:val="18"/>
                <w:szCs w:val="18"/>
              </w:rPr>
            </w:pPr>
            <w:r w:rsidRPr="006B3FCE">
              <w:rPr>
                <w:b/>
                <w:sz w:val="18"/>
                <w:szCs w:val="18"/>
              </w:rPr>
              <w:t>Гарантійні зобов’язання:</w:t>
            </w:r>
          </w:p>
          <w:p w14:paraId="0CF8821A" w14:textId="77777777" w:rsidR="009C2CC9" w:rsidRPr="006B3FCE" w:rsidRDefault="009C2CC9" w:rsidP="00295DCC">
            <w:pPr>
              <w:ind w:left="709"/>
              <w:rPr>
                <w:sz w:val="18"/>
                <w:szCs w:val="18"/>
              </w:rPr>
            </w:pPr>
            <w:r w:rsidRPr="006B3FCE">
              <w:rPr>
                <w:sz w:val="18"/>
                <w:szCs w:val="18"/>
              </w:rPr>
              <w:t xml:space="preserve">Гарантійний строк зберігання повинен становити не менше 12 місяців </w:t>
            </w:r>
          </w:p>
          <w:p w14:paraId="34A3E86D" w14:textId="77777777" w:rsidR="009C2CC9" w:rsidRPr="006B3FCE" w:rsidRDefault="009C2CC9" w:rsidP="00295DCC">
            <w:pPr>
              <w:ind w:firstLine="709"/>
              <w:rPr>
                <w:b/>
                <w:sz w:val="18"/>
                <w:szCs w:val="18"/>
              </w:rPr>
            </w:pPr>
            <w:r w:rsidRPr="006B3FCE">
              <w:rPr>
                <w:b/>
                <w:sz w:val="18"/>
                <w:szCs w:val="18"/>
              </w:rPr>
              <w:t>Умови зберігання:</w:t>
            </w:r>
          </w:p>
          <w:p w14:paraId="0F18744B" w14:textId="77777777" w:rsidR="009C2CC9" w:rsidRPr="006B3FCE" w:rsidRDefault="009C2CC9" w:rsidP="00295DCC">
            <w:pPr>
              <w:ind w:firstLine="709"/>
              <w:rPr>
                <w:sz w:val="18"/>
                <w:szCs w:val="18"/>
              </w:rPr>
            </w:pPr>
            <w:r w:rsidRPr="006B3FCE">
              <w:rPr>
                <w:sz w:val="18"/>
                <w:szCs w:val="18"/>
              </w:rPr>
              <w:t>Відповідно до нормативного документу виробника.</w:t>
            </w:r>
          </w:p>
          <w:p w14:paraId="38321ACB" w14:textId="77777777" w:rsidR="009C2CC9" w:rsidRPr="006B3FCE" w:rsidRDefault="009C2CC9" w:rsidP="00295DCC">
            <w:pPr>
              <w:ind w:firstLine="709"/>
              <w:rPr>
                <w:b/>
                <w:sz w:val="18"/>
                <w:szCs w:val="18"/>
              </w:rPr>
            </w:pPr>
            <w:r w:rsidRPr="006B3FCE">
              <w:rPr>
                <w:b/>
                <w:sz w:val="18"/>
                <w:szCs w:val="18"/>
              </w:rPr>
              <w:t>Умови транспортування:</w:t>
            </w:r>
          </w:p>
          <w:p w14:paraId="753AA467" w14:textId="77777777" w:rsidR="009C2CC9" w:rsidRPr="006B3FCE" w:rsidRDefault="009C2CC9" w:rsidP="00295DCC">
            <w:pPr>
              <w:ind w:firstLine="709"/>
              <w:rPr>
                <w:sz w:val="18"/>
                <w:szCs w:val="18"/>
              </w:rPr>
            </w:pPr>
            <w:r w:rsidRPr="006B3FCE">
              <w:rPr>
                <w:sz w:val="18"/>
                <w:szCs w:val="18"/>
              </w:rPr>
              <w:t>Відповідно до нормативного документу виробника.</w:t>
            </w:r>
          </w:p>
          <w:p w14:paraId="65C1E845" w14:textId="77777777" w:rsidR="009C2CC9" w:rsidRPr="006B3FCE" w:rsidRDefault="009C2CC9" w:rsidP="00295DCC">
            <w:pPr>
              <w:ind w:firstLine="709"/>
              <w:rPr>
                <w:b/>
                <w:sz w:val="18"/>
                <w:szCs w:val="18"/>
              </w:rPr>
            </w:pPr>
            <w:r w:rsidRPr="006B3FCE">
              <w:rPr>
                <w:b/>
                <w:sz w:val="18"/>
                <w:szCs w:val="18"/>
              </w:rPr>
              <w:t>Умови пакування, маркування:</w:t>
            </w:r>
          </w:p>
          <w:p w14:paraId="5AF88BC9" w14:textId="77777777" w:rsidR="009C2CC9" w:rsidRPr="006B3FCE" w:rsidRDefault="009C2CC9" w:rsidP="00295DCC">
            <w:pPr>
              <w:ind w:firstLine="709"/>
              <w:rPr>
                <w:sz w:val="18"/>
                <w:szCs w:val="18"/>
              </w:rPr>
            </w:pPr>
            <w:r w:rsidRPr="006B3FCE">
              <w:rPr>
                <w:sz w:val="18"/>
                <w:szCs w:val="18"/>
              </w:rPr>
              <w:t>Відповідно до нормативного документу виробника.</w:t>
            </w:r>
          </w:p>
          <w:p w14:paraId="0C178D5E"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p>
        </w:tc>
        <w:tc>
          <w:tcPr>
            <w:tcW w:w="1417" w:type="dxa"/>
          </w:tcPr>
          <w:p w14:paraId="7E96FF79"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lastRenderedPageBreak/>
              <w:t>шт.</w:t>
            </w:r>
          </w:p>
        </w:tc>
        <w:tc>
          <w:tcPr>
            <w:tcW w:w="1276" w:type="dxa"/>
          </w:tcPr>
          <w:p w14:paraId="01D3CB3C"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4</w:t>
            </w:r>
          </w:p>
        </w:tc>
      </w:tr>
      <w:tr w:rsidR="006B3FCE" w:rsidRPr="00F23B67" w14:paraId="75B9594F" w14:textId="77777777" w:rsidTr="006B3FCE">
        <w:tc>
          <w:tcPr>
            <w:tcW w:w="1276" w:type="dxa"/>
          </w:tcPr>
          <w:p w14:paraId="68882036"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lastRenderedPageBreak/>
              <w:t>3.</w:t>
            </w:r>
          </w:p>
        </w:tc>
        <w:tc>
          <w:tcPr>
            <w:tcW w:w="1701" w:type="dxa"/>
          </w:tcPr>
          <w:p w14:paraId="494894D4"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Модуль пожежогасіння автоматичний поверхневий СПРУТ-12 (п) або еквівалент</w:t>
            </w:r>
          </w:p>
        </w:tc>
        <w:tc>
          <w:tcPr>
            <w:tcW w:w="4253" w:type="dxa"/>
          </w:tcPr>
          <w:p w14:paraId="0082615C"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both"/>
              <w:rPr>
                <w:sz w:val="18"/>
                <w:szCs w:val="18"/>
              </w:rPr>
            </w:pPr>
            <w:r w:rsidRPr="006B3FCE">
              <w:rPr>
                <w:sz w:val="18"/>
                <w:szCs w:val="18"/>
              </w:rPr>
              <w:t>Даний вогнегасник повинен відповідати вимогам ДСТУ 3972 – 2000 Техніка пожежна. Установки порошкового пожежогасіння. Загальні технічні вимоги. Методи випробувань.</w:t>
            </w:r>
          </w:p>
          <w:p w14:paraId="24DDBFD2"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both"/>
              <w:rPr>
                <w:sz w:val="18"/>
                <w:szCs w:val="18"/>
              </w:rPr>
            </w:pPr>
            <w:r w:rsidRPr="006B3FCE">
              <w:rPr>
                <w:sz w:val="18"/>
                <w:szCs w:val="18"/>
              </w:rPr>
              <w:t>Модуль пожежогасіння СПРУТ-12 (п) призначений для використання і ефективного застосування в складі швидкодіючої автоматичної установки для гасіння загорянь. Даний модуль пожежогасіння має максимальну масу заряду (порошку для гасіння загоряння) 12 кг і може використовуватися з достатнім ступенем ефективності для пожежогасіння поверхневого типу загоряння з інерційністю спрацьовування датчика до 1 секунди в невеликих і середніх за площею та обсягом просторах і приміщеннях.</w:t>
            </w:r>
          </w:p>
          <w:p w14:paraId="6A149402" w14:textId="77777777" w:rsidR="009C2CC9" w:rsidRPr="006B3FCE" w:rsidRDefault="009C2CC9" w:rsidP="00295DCC">
            <w:pPr>
              <w:ind w:firstLine="567"/>
              <w:jc w:val="both"/>
              <w:rPr>
                <w:b/>
                <w:bCs/>
                <w:sz w:val="18"/>
                <w:szCs w:val="18"/>
              </w:rPr>
            </w:pPr>
            <w:r w:rsidRPr="006B3FCE">
              <w:rPr>
                <w:b/>
                <w:bCs/>
                <w:sz w:val="18"/>
                <w:szCs w:val="18"/>
              </w:rPr>
              <w:t>Технічні вимоги:</w:t>
            </w:r>
          </w:p>
          <w:p w14:paraId="327F0953"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Вага, (кг) – 17,8</w:t>
            </w:r>
          </w:p>
          <w:p w14:paraId="4E958939"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Висота (мм) - 365</w:t>
            </w:r>
          </w:p>
          <w:p w14:paraId="59BE21E7"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Тиск при випробуванні, МПа (</w:t>
            </w:r>
            <w:proofErr w:type="spellStart"/>
            <w:r w:rsidRPr="006B3FCE">
              <w:rPr>
                <w:rFonts w:eastAsiaTheme="minorHAnsi"/>
                <w:sz w:val="18"/>
                <w:szCs w:val="18"/>
                <w:lang w:eastAsia="en-US"/>
              </w:rPr>
              <w:t>кгс</w:t>
            </w:r>
            <w:proofErr w:type="spellEnd"/>
            <w:r w:rsidRPr="006B3FCE">
              <w:rPr>
                <w:rFonts w:eastAsiaTheme="minorHAnsi"/>
                <w:sz w:val="18"/>
                <w:szCs w:val="18"/>
                <w:lang w:eastAsia="en-US"/>
              </w:rPr>
              <w:t xml:space="preserve"> / см²) - 20 </w:t>
            </w:r>
            <w:proofErr w:type="spellStart"/>
            <w:r w:rsidRPr="006B3FCE">
              <w:rPr>
                <w:rFonts w:eastAsiaTheme="minorHAnsi"/>
                <w:sz w:val="18"/>
                <w:szCs w:val="18"/>
                <w:lang w:eastAsia="en-US"/>
              </w:rPr>
              <w:t>Атм</w:t>
            </w:r>
            <w:proofErr w:type="spellEnd"/>
          </w:p>
          <w:p w14:paraId="6E277EB8"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Гарантійний термін (міс) - 24</w:t>
            </w:r>
          </w:p>
          <w:p w14:paraId="7C3556F2"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Висота монтажу (м) – 4,5</w:t>
            </w:r>
          </w:p>
          <w:p w14:paraId="255576BB"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Комплектація - Виріб, паспорт, гарантійний талон.</w:t>
            </w:r>
          </w:p>
          <w:p w14:paraId="5AB89E4D"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Маса заряду, (кг) - 15</w:t>
            </w:r>
          </w:p>
          <w:p w14:paraId="779DDCEA"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Монтаж - Підвісний</w:t>
            </w:r>
          </w:p>
          <w:p w14:paraId="7E310141"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Об'єм (л) - 15</w:t>
            </w:r>
          </w:p>
          <w:p w14:paraId="390A0B62"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Об'єм гасіння (м³) - 150</w:t>
            </w:r>
          </w:p>
          <w:p w14:paraId="51637050"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Площа гасіння (м²) - 75</w:t>
            </w:r>
          </w:p>
          <w:p w14:paraId="6ED8925D"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Тривалість подачі вогнегасної речовини, (</w:t>
            </w:r>
            <w:proofErr w:type="spellStart"/>
            <w:r w:rsidRPr="006B3FCE">
              <w:rPr>
                <w:rFonts w:eastAsiaTheme="minorHAnsi"/>
                <w:sz w:val="18"/>
                <w:szCs w:val="18"/>
                <w:lang w:eastAsia="en-US"/>
              </w:rPr>
              <w:t>сек</w:t>
            </w:r>
            <w:proofErr w:type="spellEnd"/>
            <w:r w:rsidRPr="006B3FCE">
              <w:rPr>
                <w:rFonts w:eastAsiaTheme="minorHAnsi"/>
                <w:sz w:val="18"/>
                <w:szCs w:val="18"/>
                <w:lang w:eastAsia="en-US"/>
              </w:rPr>
              <w:t>) - 4</w:t>
            </w:r>
          </w:p>
          <w:p w14:paraId="0573E9CF"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Робочий тиск (МПа) – 1,4</w:t>
            </w:r>
          </w:p>
          <w:p w14:paraId="4ADD4C97"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Мова документації - український</w:t>
            </w:r>
          </w:p>
          <w:p w14:paraId="26D02502"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Тип гасіння - Поверхневе</w:t>
            </w:r>
          </w:p>
          <w:p w14:paraId="1A2883A3"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Температура спрацювання, ° C - 68</w:t>
            </w:r>
          </w:p>
          <w:p w14:paraId="1F4EC9C0"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Країна виробник – Україна</w:t>
            </w:r>
          </w:p>
          <w:p w14:paraId="2C9E93CE" w14:textId="77777777" w:rsidR="009C2CC9" w:rsidRPr="006B3FCE" w:rsidRDefault="009C2CC9" w:rsidP="00295DCC">
            <w:pPr>
              <w:ind w:firstLine="175"/>
              <w:jc w:val="both"/>
              <w:rPr>
                <w:rFonts w:eastAsiaTheme="minorHAnsi"/>
                <w:sz w:val="18"/>
                <w:szCs w:val="18"/>
                <w:lang w:eastAsia="en-US"/>
              </w:rPr>
            </w:pPr>
          </w:p>
          <w:p w14:paraId="5A99237F" w14:textId="77777777" w:rsidR="009C2CC9" w:rsidRPr="006B3FCE" w:rsidRDefault="009C2CC9" w:rsidP="00295DCC">
            <w:pPr>
              <w:ind w:firstLine="175"/>
              <w:jc w:val="both"/>
              <w:rPr>
                <w:rFonts w:eastAsiaTheme="minorHAnsi"/>
                <w:i/>
                <w:iCs/>
                <w:sz w:val="18"/>
                <w:szCs w:val="18"/>
                <w:lang w:eastAsia="en-US"/>
              </w:rPr>
            </w:pPr>
            <w:r w:rsidRPr="006B3FCE">
              <w:rPr>
                <w:rFonts w:eastAsiaTheme="minorHAnsi"/>
                <w:i/>
                <w:iCs/>
                <w:sz w:val="18"/>
                <w:szCs w:val="18"/>
                <w:lang w:eastAsia="en-US"/>
              </w:rPr>
              <w:t xml:space="preserve">Примітка. У разі відсутності в технічній документації виробника (нормативному документі або витягах з нього, етикетці, паспорті тощо) деяких технічних характеристик з тих, що зазначені у вимогах покупця, постачальником може бути підтверджено відповідність вказаним характеристикам у гарантійному листі, де зазначаються такі характеристики і </w:t>
            </w:r>
            <w:r w:rsidRPr="006B3FCE">
              <w:rPr>
                <w:rFonts w:eastAsiaTheme="minorHAnsi"/>
                <w:i/>
                <w:iCs/>
                <w:sz w:val="18"/>
                <w:szCs w:val="18"/>
                <w:lang w:eastAsia="en-US"/>
              </w:rPr>
              <w:lastRenderedPageBreak/>
              <w:t>гарантується їх відповідність вимогам покупця.</w:t>
            </w:r>
          </w:p>
          <w:p w14:paraId="3FF39AED" w14:textId="77777777" w:rsidR="009C2CC9" w:rsidRPr="006B3FCE" w:rsidRDefault="009C2CC9" w:rsidP="00295DCC">
            <w:pPr>
              <w:ind w:firstLine="175"/>
              <w:jc w:val="both"/>
              <w:rPr>
                <w:rFonts w:eastAsiaTheme="minorHAnsi"/>
                <w:b/>
                <w:sz w:val="18"/>
                <w:szCs w:val="18"/>
                <w:lang w:eastAsia="en-US"/>
              </w:rPr>
            </w:pPr>
            <w:r w:rsidRPr="006B3FCE">
              <w:rPr>
                <w:rFonts w:eastAsiaTheme="minorHAnsi"/>
                <w:b/>
                <w:sz w:val="18"/>
                <w:szCs w:val="18"/>
                <w:lang w:eastAsia="en-US"/>
              </w:rPr>
              <w:t>Гарантійні зобов’язання:</w:t>
            </w:r>
          </w:p>
          <w:p w14:paraId="7F8B3D20"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 xml:space="preserve">Гарантійний строк зберігання повинен становити не менше 12 місяців </w:t>
            </w:r>
          </w:p>
          <w:p w14:paraId="1BB4FC53" w14:textId="77777777" w:rsidR="009C2CC9" w:rsidRPr="006B3FCE" w:rsidRDefault="009C2CC9" w:rsidP="00295DCC">
            <w:pPr>
              <w:ind w:firstLine="175"/>
              <w:jc w:val="both"/>
              <w:rPr>
                <w:rFonts w:eastAsiaTheme="minorHAnsi"/>
                <w:b/>
                <w:sz w:val="18"/>
                <w:szCs w:val="18"/>
                <w:lang w:eastAsia="en-US"/>
              </w:rPr>
            </w:pPr>
            <w:r w:rsidRPr="006B3FCE">
              <w:rPr>
                <w:rFonts w:eastAsiaTheme="minorHAnsi"/>
                <w:b/>
                <w:sz w:val="18"/>
                <w:szCs w:val="18"/>
                <w:lang w:eastAsia="en-US"/>
              </w:rPr>
              <w:t>Умови зберігання:</w:t>
            </w:r>
          </w:p>
          <w:p w14:paraId="0940ADD5"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Відповідно до нормативного документу виробника.</w:t>
            </w:r>
          </w:p>
          <w:p w14:paraId="11598844" w14:textId="77777777" w:rsidR="009C2CC9" w:rsidRPr="006B3FCE" w:rsidRDefault="009C2CC9" w:rsidP="00295DCC">
            <w:pPr>
              <w:ind w:firstLine="175"/>
              <w:jc w:val="both"/>
              <w:rPr>
                <w:rFonts w:eastAsiaTheme="minorHAnsi"/>
                <w:b/>
                <w:sz w:val="18"/>
                <w:szCs w:val="18"/>
                <w:lang w:eastAsia="en-US"/>
              </w:rPr>
            </w:pPr>
            <w:r w:rsidRPr="006B3FCE">
              <w:rPr>
                <w:rFonts w:eastAsiaTheme="minorHAnsi"/>
                <w:b/>
                <w:sz w:val="18"/>
                <w:szCs w:val="18"/>
                <w:lang w:eastAsia="en-US"/>
              </w:rPr>
              <w:t>Умови транспортування:</w:t>
            </w:r>
          </w:p>
          <w:p w14:paraId="32CD61E9"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Відповідно до нормативного документу виробника.</w:t>
            </w:r>
          </w:p>
          <w:p w14:paraId="0C31ECE2" w14:textId="77777777" w:rsidR="009C2CC9" w:rsidRPr="006B3FCE" w:rsidRDefault="009C2CC9" w:rsidP="00295DCC">
            <w:pPr>
              <w:ind w:firstLine="175"/>
              <w:jc w:val="both"/>
              <w:rPr>
                <w:rFonts w:eastAsiaTheme="minorHAnsi"/>
                <w:b/>
                <w:sz w:val="18"/>
                <w:szCs w:val="18"/>
                <w:lang w:eastAsia="en-US"/>
              </w:rPr>
            </w:pPr>
            <w:r w:rsidRPr="006B3FCE">
              <w:rPr>
                <w:rFonts w:eastAsiaTheme="minorHAnsi"/>
                <w:b/>
                <w:sz w:val="18"/>
                <w:szCs w:val="18"/>
                <w:lang w:eastAsia="en-US"/>
              </w:rPr>
              <w:t>Умови пакування, маркування:</w:t>
            </w:r>
          </w:p>
          <w:p w14:paraId="72594748" w14:textId="77777777" w:rsidR="009C2CC9" w:rsidRPr="006B3FCE" w:rsidRDefault="009C2CC9" w:rsidP="00295DCC">
            <w:pPr>
              <w:ind w:firstLine="175"/>
              <w:jc w:val="both"/>
              <w:rPr>
                <w:rFonts w:eastAsiaTheme="minorHAnsi"/>
                <w:sz w:val="18"/>
                <w:szCs w:val="18"/>
                <w:lang w:eastAsia="en-US"/>
              </w:rPr>
            </w:pPr>
            <w:r w:rsidRPr="006B3FCE">
              <w:rPr>
                <w:rFonts w:eastAsiaTheme="minorHAnsi"/>
                <w:sz w:val="18"/>
                <w:szCs w:val="18"/>
                <w:lang w:eastAsia="en-US"/>
              </w:rPr>
              <w:t>Відповідно до нормативного документу</w:t>
            </w:r>
          </w:p>
          <w:p w14:paraId="6610834D"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both"/>
              <w:rPr>
                <w:b/>
                <w:bCs/>
                <w:sz w:val="18"/>
                <w:szCs w:val="18"/>
              </w:rPr>
            </w:pPr>
          </w:p>
        </w:tc>
        <w:tc>
          <w:tcPr>
            <w:tcW w:w="1417" w:type="dxa"/>
          </w:tcPr>
          <w:p w14:paraId="2289FB6A"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lastRenderedPageBreak/>
              <w:t xml:space="preserve">шт.  </w:t>
            </w:r>
          </w:p>
        </w:tc>
        <w:tc>
          <w:tcPr>
            <w:tcW w:w="1276" w:type="dxa"/>
          </w:tcPr>
          <w:p w14:paraId="227ECE34" w14:textId="77777777" w:rsidR="009C2CC9" w:rsidRPr="006B3FCE" w:rsidRDefault="009C2CC9" w:rsidP="00295DCC">
            <w:pPr>
              <w:pStyle w:val="15"/>
              <w:tabs>
                <w:tab w:val="center" w:pos="567"/>
                <w:tab w:val="center" w:pos="851"/>
                <w:tab w:val="center" w:pos="1134"/>
                <w:tab w:val="left" w:pos="2977"/>
                <w:tab w:val="left" w:pos="3052"/>
                <w:tab w:val="left" w:pos="3119"/>
                <w:tab w:val="left" w:pos="3402"/>
              </w:tabs>
              <w:jc w:val="center"/>
              <w:rPr>
                <w:b/>
                <w:bCs/>
                <w:sz w:val="18"/>
                <w:szCs w:val="18"/>
              </w:rPr>
            </w:pPr>
            <w:r w:rsidRPr="006B3FCE">
              <w:rPr>
                <w:b/>
                <w:bCs/>
                <w:sz w:val="18"/>
                <w:szCs w:val="18"/>
              </w:rPr>
              <w:t>7</w:t>
            </w:r>
          </w:p>
        </w:tc>
      </w:tr>
    </w:tbl>
    <w:p w14:paraId="62A42348" w14:textId="77777777" w:rsidR="009C2CC9" w:rsidRPr="00F23B67"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4DEA7D76" w14:textId="77777777" w:rsidR="009C2CC9" w:rsidRPr="00F23B67" w:rsidRDefault="009C2CC9" w:rsidP="009C2CC9">
      <w:pPr>
        <w:pStyle w:val="af"/>
        <w:ind w:left="284"/>
        <w:jc w:val="both"/>
        <w:rPr>
          <w:rFonts w:ascii="Times New Roman" w:hAnsi="Times New Roman" w:cs="Times New Roman"/>
        </w:rPr>
      </w:pPr>
      <w:r w:rsidRPr="00F23B67">
        <w:rPr>
          <w:rFonts w:ascii="Times New Roman" w:hAnsi="Times New Roman" w:cs="Times New Roman"/>
          <w:lang w:eastAsia="zh-CN"/>
        </w:rPr>
        <w:t xml:space="preserve">1. Запропонований Учасником Товар повинен бути новим, </w:t>
      </w:r>
      <w:r w:rsidRPr="00F23B67">
        <w:rPr>
          <w:rFonts w:ascii="Times New Roman" w:hAnsi="Times New Roman" w:cs="Times New Roman"/>
          <w:lang w:eastAsia="uk-UA"/>
        </w:rPr>
        <w:t>виробленим протягом поточного року</w:t>
      </w:r>
      <w:r w:rsidRPr="00F23B67">
        <w:rPr>
          <w:rFonts w:ascii="Times New Roman" w:hAnsi="Times New Roman" w:cs="Times New Roman"/>
          <w:b/>
          <w:lang w:eastAsia="uk-UA"/>
        </w:rPr>
        <w:t>,</w:t>
      </w:r>
      <w:r w:rsidRPr="00F23B67">
        <w:rPr>
          <w:rFonts w:ascii="Times New Roman" w:hAnsi="Times New Roman" w:cs="Times New Roman"/>
          <w:lang w:eastAsia="uk-UA"/>
        </w:rPr>
        <w:t xml:space="preserve"> мати відповідну технічну документацію</w:t>
      </w:r>
      <w:r w:rsidRPr="00F23B67">
        <w:rPr>
          <w:rFonts w:ascii="Times New Roman" w:hAnsi="Times New Roman" w:cs="Times New Roman"/>
          <w:lang w:eastAsia="zh-CN"/>
        </w:rPr>
        <w:t xml:space="preserve"> та відповідати технічним характеристикам, встановленим в Технічних вимогах, викладених у даному додатку до тендерної документації</w:t>
      </w:r>
      <w:r w:rsidRPr="00F23B67">
        <w:rPr>
          <w:rFonts w:ascii="Times New Roman" w:hAnsi="Times New Roman" w:cs="Times New Roman"/>
          <w:i/>
          <w:lang w:eastAsia="zh-CN"/>
        </w:rPr>
        <w:t>.</w:t>
      </w:r>
      <w:r w:rsidRPr="00F23B67">
        <w:rPr>
          <w:rFonts w:ascii="Times New Roman" w:hAnsi="Times New Roman" w:cs="Times New Roman"/>
          <w:lang w:eastAsia="zh-CN"/>
        </w:rPr>
        <w:t xml:space="preserve"> </w:t>
      </w:r>
    </w:p>
    <w:p w14:paraId="37DBFED2" w14:textId="77777777" w:rsidR="009C2CC9" w:rsidRPr="00F23B67" w:rsidRDefault="009C2CC9" w:rsidP="00F23B67">
      <w:pPr>
        <w:widowControl w:val="0"/>
        <w:tabs>
          <w:tab w:val="left" w:pos="851"/>
        </w:tabs>
        <w:spacing w:line="240" w:lineRule="atLeast"/>
        <w:ind w:firstLine="284"/>
        <w:jc w:val="both"/>
        <w:rPr>
          <w:bCs/>
          <w:lang w:eastAsia="zh-CN"/>
        </w:rPr>
      </w:pPr>
      <w:r w:rsidRPr="00F23B67">
        <w:rPr>
          <w:bCs/>
          <w:lang w:eastAsia="zh-CN"/>
        </w:rPr>
        <w:t>2. Товар, який постачається, не перебував в експлуатації, термін та умови його зберігання не порушені.</w:t>
      </w:r>
    </w:p>
    <w:p w14:paraId="0DCB87CC" w14:textId="77777777" w:rsidR="009C2CC9" w:rsidRPr="00F23B67" w:rsidRDefault="009C2CC9" w:rsidP="00F23B67">
      <w:pPr>
        <w:widowControl w:val="0"/>
        <w:tabs>
          <w:tab w:val="left" w:pos="851"/>
        </w:tabs>
        <w:spacing w:line="240" w:lineRule="atLeast"/>
        <w:ind w:firstLine="284"/>
        <w:jc w:val="both"/>
        <w:rPr>
          <w:bCs/>
          <w:lang w:eastAsia="zh-CN"/>
        </w:rPr>
      </w:pPr>
      <w:r w:rsidRPr="00F23B67">
        <w:rPr>
          <w:bCs/>
          <w:lang w:eastAsia="zh-CN"/>
        </w:rPr>
        <w:t>3. Весь Товар постачається в упаковці (тарі), що забезпечує його захист від пошкодження або псування під час транспортування та зберігання.</w:t>
      </w:r>
      <w:r w:rsidRPr="00F23B67">
        <w:t xml:space="preserve"> </w:t>
      </w:r>
      <w:r w:rsidRPr="00F23B67">
        <w:rPr>
          <w:bCs/>
          <w:lang w:eastAsia="zh-CN"/>
        </w:rPr>
        <w:t>Товар (упаковка) повинен містити маркування відповідно до стандартів виробника, яке дає змогу: ідентифікувати Товар, його походження, дату виробництва.</w:t>
      </w:r>
    </w:p>
    <w:p w14:paraId="542557DA" w14:textId="77777777" w:rsidR="009C2CC9" w:rsidRPr="00F23B67" w:rsidRDefault="009C2CC9" w:rsidP="00F23B67">
      <w:pPr>
        <w:widowControl w:val="0"/>
        <w:tabs>
          <w:tab w:val="left" w:pos="851"/>
        </w:tabs>
        <w:spacing w:line="240" w:lineRule="atLeast"/>
        <w:ind w:firstLine="284"/>
        <w:jc w:val="both"/>
        <w:rPr>
          <w:bCs/>
          <w:lang w:eastAsia="zh-CN"/>
        </w:rPr>
      </w:pPr>
      <w:r w:rsidRPr="00F23B67">
        <w:rPr>
          <w:bCs/>
          <w:lang w:eastAsia="zh-CN"/>
        </w:rPr>
        <w:t>4.</w:t>
      </w:r>
      <w:r w:rsidRPr="00F23B67">
        <w:t xml:space="preserve"> </w:t>
      </w:r>
      <w:r w:rsidRPr="00F23B67">
        <w:rPr>
          <w:bCs/>
          <w:lang w:eastAsia="zh-CN"/>
        </w:rPr>
        <w:t>В ціну предмета закупівлі включено вартість тари та упаковки Товару, всі податки, збори та інші обов’язкові платежі, що сплачуються Постачальником, вартість доставки Товару до місця поставки, його складання та встановлення (у разі необхідності), завантаження, розвантаження та всі інші витрати Постачальника, пов’язані з виконанням договору.</w:t>
      </w:r>
    </w:p>
    <w:p w14:paraId="37A82F9F" w14:textId="77777777" w:rsidR="009C2CC9" w:rsidRPr="00F23B67" w:rsidRDefault="009C2CC9" w:rsidP="00F23B67">
      <w:pPr>
        <w:widowControl w:val="0"/>
        <w:tabs>
          <w:tab w:val="left" w:pos="851"/>
        </w:tabs>
        <w:spacing w:line="240" w:lineRule="atLeast"/>
        <w:ind w:firstLine="426"/>
        <w:jc w:val="both"/>
        <w:rPr>
          <w:lang w:eastAsia="zh-CN"/>
        </w:rPr>
      </w:pPr>
      <w:r w:rsidRPr="00F23B67">
        <w:rPr>
          <w:bCs/>
          <w:lang w:eastAsia="zh-CN"/>
        </w:rPr>
        <w:t xml:space="preserve">5. </w:t>
      </w:r>
      <w:r w:rsidRPr="00F23B67">
        <w:rPr>
          <w:lang w:eastAsia="zh-CN"/>
        </w:rPr>
        <w:t xml:space="preserve">Вогнегасники повинні відповідати </w:t>
      </w:r>
      <w:r w:rsidRPr="00F23B67">
        <w:t xml:space="preserve">вимогам: ДСТУ 3675-98 Пожежна техніка та ДСТУ 3972–2000 Техніка пожежна і бути сертифікованим в установленому порядку - </w:t>
      </w:r>
      <w:r w:rsidRPr="00F23B67">
        <w:rPr>
          <w:b/>
          <w:i/>
        </w:rPr>
        <w:t>Учасник повинен надати гарантійний лист</w:t>
      </w:r>
      <w:r w:rsidRPr="00F23B67">
        <w:rPr>
          <w:i/>
          <w:lang w:eastAsia="zh-CN"/>
        </w:rPr>
        <w:t>.</w:t>
      </w:r>
    </w:p>
    <w:p w14:paraId="67D64323" w14:textId="77777777" w:rsidR="00916569" w:rsidRPr="00F23B67" w:rsidRDefault="00916569" w:rsidP="00916569">
      <w:pPr>
        <w:tabs>
          <w:tab w:val="left" w:pos="851"/>
        </w:tabs>
        <w:ind w:firstLine="567"/>
        <w:jc w:val="both"/>
      </w:pPr>
    </w:p>
    <w:p w14:paraId="599F2B14" w14:textId="77777777" w:rsidR="0044255F" w:rsidRPr="00F23B67" w:rsidRDefault="006438F8" w:rsidP="000E4AC7">
      <w:pPr>
        <w:tabs>
          <w:tab w:val="left" w:pos="180"/>
        </w:tabs>
        <w:jc w:val="both"/>
        <w:rPr>
          <w:b/>
        </w:rPr>
      </w:pPr>
      <w:r w:rsidRPr="00F23B67">
        <w:rPr>
          <w:b/>
        </w:rPr>
        <w:t xml:space="preserve">       </w:t>
      </w:r>
      <w:r w:rsidR="00A0247F" w:rsidRPr="00F23B67">
        <w:rPr>
          <w:b/>
        </w:rPr>
        <w:t>5. Обґрунтування розміру бюджетного призначення:</w:t>
      </w:r>
      <w:r w:rsidR="00A0247F" w:rsidRPr="00F23B67">
        <w:t xml:space="preserve"> розмір бюджетного призначення </w:t>
      </w:r>
      <w:r w:rsidR="0044255F" w:rsidRPr="00F23B67">
        <w:t>для предмет</w:t>
      </w:r>
      <w:r w:rsidR="00270EDE" w:rsidRPr="00F23B67">
        <w:t>у</w:t>
      </w:r>
      <w:r w:rsidR="0044255F" w:rsidRPr="00F23B67">
        <w:t xml:space="preserve"> закупів</w:t>
      </w:r>
      <w:r w:rsidR="007C2BD8" w:rsidRPr="00F23B67">
        <w:t>л</w:t>
      </w:r>
      <w:r w:rsidR="00270EDE" w:rsidRPr="00F23B67">
        <w:t>і</w:t>
      </w:r>
      <w:r w:rsidR="0044255F" w:rsidRPr="00F23B67">
        <w:t xml:space="preserve"> відповідає розрахунку видатків до кошторису </w:t>
      </w:r>
      <w:r w:rsidR="00270EDE" w:rsidRPr="00F23B67">
        <w:t xml:space="preserve">Полтавської митниці </w:t>
      </w:r>
      <w:r w:rsidR="0044255F" w:rsidRPr="00F23B67">
        <w:t>на 202</w:t>
      </w:r>
      <w:r w:rsidR="007C2BD8" w:rsidRPr="00F23B67">
        <w:t>3</w:t>
      </w:r>
      <w:r w:rsidR="0044255F" w:rsidRPr="00F23B67">
        <w:t xml:space="preserve"> рік </w:t>
      </w:r>
      <w:r w:rsidR="00EF4CD6" w:rsidRPr="00F23B67">
        <w:t xml:space="preserve">(зі змінами) по </w:t>
      </w:r>
      <w:r w:rsidR="0044255F" w:rsidRPr="00F23B67">
        <w:t>загальн</w:t>
      </w:r>
      <w:r w:rsidR="00EF4CD6" w:rsidRPr="00F23B67">
        <w:t>ому</w:t>
      </w:r>
      <w:r w:rsidR="0044255F" w:rsidRPr="00F23B67">
        <w:t xml:space="preserve"> фонд</w:t>
      </w:r>
      <w:r w:rsidR="00EF4CD6" w:rsidRPr="00F23B67">
        <w:t>у</w:t>
      </w:r>
      <w:r w:rsidR="0044255F" w:rsidRPr="00F23B67">
        <w:t xml:space="preserve"> за КПКВК 3506010 «Керівництво та управління у сфері митної політики»</w:t>
      </w:r>
      <w:r w:rsidR="00853255" w:rsidRPr="00F23B67">
        <w:t xml:space="preserve"> з урахуванням середньої ринкової вартості аналогічних </w:t>
      </w:r>
      <w:r w:rsidR="00726764" w:rsidRPr="00F23B67">
        <w:t>п</w:t>
      </w:r>
      <w:r w:rsidR="00853255" w:rsidRPr="00F23B67">
        <w:t>о</w:t>
      </w:r>
      <w:r w:rsidR="00726764" w:rsidRPr="00F23B67">
        <w:t>слуг</w:t>
      </w:r>
      <w:r w:rsidR="0044255F" w:rsidRPr="00F23B67">
        <w:t>.</w:t>
      </w:r>
    </w:p>
    <w:p w14:paraId="4A447243" w14:textId="77777777" w:rsidR="0044255F" w:rsidRPr="00F23B67" w:rsidRDefault="0044255F" w:rsidP="007919B9">
      <w:pPr>
        <w:ind w:firstLine="567"/>
        <w:contextualSpacing/>
        <w:jc w:val="both"/>
      </w:pPr>
    </w:p>
    <w:p w14:paraId="3EE03F91" w14:textId="4D2D72B5" w:rsidR="007F146A" w:rsidRPr="00F23B67" w:rsidRDefault="00A0247F" w:rsidP="00AB441C">
      <w:pPr>
        <w:ind w:firstLine="426"/>
        <w:contextualSpacing/>
        <w:jc w:val="both"/>
      </w:pPr>
      <w:r w:rsidRPr="00F23B67">
        <w:rPr>
          <w:b/>
        </w:rPr>
        <w:t>6. Очікувана вартість предмета закупівлі:</w:t>
      </w:r>
      <w:r w:rsidR="00500435" w:rsidRPr="00F23B67">
        <w:rPr>
          <w:b/>
        </w:rPr>
        <w:t xml:space="preserve"> </w:t>
      </w:r>
      <w:r w:rsidR="00F23B67" w:rsidRPr="00F23B67">
        <w:t>67400,00</w:t>
      </w:r>
      <w:r w:rsidR="00DC5925" w:rsidRPr="00F23B67">
        <w:t xml:space="preserve"> </w:t>
      </w:r>
      <w:r w:rsidR="00EF4CD6" w:rsidRPr="00F23B67">
        <w:t>грн. з ПДВ</w:t>
      </w:r>
      <w:r w:rsidR="007B3889" w:rsidRPr="00F23B67">
        <w:t>.</w:t>
      </w:r>
    </w:p>
    <w:p w14:paraId="3BF3859A" w14:textId="77777777" w:rsidR="00057AFB" w:rsidRPr="00F23B67" w:rsidRDefault="00500435" w:rsidP="007919B9">
      <w:pPr>
        <w:ind w:firstLine="567"/>
        <w:contextualSpacing/>
        <w:jc w:val="both"/>
      </w:pPr>
      <w:r w:rsidRPr="00F23B67">
        <w:t xml:space="preserve"> </w:t>
      </w:r>
    </w:p>
    <w:p w14:paraId="08593C51" w14:textId="77777777" w:rsidR="00964E6F" w:rsidRPr="00F23B67" w:rsidRDefault="00A0247F" w:rsidP="00AB441C">
      <w:pPr>
        <w:ind w:firstLine="426"/>
        <w:contextualSpacing/>
        <w:jc w:val="both"/>
      </w:pPr>
      <w:r w:rsidRPr="00F23B67">
        <w:rPr>
          <w:b/>
        </w:rPr>
        <w:t>7. Обґрунтування очікуваної вартості предмета закупівлі:</w:t>
      </w:r>
      <w:r w:rsidRPr="00F23B67">
        <w:t xml:space="preserve"> </w:t>
      </w:r>
    </w:p>
    <w:p w14:paraId="626B9AF5" w14:textId="77777777" w:rsidR="00006754" w:rsidRPr="00F23B67" w:rsidRDefault="00853255" w:rsidP="00C224AA">
      <w:pPr>
        <w:ind w:firstLine="567"/>
        <w:contextualSpacing/>
        <w:jc w:val="both"/>
      </w:pPr>
      <w:r w:rsidRPr="00F23B67">
        <w:t>Н</w:t>
      </w:r>
      <w:r w:rsidR="00006754" w:rsidRPr="00F23B67">
        <w:t>аказом Міністерства розвитку економіки, торгівлі та сільського господарства України від 18.02.2020 №</w:t>
      </w:r>
      <w:r w:rsidRPr="00F23B67">
        <w:t xml:space="preserve"> </w:t>
      </w:r>
      <w:r w:rsidR="00006754" w:rsidRPr="00F23B67">
        <w:t>275 затверджена примірна методика визначення очікуваної вартості предмет</w:t>
      </w:r>
      <w:r w:rsidR="00064CCA" w:rsidRPr="00F23B67">
        <w:t>у</w:t>
      </w:r>
      <w:r w:rsidR="00006754" w:rsidRPr="00F23B67">
        <w:t xml:space="preserve"> закупівлі, якою передбачені методи визначення очікуваної вартості предмет</w:t>
      </w:r>
      <w:r w:rsidR="00064CCA" w:rsidRPr="00F23B67">
        <w:t>у</w:t>
      </w:r>
      <w:r w:rsidR="00006754" w:rsidRPr="00F23B67">
        <w:t xml:space="preserve"> закупівлі.</w:t>
      </w:r>
    </w:p>
    <w:p w14:paraId="5524974C" w14:textId="3119C014" w:rsidR="00006754" w:rsidRPr="00F23B67" w:rsidRDefault="00006754" w:rsidP="00006754">
      <w:pPr>
        <w:ind w:firstLine="709"/>
        <w:contextualSpacing/>
        <w:jc w:val="both"/>
      </w:pPr>
      <w:r w:rsidRPr="00F23B67">
        <w:t xml:space="preserve">Так, очікувана вартість предмету закупівлі визначена на підставі аналізу загальнодоступної інформації про ціну </w:t>
      </w:r>
      <w:r w:rsidR="00F41163" w:rsidRPr="00F23B67">
        <w:t>т</w:t>
      </w:r>
      <w:r w:rsidRPr="00F23B67">
        <w:t>о</w:t>
      </w:r>
      <w:r w:rsidR="00F41163" w:rsidRPr="00F23B67">
        <w:t>вар</w:t>
      </w:r>
      <w:r w:rsidRPr="00F23B67">
        <w:t>у (тобто інформація про ціни, що міст</w:t>
      </w:r>
      <w:r w:rsidR="00064CCA" w:rsidRPr="00F23B67">
        <w:t>я</w:t>
      </w:r>
      <w:r w:rsidRPr="00F23B67">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23B67">
        <w:rPr>
          <w:lang w:val="en-US"/>
        </w:rPr>
        <w:t>Pr</w:t>
      </w:r>
      <w:proofErr w:type="spellEnd"/>
      <w:r w:rsidRPr="00F23B67">
        <w:t>о</w:t>
      </w:r>
      <w:r w:rsidR="00F70454" w:rsidRPr="00F23B67">
        <w:rPr>
          <w:lang w:val="en-US"/>
        </w:rPr>
        <w:t>z</w:t>
      </w:r>
      <w:r w:rsidRPr="00F23B67">
        <w:t>о</w:t>
      </w:r>
      <w:proofErr w:type="spellStart"/>
      <w:r w:rsidR="00F70454" w:rsidRPr="00F23B67">
        <w:rPr>
          <w:lang w:val="en-US"/>
        </w:rPr>
        <w:t>rr</w:t>
      </w:r>
      <w:proofErr w:type="spellEnd"/>
      <w:r w:rsidRPr="00F23B67">
        <w:t>о» тощо.</w:t>
      </w:r>
      <w:r w:rsidR="00057AFB" w:rsidRPr="00F23B67">
        <w:t xml:space="preserve"> </w:t>
      </w:r>
      <w:r w:rsidRPr="00F23B67">
        <w:t xml:space="preserve">Відповідно до вказаної методики, очікувана вартість предмету закупівлі становить </w:t>
      </w:r>
      <w:r w:rsidR="00F23B67" w:rsidRPr="00F23B67">
        <w:t>67400,00</w:t>
      </w:r>
      <w:r w:rsidR="00DC5925" w:rsidRPr="00F23B67">
        <w:t xml:space="preserve"> </w:t>
      </w:r>
      <w:r w:rsidRPr="00F23B67">
        <w:t>грн</w:t>
      </w:r>
      <w:r w:rsidR="00064CCA" w:rsidRPr="00F23B67">
        <w:t>.</w:t>
      </w:r>
      <w:r w:rsidRPr="00F23B67">
        <w:t xml:space="preserve"> з ПДВ, що відповідає розміру бюджетного призначення.</w:t>
      </w:r>
    </w:p>
    <w:p w14:paraId="77CD26D5" w14:textId="77777777" w:rsidR="00BC7695" w:rsidRPr="00F23B67" w:rsidRDefault="00BF492B" w:rsidP="00AB441C">
      <w:pPr>
        <w:ind w:firstLine="426"/>
        <w:contextualSpacing/>
        <w:jc w:val="both"/>
      </w:pPr>
      <w:r w:rsidRPr="00F23B67">
        <w:rPr>
          <w:b/>
        </w:rPr>
        <w:t>8. Застосування виключення:</w:t>
      </w:r>
      <w:r w:rsidRPr="00F23B67">
        <w:t xml:space="preserve"> не застосовується. Закупівля проводиться із застосуванням відкритих торгів з особливостями.</w:t>
      </w:r>
    </w:p>
    <w:sectPr w:rsidR="00BC7695" w:rsidRPr="00F23B67" w:rsidSect="009C2CC9">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3499B" w14:textId="77777777" w:rsidR="002410EA" w:rsidRDefault="002410EA">
      <w:r>
        <w:separator/>
      </w:r>
    </w:p>
  </w:endnote>
  <w:endnote w:type="continuationSeparator" w:id="0">
    <w:p w14:paraId="78DC08D7" w14:textId="77777777" w:rsidR="002410EA" w:rsidRDefault="0024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9B4F0" w14:textId="77777777" w:rsidR="002410EA" w:rsidRDefault="002410EA">
      <w:r>
        <w:separator/>
      </w:r>
    </w:p>
  </w:footnote>
  <w:footnote w:type="continuationSeparator" w:id="0">
    <w:p w14:paraId="3A57943D" w14:textId="77777777" w:rsidR="002410EA" w:rsidRDefault="0024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6">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7">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8">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0"/>
  </w:num>
  <w:num w:numId="5">
    <w:abstractNumId w:val="3"/>
  </w:num>
  <w:num w:numId="6">
    <w:abstractNumId w:val="2"/>
  </w:num>
  <w:num w:numId="7">
    <w:abstractNumId w:val="27"/>
  </w:num>
  <w:num w:numId="8">
    <w:abstractNumId w:val="6"/>
  </w:num>
  <w:num w:numId="9">
    <w:abstractNumId w:val="7"/>
  </w:num>
  <w:num w:numId="10">
    <w:abstractNumId w:val="11"/>
  </w:num>
  <w:num w:numId="11">
    <w:abstractNumId w:val="20"/>
  </w:num>
  <w:num w:numId="12">
    <w:abstractNumId w:val="18"/>
  </w:num>
  <w:num w:numId="13">
    <w:abstractNumId w:val="24"/>
  </w:num>
  <w:num w:numId="14">
    <w:abstractNumId w:val="14"/>
  </w:num>
  <w:num w:numId="15">
    <w:abstractNumId w:val="5"/>
  </w:num>
  <w:num w:numId="16">
    <w:abstractNumId w:val="4"/>
  </w:num>
  <w:num w:numId="17">
    <w:abstractNumId w:val="15"/>
  </w:num>
  <w:num w:numId="18">
    <w:abstractNumId w:val="25"/>
  </w:num>
  <w:num w:numId="19">
    <w:abstractNumId w:val="12"/>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num>
  <w:num w:numId="24">
    <w:abstractNumId w:val="23"/>
  </w:num>
  <w:num w:numId="25">
    <w:abstractNumId w:val="16"/>
  </w:num>
  <w:num w:numId="26">
    <w:abstractNumId w:val="21"/>
  </w:num>
  <w:num w:numId="27">
    <w:abstractNumId w:val="17"/>
  </w:num>
  <w:num w:numId="2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B293B"/>
    <w:rsid w:val="005B587F"/>
    <w:rsid w:val="005B6731"/>
    <w:rsid w:val="005C2F1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6370</Words>
  <Characters>3631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2023-12-07T15:25:00Z</dcterms:created>
  <dcterms:modified xsi:type="dcterms:W3CDTF">2023-12-07T16:13:00Z</dcterms:modified>
</cp:coreProperties>
</file>