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07136BC7" w:rsidR="002B72AC" w:rsidRPr="00814C46" w:rsidRDefault="002B72AC" w:rsidP="004E5052">
      <w:pPr>
        <w:jc w:val="both"/>
        <w:rPr>
          <w:rFonts w:ascii="Times New Roman" w:hAnsi="Times New Roman" w:cs="Times New Roman"/>
          <w:b/>
          <w:u w:val="single"/>
        </w:rPr>
      </w:pPr>
      <w:r w:rsidRPr="004F2A2E">
        <w:rPr>
          <w:rFonts w:ascii="Times New Roman" w:hAnsi="Times New Roman"/>
          <w:bCs/>
        </w:rPr>
        <w:t xml:space="preserve">технічних та якісних характеристик </w:t>
      </w:r>
      <w:r w:rsidRPr="004F2A2E">
        <w:rPr>
          <w:rFonts w:ascii="Times New Roman" w:hAnsi="Times New Roman"/>
          <w:b/>
          <w:bCs/>
        </w:rPr>
        <w:t xml:space="preserve">закупівлі </w:t>
      </w:r>
      <w:r w:rsidR="000D61D6">
        <w:rPr>
          <w:rFonts w:ascii="Times New Roman" w:hAnsi="Times New Roman"/>
          <w:b/>
          <w:bCs/>
        </w:rPr>
        <w:t xml:space="preserve">Товару: </w:t>
      </w:r>
      <w:r w:rsidR="00814C46" w:rsidRPr="00814C46">
        <w:rPr>
          <w:rFonts w:ascii="Times New Roman" w:hAnsi="Times New Roman" w:cs="Times New Roman"/>
          <w:color w:val="000000"/>
        </w:rPr>
        <w:t>картридж</w:t>
      </w:r>
      <w:r w:rsidR="000D61D6" w:rsidRPr="000D61D6">
        <w:rPr>
          <w:rFonts w:ascii="Times New Roman" w:eastAsia="Calibri" w:hAnsi="Times New Roman" w:cs="Times New Roman"/>
          <w:bCs/>
          <w:kern w:val="2"/>
          <w:sz w:val="24"/>
          <w:szCs w:val="24"/>
        </w:rPr>
        <w:t xml:space="preserve"> </w:t>
      </w:r>
      <w:r w:rsidR="000D61D6" w:rsidRPr="00805BCB">
        <w:rPr>
          <w:rFonts w:ascii="Times New Roman" w:eastAsia="Calibri" w:hAnsi="Times New Roman" w:cs="Times New Roman"/>
          <w:bCs/>
          <w:kern w:val="2"/>
          <w:sz w:val="24"/>
          <w:szCs w:val="24"/>
        </w:rPr>
        <w:t>для багатофункціонального</w:t>
      </w:r>
      <w:r w:rsidR="000D61D6">
        <w:rPr>
          <w:rFonts w:ascii="Times New Roman" w:eastAsia="Calibri" w:hAnsi="Times New Roman" w:cs="Times New Roman"/>
          <w:bCs/>
          <w:kern w:val="2"/>
          <w:sz w:val="24"/>
          <w:szCs w:val="24"/>
        </w:rPr>
        <w:t xml:space="preserve"> друкуючого</w:t>
      </w:r>
      <w:r w:rsidR="000D61D6" w:rsidRPr="00805BCB">
        <w:rPr>
          <w:rFonts w:ascii="Times New Roman" w:eastAsia="Calibri" w:hAnsi="Times New Roman" w:cs="Times New Roman"/>
          <w:bCs/>
          <w:kern w:val="2"/>
          <w:sz w:val="24"/>
          <w:szCs w:val="24"/>
        </w:rPr>
        <w:t xml:space="preserve"> пристрою</w:t>
      </w:r>
      <w:r w:rsidRPr="00814C46">
        <w:rPr>
          <w:rFonts w:ascii="Times New Roman" w:hAnsi="Times New Roman" w:cs="Times New Roman"/>
          <w:bCs/>
        </w:rPr>
        <w:t>,</w:t>
      </w:r>
      <w:r w:rsidRPr="00814C46">
        <w:rPr>
          <w:rFonts w:ascii="Times New Roman" w:hAnsi="Times New Roman" w:cs="Times New Roman"/>
        </w:rPr>
        <w:t xml:space="preserve"> </w:t>
      </w:r>
      <w:r w:rsidRPr="00814C46">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B8FC02D" w14:textId="77777777" w:rsidR="00814C46"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p>
    <w:p w14:paraId="04DE8D71" w14:textId="77777777" w:rsidR="000D61D6" w:rsidRDefault="000D61D6" w:rsidP="000D61D6">
      <w:pPr>
        <w:suppressAutoHyphens/>
        <w:spacing w:after="0" w:line="240" w:lineRule="auto"/>
        <w:jc w:val="both"/>
        <w:rPr>
          <w:rFonts w:ascii="Times New Roman" w:eastAsia="Times New Roman" w:hAnsi="Times New Roman" w:cs="Times New Roman"/>
          <w:bCs/>
          <w:color w:val="333333"/>
          <w:sz w:val="24"/>
          <w:szCs w:val="24"/>
        </w:rPr>
      </w:pPr>
      <w:r w:rsidRPr="00442EA8">
        <w:rPr>
          <w:rFonts w:ascii="Times New Roman" w:eastAsia="Times New Roman" w:hAnsi="Times New Roman" w:cs="Times New Roman"/>
          <w:bCs/>
          <w:color w:val="333333"/>
          <w:sz w:val="24"/>
          <w:szCs w:val="24"/>
        </w:rPr>
        <w:t>Картриджі до багатофункціональних друкуючих пристроїв за  кодом ДК021:2015 30120000-6 Фотокопіювальне та поліграфічне обладнання для офсетного друку (Картриджі до багатофункціональних друкуючих пристроїв код 30125100-2 Картриджі з тонером)</w:t>
      </w:r>
    </w:p>
    <w:p w14:paraId="5C29E717" w14:textId="1EC22247" w:rsidR="002B72AC" w:rsidRPr="00F358F7"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A4382F">
        <w:rPr>
          <w:rFonts w:ascii="Times New Roman" w:hAnsi="Times New Roman"/>
          <w:b/>
          <w:bCs/>
          <w:sz w:val="20"/>
          <w:szCs w:val="20"/>
        </w:rPr>
        <w:t>:</w:t>
      </w:r>
      <w:r w:rsidRPr="00A4382F">
        <w:rPr>
          <w:rFonts w:ascii="Times New Roman" w:hAnsi="Times New Roman"/>
          <w:sz w:val="20"/>
          <w:szCs w:val="20"/>
        </w:rPr>
        <w:t xml:space="preserve"> </w:t>
      </w:r>
      <w:r w:rsidR="007E6D2F" w:rsidRPr="00A4382F">
        <w:rPr>
          <w:rFonts w:ascii="Times New Roman" w:hAnsi="Times New Roman"/>
          <w:sz w:val="20"/>
          <w:szCs w:val="20"/>
          <w:u w:val="single"/>
          <w:lang w:val="en-US"/>
        </w:rPr>
        <w:t>UA</w:t>
      </w:r>
      <w:r w:rsidR="007E6D2F" w:rsidRPr="00A4382F">
        <w:rPr>
          <w:rFonts w:ascii="Times New Roman" w:hAnsi="Times New Roman"/>
          <w:sz w:val="20"/>
          <w:szCs w:val="20"/>
          <w:u w:val="single"/>
        </w:rPr>
        <w:t>-202</w:t>
      </w:r>
      <w:r w:rsidR="00B8113A" w:rsidRPr="00A4382F">
        <w:rPr>
          <w:rFonts w:ascii="Times New Roman" w:hAnsi="Times New Roman"/>
          <w:sz w:val="20"/>
          <w:szCs w:val="20"/>
          <w:u w:val="single"/>
        </w:rPr>
        <w:t>3</w:t>
      </w:r>
      <w:r w:rsidR="007E6D2F" w:rsidRPr="00A4382F">
        <w:rPr>
          <w:rFonts w:ascii="Times New Roman" w:hAnsi="Times New Roman"/>
          <w:sz w:val="20"/>
          <w:szCs w:val="20"/>
          <w:u w:val="single"/>
        </w:rPr>
        <w:t>-</w:t>
      </w:r>
      <w:r w:rsidR="00A4382F" w:rsidRPr="00A4382F">
        <w:rPr>
          <w:rFonts w:ascii="Times New Roman" w:hAnsi="Times New Roman"/>
          <w:sz w:val="20"/>
          <w:szCs w:val="20"/>
          <w:u w:val="single"/>
        </w:rPr>
        <w:t>12</w:t>
      </w:r>
      <w:r w:rsidR="007E6D2F" w:rsidRPr="00A4382F">
        <w:rPr>
          <w:rFonts w:ascii="Times New Roman" w:hAnsi="Times New Roman"/>
          <w:sz w:val="20"/>
          <w:szCs w:val="20"/>
          <w:u w:val="single"/>
        </w:rPr>
        <w:t>-</w:t>
      </w:r>
      <w:r w:rsidR="00A4382F" w:rsidRPr="00A4382F">
        <w:rPr>
          <w:rFonts w:ascii="Times New Roman" w:hAnsi="Times New Roman"/>
          <w:sz w:val="20"/>
          <w:szCs w:val="20"/>
          <w:u w:val="single"/>
        </w:rPr>
        <w:t>08</w:t>
      </w:r>
      <w:r w:rsidR="007E6D2F" w:rsidRPr="00A4382F">
        <w:rPr>
          <w:rFonts w:ascii="Times New Roman" w:hAnsi="Times New Roman"/>
          <w:sz w:val="20"/>
          <w:szCs w:val="20"/>
          <w:u w:val="single"/>
        </w:rPr>
        <w:t>-</w:t>
      </w:r>
      <w:r w:rsidR="00A4382F" w:rsidRPr="00A4382F">
        <w:rPr>
          <w:rFonts w:ascii="Times New Roman" w:hAnsi="Times New Roman"/>
          <w:sz w:val="20"/>
          <w:szCs w:val="20"/>
          <w:u w:val="single"/>
        </w:rPr>
        <w:t>018601</w:t>
      </w:r>
      <w:r w:rsidR="007E6D2F" w:rsidRPr="00A4382F">
        <w:rPr>
          <w:rFonts w:ascii="Times New Roman" w:hAnsi="Times New Roman"/>
          <w:sz w:val="20"/>
          <w:szCs w:val="20"/>
          <w:u w:val="single"/>
        </w:rPr>
        <w:t>-</w:t>
      </w:r>
      <w:r w:rsidR="007E6D2F" w:rsidRPr="00A4382F">
        <w:rPr>
          <w:rFonts w:ascii="Times New Roman" w:hAnsi="Times New Roman"/>
          <w:sz w:val="20"/>
          <w:szCs w:val="20"/>
          <w:u w:val="single"/>
          <w:lang w:val="en-US"/>
        </w:rPr>
        <w:t>a</w:t>
      </w:r>
      <w:r w:rsidRPr="00A4382F">
        <w:rPr>
          <w:rFonts w:ascii="Times New Roman" w:hAnsi="Times New Roman"/>
          <w:sz w:val="20"/>
          <w:szCs w:val="20"/>
          <w:u w:val="single"/>
        </w:rPr>
        <w:t xml:space="preserve"> </w:t>
      </w:r>
      <w:r w:rsidRPr="00A4382F">
        <w:rPr>
          <w:rFonts w:ascii="Times New Roman" w:hAnsi="Times New Roman"/>
          <w:sz w:val="20"/>
          <w:szCs w:val="20"/>
        </w:rPr>
        <w:t>.</w:t>
      </w:r>
    </w:p>
    <w:p w14:paraId="4E9336F8" w14:textId="3D939C40"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0D61D6">
        <w:rPr>
          <w:rFonts w:ascii="Times New Roman" w:hAnsi="Times New Roman"/>
          <w:b/>
          <w:sz w:val="20"/>
          <w:szCs w:val="20"/>
        </w:rPr>
        <w:t>4 495 020</w:t>
      </w:r>
      <w:r w:rsidR="004F2A2E">
        <w:rPr>
          <w:rFonts w:ascii="Times New Roman" w:hAnsi="Times New Roman"/>
          <w:b/>
          <w:sz w:val="20"/>
          <w:szCs w:val="20"/>
        </w:rPr>
        <w:t>,00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w:t>
      </w:r>
      <w:bookmarkStart w:id="0" w:name="_GoBack"/>
      <w:bookmarkEnd w:id="0"/>
      <w:r>
        <w:rPr>
          <w:rFonts w:ascii="Times New Roman" w:eastAsia="Calibri" w:hAnsi="Times New Roman" w:cs="Times New Roman"/>
          <w:sz w:val="20"/>
          <w:szCs w:val="20"/>
        </w:rPr>
        <w:t xml:space="preserve">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sidR="00814C46">
        <w:rPr>
          <w:rFonts w:ascii="Times New Roman" w:eastAsia="Calibri" w:hAnsi="Times New Roman" w:cs="Times New Roman"/>
          <w:sz w:val="20"/>
          <w:szCs w:val="20"/>
        </w:rPr>
        <w:t xml:space="preserve"> та попередніми договорами</w:t>
      </w:r>
      <w:r>
        <w:rPr>
          <w:rFonts w:ascii="Times New Roman" w:eastAsia="Calibri" w:hAnsi="Times New Roman" w:cs="Times New Roman"/>
          <w:sz w:val="20"/>
          <w:szCs w:val="20"/>
        </w:rPr>
        <w:t xml:space="preserve">. </w:t>
      </w:r>
    </w:p>
    <w:p w14:paraId="4A5796FF" w14:textId="0405187B" w:rsidR="00B8113A" w:rsidRDefault="002B72AC" w:rsidP="00B8113A">
      <w:pPr>
        <w:spacing w:after="120"/>
        <w:jc w:val="both"/>
        <w:rPr>
          <w:rFonts w:ascii="Times New Roman" w:hAnsi="Times New Roman" w:cs="Times New Roman"/>
          <w:color w:val="000000"/>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000D61D6">
        <w:rPr>
          <w:rFonts w:ascii="Times New Roman" w:hAnsi="Times New Roman"/>
          <w:b/>
          <w:sz w:val="20"/>
          <w:szCs w:val="20"/>
        </w:rPr>
        <w:t>. Термін поставки</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814C46">
        <w:rPr>
          <w:rFonts w:ascii="Times New Roman" w:hAnsi="Times New Roman" w:cs="Times New Roman"/>
          <w:color w:val="000000"/>
          <w:sz w:val="20"/>
          <w:szCs w:val="20"/>
        </w:rPr>
        <w:t>31</w:t>
      </w:r>
      <w:r w:rsidR="00B8113A" w:rsidRPr="00B8113A">
        <w:rPr>
          <w:rFonts w:ascii="Times New Roman" w:hAnsi="Times New Roman" w:cs="Times New Roman"/>
          <w:color w:val="000000"/>
          <w:sz w:val="20"/>
          <w:szCs w:val="20"/>
        </w:rPr>
        <w:t xml:space="preserve"> грудня 2023 року </w:t>
      </w:r>
    </w:p>
    <w:p w14:paraId="2E7D6EF9" w14:textId="01F68303"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0D61D6">
        <w:rPr>
          <w:rFonts w:ascii="Times New Roman" w:hAnsi="Times New Roman"/>
          <w:sz w:val="20"/>
          <w:szCs w:val="20"/>
        </w:rPr>
        <w:t>і на товар</w:t>
      </w:r>
      <w:r w:rsidR="00B8113A">
        <w:rPr>
          <w:rFonts w:ascii="Times New Roman" w:hAnsi="Times New Roman"/>
          <w:sz w:val="20"/>
          <w:szCs w:val="20"/>
        </w:rPr>
        <w:t xml:space="preserve">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0D61D6">
        <w:rPr>
          <w:rFonts w:ascii="Times New Roman" w:hAnsi="Times New Roman"/>
          <w:sz w:val="20"/>
          <w:szCs w:val="20"/>
        </w:rPr>
        <w:t xml:space="preserve">Товар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47A9C2B" w14:textId="22E57297" w:rsidR="000D61D6" w:rsidRPr="000D61D6" w:rsidRDefault="000D61D6" w:rsidP="000D61D6">
      <w:pPr>
        <w:shd w:val="clear" w:color="auto" w:fill="FFFFFF"/>
        <w:spacing w:after="0" w:line="240" w:lineRule="auto"/>
        <w:jc w:val="center"/>
        <w:rPr>
          <w:rFonts w:ascii="Times New Roman" w:eastAsia="Times New Roman" w:hAnsi="Times New Roman" w:cs="Times New Roman"/>
          <w:b/>
          <w:sz w:val="24"/>
          <w:szCs w:val="28"/>
          <w:lang w:eastAsia="ru-RU"/>
        </w:rPr>
      </w:pPr>
      <w:bookmarkStart w:id="1" w:name="_Hlk48740590"/>
      <w:r w:rsidRPr="000D61D6">
        <w:rPr>
          <w:rFonts w:ascii="Times New Roman" w:eastAsia="Times New Roman" w:hAnsi="Times New Roman" w:cs="Times New Roman"/>
          <w:b/>
          <w:sz w:val="24"/>
          <w:szCs w:val="28"/>
          <w:lang w:eastAsia="ru-RU"/>
        </w:rPr>
        <w:t xml:space="preserve">ІНФОРМАЦІЯ ПРО ТЕХНІЧНІ, ЯКІСНІ, КІЛЬКІСНІ ХАРАКТЕРИСТИКИ </w:t>
      </w:r>
    </w:p>
    <w:p w14:paraId="5EC5FA88" w14:textId="77777777" w:rsidR="000D61D6" w:rsidRPr="000D61D6" w:rsidRDefault="000D61D6" w:rsidP="000D61D6">
      <w:pPr>
        <w:shd w:val="clear" w:color="auto" w:fill="FFFFFF"/>
        <w:spacing w:after="0" w:line="240" w:lineRule="auto"/>
        <w:jc w:val="center"/>
        <w:rPr>
          <w:rFonts w:ascii="Times New Roman" w:eastAsia="Times New Roman" w:hAnsi="Times New Roman" w:cs="Times New Roman"/>
          <w:b/>
          <w:sz w:val="24"/>
          <w:szCs w:val="28"/>
          <w:lang w:eastAsia="ru-RU"/>
        </w:rPr>
      </w:pPr>
      <w:r w:rsidRPr="000D61D6">
        <w:rPr>
          <w:rFonts w:ascii="Times New Roman" w:eastAsia="Times New Roman" w:hAnsi="Times New Roman" w:cs="Times New Roman"/>
          <w:b/>
          <w:sz w:val="24"/>
          <w:szCs w:val="28"/>
          <w:lang w:eastAsia="ru-RU"/>
        </w:rPr>
        <w:t>ТА ТЕХНІЧНА СПЕЦИФІКАЦІЯ ПРЕДМЕТА ЗАКУПІВЛІ :</w:t>
      </w:r>
    </w:p>
    <w:bookmarkEnd w:id="1"/>
    <w:p w14:paraId="6C29163C" w14:textId="77777777" w:rsidR="000D61D6" w:rsidRPr="000D61D6" w:rsidRDefault="000D61D6" w:rsidP="000D61D6">
      <w:pPr>
        <w:spacing w:after="0" w:line="240" w:lineRule="auto"/>
        <w:ind w:left="1134" w:right="283"/>
        <w:jc w:val="center"/>
        <w:rPr>
          <w:rFonts w:ascii="Times New Roman" w:eastAsia="Times New Roman" w:hAnsi="Times New Roman" w:cs="Times New Roman"/>
          <w:b/>
          <w:color w:val="333333"/>
          <w:sz w:val="24"/>
          <w:szCs w:val="24"/>
          <w:highlight w:val="white"/>
        </w:rPr>
      </w:pPr>
    </w:p>
    <w:p w14:paraId="7F46EC09" w14:textId="77777777" w:rsidR="000D61D6" w:rsidRPr="000D61D6" w:rsidRDefault="000D61D6" w:rsidP="000D61D6">
      <w:pPr>
        <w:suppressAutoHyphens/>
        <w:spacing w:after="0" w:line="240" w:lineRule="auto"/>
        <w:jc w:val="center"/>
        <w:rPr>
          <w:rFonts w:ascii="Times New Roman" w:eastAsia="Times New Roman" w:hAnsi="Times New Roman" w:cs="Times New Roman"/>
          <w:bCs/>
          <w:color w:val="333333"/>
          <w:sz w:val="24"/>
          <w:szCs w:val="24"/>
        </w:rPr>
      </w:pPr>
      <w:r w:rsidRPr="000D61D6">
        <w:rPr>
          <w:rFonts w:ascii="Times New Roman" w:eastAsia="Times New Roman" w:hAnsi="Times New Roman" w:cs="Times New Roman"/>
          <w:bCs/>
          <w:color w:val="333333"/>
          <w:sz w:val="24"/>
          <w:szCs w:val="24"/>
        </w:rPr>
        <w:t>Картриджі до багатофункціональних друкуючих пристроїв за  кодом ДК021:2015 30120000-6 Фотокопіювальне та поліграфічне обладнання для офсетного друку (Картриджі до багатофункціональних друкуючих пристроїв код 30125100-2 Картриджі з тонером)</w:t>
      </w:r>
    </w:p>
    <w:p w14:paraId="5EDA195E" w14:textId="77777777" w:rsidR="000D61D6" w:rsidRPr="000D61D6" w:rsidRDefault="000D61D6" w:rsidP="000D61D6">
      <w:pPr>
        <w:suppressAutoHyphens/>
        <w:spacing w:after="0" w:line="240" w:lineRule="auto"/>
        <w:jc w:val="center"/>
        <w:rPr>
          <w:rFonts w:ascii="Times New Roman" w:eastAsia="Times New Roman" w:hAnsi="Times New Roman" w:cs="Times New Roman"/>
          <w:sz w:val="24"/>
          <w:szCs w:val="24"/>
          <w:lang w:eastAsia="zh-CN"/>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934"/>
        <w:gridCol w:w="1133"/>
        <w:gridCol w:w="1177"/>
      </w:tblGrid>
      <w:tr w:rsidR="000D61D6" w:rsidRPr="000D61D6" w14:paraId="3E37F44F" w14:textId="77777777" w:rsidTr="00AA4664">
        <w:trPr>
          <w:cantSplit/>
          <w:trHeight w:val="598"/>
        </w:trPr>
        <w:tc>
          <w:tcPr>
            <w:tcW w:w="531" w:type="dxa"/>
            <w:shd w:val="clear" w:color="auto" w:fill="auto"/>
            <w:vAlign w:val="center"/>
          </w:tcPr>
          <w:p w14:paraId="700C0DFA" w14:textId="77777777" w:rsidR="000D61D6" w:rsidRPr="000D61D6" w:rsidRDefault="000D61D6" w:rsidP="000D61D6">
            <w:pPr>
              <w:suppressAutoHyphens/>
              <w:spacing w:after="0" w:line="240" w:lineRule="auto"/>
              <w:jc w:val="center"/>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 з/п</w:t>
            </w:r>
          </w:p>
        </w:tc>
        <w:tc>
          <w:tcPr>
            <w:tcW w:w="6934" w:type="dxa"/>
            <w:shd w:val="clear" w:color="auto" w:fill="auto"/>
            <w:vAlign w:val="center"/>
          </w:tcPr>
          <w:p w14:paraId="19812011" w14:textId="77777777" w:rsidR="000D61D6" w:rsidRPr="000D61D6" w:rsidRDefault="000D61D6" w:rsidP="000D61D6">
            <w:pPr>
              <w:suppressAutoHyphens/>
              <w:spacing w:after="0" w:line="240" w:lineRule="auto"/>
              <w:jc w:val="center"/>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Найменування товару</w:t>
            </w:r>
          </w:p>
        </w:tc>
        <w:tc>
          <w:tcPr>
            <w:tcW w:w="1133" w:type="dxa"/>
            <w:shd w:val="clear" w:color="auto" w:fill="auto"/>
            <w:vAlign w:val="center"/>
          </w:tcPr>
          <w:p w14:paraId="09B7E38D" w14:textId="77777777" w:rsidR="000D61D6" w:rsidRPr="000D61D6" w:rsidRDefault="000D61D6" w:rsidP="000D61D6">
            <w:pPr>
              <w:suppressAutoHyphens/>
              <w:spacing w:after="0" w:line="240" w:lineRule="auto"/>
              <w:jc w:val="center"/>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Одиниця виміру</w:t>
            </w:r>
          </w:p>
        </w:tc>
        <w:tc>
          <w:tcPr>
            <w:tcW w:w="1177" w:type="dxa"/>
            <w:shd w:val="clear" w:color="auto" w:fill="auto"/>
            <w:vAlign w:val="center"/>
          </w:tcPr>
          <w:p w14:paraId="6EA1549D" w14:textId="77777777" w:rsidR="000D61D6" w:rsidRPr="000D61D6" w:rsidRDefault="000D61D6" w:rsidP="000D61D6">
            <w:pPr>
              <w:suppressAutoHyphens/>
              <w:spacing w:after="0" w:line="240" w:lineRule="auto"/>
              <w:jc w:val="center"/>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Кількість</w:t>
            </w:r>
          </w:p>
        </w:tc>
      </w:tr>
      <w:tr w:rsidR="000D61D6" w:rsidRPr="000D61D6" w14:paraId="3C5A06A0" w14:textId="77777777" w:rsidTr="00AA4664">
        <w:trPr>
          <w:trHeight w:val="20"/>
        </w:trPr>
        <w:tc>
          <w:tcPr>
            <w:tcW w:w="531" w:type="dxa"/>
            <w:shd w:val="clear" w:color="auto" w:fill="auto"/>
            <w:vAlign w:val="center"/>
          </w:tcPr>
          <w:p w14:paraId="03A45C7C"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1</w:t>
            </w:r>
          </w:p>
        </w:tc>
        <w:tc>
          <w:tcPr>
            <w:tcW w:w="6934" w:type="dxa"/>
            <w:shd w:val="clear" w:color="auto" w:fill="auto"/>
          </w:tcPr>
          <w:p w14:paraId="537CB618"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Картридж для багатофункціонального друкуючого пристрою XEROX WorkCentre 3345 (106R03625), оригінальний</w:t>
            </w:r>
          </w:p>
        </w:tc>
        <w:tc>
          <w:tcPr>
            <w:tcW w:w="1133" w:type="dxa"/>
            <w:shd w:val="clear" w:color="auto" w:fill="auto"/>
            <w:vAlign w:val="center"/>
          </w:tcPr>
          <w:p w14:paraId="7262A7A2" w14:textId="77777777" w:rsidR="000D61D6" w:rsidRPr="000D61D6" w:rsidRDefault="000D61D6" w:rsidP="000D61D6">
            <w:pPr>
              <w:suppressAutoHyphens/>
              <w:spacing w:after="0" w:line="240" w:lineRule="auto"/>
              <w:jc w:val="center"/>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шт.</w:t>
            </w:r>
          </w:p>
        </w:tc>
        <w:tc>
          <w:tcPr>
            <w:tcW w:w="1177" w:type="dxa"/>
            <w:shd w:val="clear" w:color="auto" w:fill="auto"/>
            <w:vAlign w:val="center"/>
          </w:tcPr>
          <w:p w14:paraId="4DC5E7CA" w14:textId="77777777" w:rsidR="000D61D6" w:rsidRPr="000D61D6" w:rsidRDefault="000D61D6" w:rsidP="000D61D6">
            <w:pPr>
              <w:suppressAutoHyphens/>
              <w:spacing w:after="0" w:line="240" w:lineRule="auto"/>
              <w:jc w:val="center"/>
              <w:rPr>
                <w:rFonts w:ascii="Times New Roman" w:eastAsia="Calibri" w:hAnsi="Times New Roman" w:cs="Times New Roman"/>
                <w:kern w:val="2"/>
                <w:sz w:val="24"/>
                <w:szCs w:val="24"/>
                <w:lang w:val="en-US"/>
              </w:rPr>
            </w:pPr>
            <w:r w:rsidRPr="000D61D6">
              <w:rPr>
                <w:rFonts w:ascii="Times New Roman" w:eastAsia="Calibri" w:hAnsi="Times New Roman" w:cs="Times New Roman"/>
                <w:kern w:val="2"/>
                <w:sz w:val="24"/>
                <w:szCs w:val="24"/>
                <w:lang w:val="en-US"/>
              </w:rPr>
              <w:t>70</w:t>
            </w:r>
          </w:p>
        </w:tc>
      </w:tr>
      <w:tr w:rsidR="000D61D6" w:rsidRPr="000D61D6" w14:paraId="34CABC44" w14:textId="77777777" w:rsidTr="00AA4664">
        <w:trPr>
          <w:trHeight w:val="20"/>
        </w:trPr>
        <w:tc>
          <w:tcPr>
            <w:tcW w:w="531" w:type="dxa"/>
            <w:shd w:val="clear" w:color="auto" w:fill="auto"/>
            <w:vAlign w:val="center"/>
          </w:tcPr>
          <w:p w14:paraId="64BD0496"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lang w:val="en-US"/>
              </w:rPr>
            </w:pPr>
            <w:r w:rsidRPr="000D61D6">
              <w:rPr>
                <w:rFonts w:ascii="Times New Roman" w:eastAsia="Calibri" w:hAnsi="Times New Roman" w:cs="Times New Roman"/>
                <w:bCs/>
                <w:kern w:val="2"/>
                <w:sz w:val="24"/>
                <w:szCs w:val="24"/>
                <w:lang w:val="en-US"/>
              </w:rPr>
              <w:t>2</w:t>
            </w:r>
          </w:p>
        </w:tc>
        <w:tc>
          <w:tcPr>
            <w:tcW w:w="6934" w:type="dxa"/>
            <w:shd w:val="clear" w:color="auto" w:fill="auto"/>
          </w:tcPr>
          <w:p w14:paraId="4265CDE0"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Картридж до багатофункціонального друкуючого пристрою HP LJ Pro M428dw (CF259XC), оригінальний</w:t>
            </w:r>
          </w:p>
        </w:tc>
        <w:tc>
          <w:tcPr>
            <w:tcW w:w="1133" w:type="dxa"/>
            <w:shd w:val="clear" w:color="auto" w:fill="auto"/>
          </w:tcPr>
          <w:p w14:paraId="5697ECFB" w14:textId="77777777" w:rsidR="000D61D6" w:rsidRPr="000D61D6" w:rsidRDefault="000D61D6" w:rsidP="000D61D6">
            <w:pPr>
              <w:spacing w:after="200" w:line="276" w:lineRule="auto"/>
              <w:jc w:val="center"/>
              <w:rPr>
                <w:rFonts w:ascii="Calibri" w:eastAsia="Calibri" w:hAnsi="Calibri" w:cs="Times New Roman"/>
              </w:rPr>
            </w:pPr>
            <w:r w:rsidRPr="000D61D6">
              <w:rPr>
                <w:rFonts w:ascii="Times New Roman" w:eastAsia="Calibri" w:hAnsi="Times New Roman" w:cs="Times New Roman"/>
                <w:bCs/>
                <w:kern w:val="2"/>
                <w:sz w:val="24"/>
                <w:szCs w:val="24"/>
              </w:rPr>
              <w:t>шт.</w:t>
            </w:r>
          </w:p>
        </w:tc>
        <w:tc>
          <w:tcPr>
            <w:tcW w:w="1177" w:type="dxa"/>
            <w:shd w:val="clear" w:color="auto" w:fill="auto"/>
            <w:vAlign w:val="center"/>
          </w:tcPr>
          <w:p w14:paraId="1D6B3486" w14:textId="77777777" w:rsidR="000D61D6" w:rsidRPr="000D61D6" w:rsidRDefault="000D61D6" w:rsidP="000D61D6">
            <w:pPr>
              <w:suppressAutoHyphens/>
              <w:spacing w:after="0" w:line="240" w:lineRule="auto"/>
              <w:jc w:val="center"/>
              <w:rPr>
                <w:rFonts w:ascii="Times New Roman" w:eastAsia="Calibri" w:hAnsi="Times New Roman" w:cs="Times New Roman"/>
                <w:kern w:val="2"/>
                <w:sz w:val="24"/>
                <w:szCs w:val="24"/>
                <w:lang w:val="en-US"/>
              </w:rPr>
            </w:pPr>
            <w:r w:rsidRPr="000D61D6">
              <w:rPr>
                <w:rFonts w:ascii="Times New Roman" w:eastAsia="Calibri" w:hAnsi="Times New Roman" w:cs="Times New Roman"/>
                <w:kern w:val="2"/>
                <w:sz w:val="24"/>
                <w:szCs w:val="24"/>
                <w:lang w:val="en-US"/>
              </w:rPr>
              <w:t>350</w:t>
            </w:r>
          </w:p>
        </w:tc>
      </w:tr>
      <w:tr w:rsidR="000D61D6" w:rsidRPr="000D61D6" w14:paraId="0C7CE6ED" w14:textId="77777777" w:rsidTr="00AA4664">
        <w:trPr>
          <w:trHeight w:val="20"/>
        </w:trPr>
        <w:tc>
          <w:tcPr>
            <w:tcW w:w="531" w:type="dxa"/>
            <w:shd w:val="clear" w:color="auto" w:fill="auto"/>
            <w:vAlign w:val="center"/>
          </w:tcPr>
          <w:p w14:paraId="60A55065"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lang w:val="en-US"/>
              </w:rPr>
            </w:pPr>
            <w:r w:rsidRPr="000D61D6">
              <w:rPr>
                <w:rFonts w:ascii="Times New Roman" w:eastAsia="Calibri" w:hAnsi="Times New Roman" w:cs="Times New Roman"/>
                <w:bCs/>
                <w:kern w:val="2"/>
                <w:sz w:val="24"/>
                <w:szCs w:val="24"/>
                <w:lang w:val="en-US"/>
              </w:rPr>
              <w:t>3</w:t>
            </w:r>
          </w:p>
        </w:tc>
        <w:tc>
          <w:tcPr>
            <w:tcW w:w="6934" w:type="dxa"/>
            <w:shd w:val="clear" w:color="auto" w:fill="auto"/>
          </w:tcPr>
          <w:p w14:paraId="410A2EC6"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Картридж до багатофункціонального друкуючого пристрою Xerox WC 3225DNI (106R02778), оригінальний</w:t>
            </w:r>
          </w:p>
        </w:tc>
        <w:tc>
          <w:tcPr>
            <w:tcW w:w="1133" w:type="dxa"/>
            <w:shd w:val="clear" w:color="auto" w:fill="auto"/>
          </w:tcPr>
          <w:p w14:paraId="3EB133FA" w14:textId="77777777" w:rsidR="000D61D6" w:rsidRPr="000D61D6" w:rsidRDefault="000D61D6" w:rsidP="000D61D6">
            <w:pPr>
              <w:spacing w:after="200" w:line="276" w:lineRule="auto"/>
              <w:jc w:val="center"/>
              <w:rPr>
                <w:rFonts w:ascii="Calibri" w:eastAsia="Calibri" w:hAnsi="Calibri" w:cs="Times New Roman"/>
              </w:rPr>
            </w:pPr>
            <w:r w:rsidRPr="000D61D6">
              <w:rPr>
                <w:rFonts w:ascii="Times New Roman" w:eastAsia="Calibri" w:hAnsi="Times New Roman" w:cs="Times New Roman"/>
                <w:bCs/>
                <w:kern w:val="2"/>
                <w:sz w:val="24"/>
                <w:szCs w:val="24"/>
              </w:rPr>
              <w:t>шт.</w:t>
            </w:r>
          </w:p>
        </w:tc>
        <w:tc>
          <w:tcPr>
            <w:tcW w:w="1177" w:type="dxa"/>
            <w:shd w:val="clear" w:color="auto" w:fill="auto"/>
            <w:vAlign w:val="center"/>
          </w:tcPr>
          <w:p w14:paraId="2F23D3B1" w14:textId="77777777" w:rsidR="000D61D6" w:rsidRPr="000D61D6" w:rsidRDefault="000D61D6" w:rsidP="000D61D6">
            <w:pPr>
              <w:suppressAutoHyphens/>
              <w:spacing w:after="0" w:line="240" w:lineRule="auto"/>
              <w:jc w:val="center"/>
              <w:rPr>
                <w:rFonts w:ascii="Times New Roman" w:eastAsia="Calibri" w:hAnsi="Times New Roman" w:cs="Times New Roman"/>
                <w:kern w:val="2"/>
                <w:sz w:val="24"/>
                <w:szCs w:val="24"/>
                <w:lang w:val="en-US"/>
              </w:rPr>
            </w:pPr>
            <w:r w:rsidRPr="000D61D6">
              <w:rPr>
                <w:rFonts w:ascii="Times New Roman" w:eastAsia="Calibri" w:hAnsi="Times New Roman" w:cs="Times New Roman"/>
                <w:kern w:val="2"/>
                <w:sz w:val="24"/>
                <w:szCs w:val="24"/>
                <w:lang w:val="en-US"/>
              </w:rPr>
              <w:t>25</w:t>
            </w:r>
          </w:p>
        </w:tc>
      </w:tr>
      <w:tr w:rsidR="000D61D6" w:rsidRPr="000D61D6" w14:paraId="210D9F91" w14:textId="77777777" w:rsidTr="00AA4664">
        <w:trPr>
          <w:trHeight w:val="20"/>
        </w:trPr>
        <w:tc>
          <w:tcPr>
            <w:tcW w:w="531" w:type="dxa"/>
            <w:shd w:val="clear" w:color="auto" w:fill="auto"/>
            <w:vAlign w:val="center"/>
          </w:tcPr>
          <w:p w14:paraId="2EB3B95D"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lang w:val="en-US"/>
              </w:rPr>
            </w:pPr>
            <w:r w:rsidRPr="000D61D6">
              <w:rPr>
                <w:rFonts w:ascii="Times New Roman" w:eastAsia="Calibri" w:hAnsi="Times New Roman" w:cs="Times New Roman"/>
                <w:bCs/>
                <w:kern w:val="2"/>
                <w:sz w:val="24"/>
                <w:szCs w:val="24"/>
                <w:lang w:val="en-US"/>
              </w:rPr>
              <w:t>4</w:t>
            </w:r>
          </w:p>
        </w:tc>
        <w:tc>
          <w:tcPr>
            <w:tcW w:w="6934" w:type="dxa"/>
            <w:shd w:val="clear" w:color="auto" w:fill="auto"/>
          </w:tcPr>
          <w:p w14:paraId="3FDADF28"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Картридж до багатофункціонального друкуючого пристрою Xerox WC 3225DNI (101R00474), оригінальний</w:t>
            </w:r>
          </w:p>
        </w:tc>
        <w:tc>
          <w:tcPr>
            <w:tcW w:w="1133" w:type="dxa"/>
            <w:shd w:val="clear" w:color="auto" w:fill="auto"/>
          </w:tcPr>
          <w:p w14:paraId="4AAFC81D" w14:textId="77777777" w:rsidR="000D61D6" w:rsidRPr="000D61D6" w:rsidRDefault="000D61D6" w:rsidP="000D61D6">
            <w:pPr>
              <w:spacing w:after="200" w:line="276" w:lineRule="auto"/>
              <w:jc w:val="center"/>
              <w:rPr>
                <w:rFonts w:ascii="Calibri" w:eastAsia="Calibri" w:hAnsi="Calibri" w:cs="Times New Roman"/>
              </w:rPr>
            </w:pPr>
            <w:r w:rsidRPr="000D61D6">
              <w:rPr>
                <w:rFonts w:ascii="Times New Roman" w:eastAsia="Calibri" w:hAnsi="Times New Roman" w:cs="Times New Roman"/>
                <w:bCs/>
                <w:kern w:val="2"/>
                <w:sz w:val="24"/>
                <w:szCs w:val="24"/>
              </w:rPr>
              <w:t>шт.</w:t>
            </w:r>
          </w:p>
        </w:tc>
        <w:tc>
          <w:tcPr>
            <w:tcW w:w="1177" w:type="dxa"/>
            <w:shd w:val="clear" w:color="auto" w:fill="auto"/>
            <w:vAlign w:val="center"/>
          </w:tcPr>
          <w:p w14:paraId="549CDE6B" w14:textId="77777777" w:rsidR="000D61D6" w:rsidRPr="000D61D6" w:rsidRDefault="000D61D6" w:rsidP="000D61D6">
            <w:pPr>
              <w:suppressAutoHyphens/>
              <w:spacing w:after="0" w:line="240" w:lineRule="auto"/>
              <w:jc w:val="center"/>
              <w:rPr>
                <w:rFonts w:ascii="Times New Roman" w:eastAsia="Calibri" w:hAnsi="Times New Roman" w:cs="Times New Roman"/>
                <w:kern w:val="2"/>
                <w:sz w:val="24"/>
                <w:szCs w:val="24"/>
                <w:lang w:val="en-US"/>
              </w:rPr>
            </w:pPr>
            <w:r w:rsidRPr="000D61D6">
              <w:rPr>
                <w:rFonts w:ascii="Times New Roman" w:eastAsia="Calibri" w:hAnsi="Times New Roman" w:cs="Times New Roman"/>
                <w:kern w:val="2"/>
                <w:sz w:val="24"/>
                <w:szCs w:val="24"/>
                <w:lang w:val="en-US"/>
              </w:rPr>
              <w:t>25</w:t>
            </w:r>
          </w:p>
        </w:tc>
      </w:tr>
      <w:tr w:rsidR="000D61D6" w:rsidRPr="000D61D6" w14:paraId="4AD2E3F6" w14:textId="77777777" w:rsidTr="00AA4664">
        <w:trPr>
          <w:trHeight w:val="20"/>
        </w:trPr>
        <w:tc>
          <w:tcPr>
            <w:tcW w:w="531" w:type="dxa"/>
            <w:shd w:val="clear" w:color="auto" w:fill="auto"/>
            <w:vAlign w:val="center"/>
          </w:tcPr>
          <w:p w14:paraId="22AF3859"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lang w:val="en-US"/>
              </w:rPr>
            </w:pPr>
            <w:r w:rsidRPr="000D61D6">
              <w:rPr>
                <w:rFonts w:ascii="Times New Roman" w:eastAsia="Calibri" w:hAnsi="Times New Roman" w:cs="Times New Roman"/>
                <w:bCs/>
                <w:kern w:val="2"/>
                <w:sz w:val="24"/>
                <w:szCs w:val="24"/>
                <w:lang w:val="en-US"/>
              </w:rPr>
              <w:t>5</w:t>
            </w:r>
          </w:p>
        </w:tc>
        <w:tc>
          <w:tcPr>
            <w:tcW w:w="6934" w:type="dxa"/>
            <w:shd w:val="clear" w:color="auto" w:fill="auto"/>
          </w:tcPr>
          <w:p w14:paraId="37116A6D"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r w:rsidRPr="000D61D6">
              <w:rPr>
                <w:rFonts w:ascii="Times New Roman" w:eastAsia="Calibri" w:hAnsi="Times New Roman" w:cs="Times New Roman"/>
                <w:bCs/>
                <w:kern w:val="2"/>
                <w:sz w:val="24"/>
                <w:szCs w:val="24"/>
              </w:rPr>
              <w:t>Картридж до багатофункціонального друкуючого пристрою Samsung SL-M3870FD (MLT-D203E)</w:t>
            </w:r>
          </w:p>
        </w:tc>
        <w:tc>
          <w:tcPr>
            <w:tcW w:w="1133" w:type="dxa"/>
            <w:shd w:val="clear" w:color="auto" w:fill="auto"/>
          </w:tcPr>
          <w:p w14:paraId="322CA500" w14:textId="77777777" w:rsidR="000D61D6" w:rsidRPr="000D61D6" w:rsidRDefault="000D61D6" w:rsidP="000D61D6">
            <w:pPr>
              <w:spacing w:after="200" w:line="276" w:lineRule="auto"/>
              <w:jc w:val="center"/>
              <w:rPr>
                <w:rFonts w:ascii="Calibri" w:eastAsia="Calibri" w:hAnsi="Calibri" w:cs="Times New Roman"/>
              </w:rPr>
            </w:pPr>
            <w:r w:rsidRPr="000D61D6">
              <w:rPr>
                <w:rFonts w:ascii="Times New Roman" w:eastAsia="Calibri" w:hAnsi="Times New Roman" w:cs="Times New Roman"/>
                <w:bCs/>
                <w:kern w:val="2"/>
                <w:sz w:val="24"/>
                <w:szCs w:val="24"/>
              </w:rPr>
              <w:t>шт.</w:t>
            </w:r>
          </w:p>
        </w:tc>
        <w:tc>
          <w:tcPr>
            <w:tcW w:w="1177" w:type="dxa"/>
            <w:shd w:val="clear" w:color="auto" w:fill="auto"/>
            <w:vAlign w:val="center"/>
          </w:tcPr>
          <w:p w14:paraId="75C2BCD3" w14:textId="77777777" w:rsidR="000D61D6" w:rsidRPr="000D61D6" w:rsidRDefault="000D61D6" w:rsidP="000D61D6">
            <w:pPr>
              <w:suppressAutoHyphens/>
              <w:spacing w:after="0" w:line="240" w:lineRule="auto"/>
              <w:jc w:val="center"/>
              <w:rPr>
                <w:rFonts w:ascii="Times New Roman" w:eastAsia="Calibri" w:hAnsi="Times New Roman" w:cs="Times New Roman"/>
                <w:kern w:val="2"/>
                <w:sz w:val="24"/>
                <w:szCs w:val="24"/>
                <w:lang w:val="en-US"/>
              </w:rPr>
            </w:pPr>
            <w:r w:rsidRPr="000D61D6">
              <w:rPr>
                <w:rFonts w:ascii="Times New Roman" w:eastAsia="Calibri" w:hAnsi="Times New Roman" w:cs="Times New Roman"/>
                <w:kern w:val="2"/>
                <w:sz w:val="24"/>
                <w:szCs w:val="24"/>
                <w:lang w:val="en-US"/>
              </w:rPr>
              <w:t>100</w:t>
            </w:r>
          </w:p>
        </w:tc>
      </w:tr>
      <w:tr w:rsidR="000D61D6" w:rsidRPr="000D61D6" w14:paraId="44D301BA" w14:textId="77777777" w:rsidTr="00AA4664">
        <w:trPr>
          <w:trHeight w:val="20"/>
        </w:trPr>
        <w:tc>
          <w:tcPr>
            <w:tcW w:w="531" w:type="dxa"/>
            <w:shd w:val="clear" w:color="auto" w:fill="auto"/>
            <w:vAlign w:val="center"/>
          </w:tcPr>
          <w:p w14:paraId="17803135"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lang w:val="en-US"/>
              </w:rPr>
            </w:pPr>
          </w:p>
        </w:tc>
        <w:tc>
          <w:tcPr>
            <w:tcW w:w="6934" w:type="dxa"/>
            <w:shd w:val="clear" w:color="auto" w:fill="auto"/>
          </w:tcPr>
          <w:p w14:paraId="2BEC73C1" w14:textId="77777777" w:rsidR="000D61D6" w:rsidRPr="000D61D6" w:rsidRDefault="000D61D6" w:rsidP="000D61D6">
            <w:pPr>
              <w:suppressAutoHyphens/>
              <w:spacing w:after="0" w:line="240" w:lineRule="auto"/>
              <w:jc w:val="both"/>
              <w:rPr>
                <w:rFonts w:ascii="Times New Roman" w:eastAsia="Calibri" w:hAnsi="Times New Roman" w:cs="Times New Roman"/>
                <w:bCs/>
                <w:kern w:val="2"/>
                <w:sz w:val="24"/>
                <w:szCs w:val="24"/>
              </w:rPr>
            </w:pPr>
          </w:p>
        </w:tc>
        <w:tc>
          <w:tcPr>
            <w:tcW w:w="1133" w:type="dxa"/>
            <w:shd w:val="clear" w:color="auto" w:fill="auto"/>
            <w:vAlign w:val="center"/>
          </w:tcPr>
          <w:p w14:paraId="2921811E" w14:textId="77777777" w:rsidR="000D61D6" w:rsidRPr="000D61D6" w:rsidRDefault="000D61D6" w:rsidP="000D61D6">
            <w:pPr>
              <w:suppressAutoHyphens/>
              <w:spacing w:after="0" w:line="240" w:lineRule="auto"/>
              <w:jc w:val="center"/>
              <w:rPr>
                <w:rFonts w:ascii="Times New Roman" w:eastAsia="Calibri" w:hAnsi="Times New Roman" w:cs="Times New Roman"/>
                <w:bCs/>
                <w:kern w:val="2"/>
                <w:sz w:val="24"/>
                <w:szCs w:val="24"/>
              </w:rPr>
            </w:pPr>
          </w:p>
        </w:tc>
        <w:tc>
          <w:tcPr>
            <w:tcW w:w="1177" w:type="dxa"/>
            <w:shd w:val="clear" w:color="auto" w:fill="auto"/>
            <w:vAlign w:val="center"/>
          </w:tcPr>
          <w:p w14:paraId="056312C0" w14:textId="77777777" w:rsidR="000D61D6" w:rsidRPr="000D61D6" w:rsidRDefault="000D61D6" w:rsidP="000D61D6">
            <w:pPr>
              <w:suppressAutoHyphens/>
              <w:spacing w:after="0" w:line="240" w:lineRule="auto"/>
              <w:jc w:val="center"/>
              <w:rPr>
                <w:rFonts w:ascii="Times New Roman" w:eastAsia="Calibri" w:hAnsi="Times New Roman" w:cs="Times New Roman"/>
                <w:b/>
                <w:kern w:val="2"/>
                <w:sz w:val="24"/>
                <w:szCs w:val="24"/>
              </w:rPr>
            </w:pPr>
          </w:p>
        </w:tc>
      </w:tr>
    </w:tbl>
    <w:p w14:paraId="6DF61C54" w14:textId="77777777" w:rsidR="000D61D6" w:rsidRPr="000D61D6" w:rsidRDefault="000D61D6" w:rsidP="000D61D6">
      <w:pPr>
        <w:widowControl w:val="0"/>
        <w:spacing w:after="0" w:line="240" w:lineRule="auto"/>
        <w:jc w:val="both"/>
        <w:rPr>
          <w:rFonts w:ascii="Times New Roman" w:eastAsia="Times New Roman" w:hAnsi="Times New Roman" w:cs="Times New Roman"/>
          <w:b/>
          <w:sz w:val="24"/>
          <w:szCs w:val="24"/>
          <w:lang w:eastAsia="ru-RU"/>
        </w:rPr>
      </w:pPr>
    </w:p>
    <w:p w14:paraId="15A9A19A" w14:textId="77777777" w:rsidR="000D61D6" w:rsidRPr="000D61D6" w:rsidRDefault="000D61D6" w:rsidP="000D61D6">
      <w:pPr>
        <w:shd w:val="clear" w:color="auto" w:fill="FFFFFF"/>
        <w:spacing w:after="0" w:line="240" w:lineRule="auto"/>
        <w:ind w:firstLine="709"/>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0D61D6">
        <w:rPr>
          <w:rFonts w:ascii="Times New Roman" w:eastAsia="Calibri" w:hAnsi="Times New Roman" w:cs="Times New Roman"/>
          <w:sz w:val="24"/>
          <w:szCs w:val="24"/>
          <w:u w:val="single"/>
          <w:lang w:eastAsia="ru-RU"/>
        </w:rPr>
        <w:t>після кожного такого посилання слід вважати наявний вираз «або еквівалент».</w:t>
      </w:r>
      <w:r w:rsidRPr="000D61D6">
        <w:rPr>
          <w:rFonts w:ascii="Times New Roman" w:eastAsia="Calibri" w:hAnsi="Times New Roman" w:cs="Times New Roman"/>
          <w:sz w:val="24"/>
          <w:szCs w:val="24"/>
          <w:lang w:eastAsia="ru-RU"/>
        </w:rPr>
        <w:t xml:space="preserve"> </w:t>
      </w:r>
    </w:p>
    <w:p w14:paraId="27A957C1" w14:textId="77777777" w:rsidR="000D61D6" w:rsidRPr="000D61D6" w:rsidRDefault="000D61D6" w:rsidP="000D61D6">
      <w:pPr>
        <w:shd w:val="clear" w:color="auto" w:fill="FFFFFF"/>
        <w:spacing w:after="0" w:line="240" w:lineRule="auto"/>
        <w:ind w:firstLine="709"/>
        <w:jc w:val="both"/>
        <w:rPr>
          <w:rFonts w:ascii="Times New Roman" w:eastAsia="Calibri" w:hAnsi="Times New Roman" w:cs="Times New Roman"/>
          <w:sz w:val="24"/>
          <w:szCs w:val="24"/>
          <w:u w:val="single"/>
          <w:lang w:eastAsia="ru-RU"/>
        </w:rPr>
      </w:pPr>
      <w:r w:rsidRPr="000D61D6">
        <w:rPr>
          <w:rFonts w:ascii="Times New Roman" w:eastAsia="Calibri" w:hAnsi="Times New Roman" w:cs="Times New Roman"/>
          <w:sz w:val="24"/>
          <w:szCs w:val="24"/>
          <w:lang w:eastAsia="ru-RU"/>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0D61D6">
        <w:rPr>
          <w:rFonts w:ascii="Times New Roman" w:eastAsia="Calibri" w:hAnsi="Times New Roman" w:cs="Times New Roman"/>
          <w:sz w:val="24"/>
          <w:szCs w:val="24"/>
          <w:u w:val="single"/>
          <w:lang w:eastAsia="ru-RU"/>
        </w:rPr>
        <w:t xml:space="preserve">після кожного такого посилання слід вважати наявний вираз «або еквівалент». </w:t>
      </w:r>
    </w:p>
    <w:p w14:paraId="2698538B" w14:textId="77777777" w:rsidR="000D61D6" w:rsidRPr="000D61D6" w:rsidRDefault="000D61D6" w:rsidP="000D61D6">
      <w:pPr>
        <w:tabs>
          <w:tab w:val="left" w:pos="0"/>
          <w:tab w:val="left" w:pos="360"/>
          <w:tab w:val="left" w:pos="993"/>
        </w:tabs>
        <w:spacing w:after="0" w:line="240" w:lineRule="auto"/>
        <w:contextualSpacing/>
        <w:jc w:val="both"/>
        <w:rPr>
          <w:rFonts w:ascii="Times New Roman" w:eastAsia="Calibri" w:hAnsi="Times New Roman" w:cs="Times New Roman"/>
          <w:b/>
          <w:sz w:val="24"/>
          <w:szCs w:val="24"/>
          <w:u w:val="single"/>
        </w:rPr>
      </w:pPr>
    </w:p>
    <w:p w14:paraId="3CC9B976" w14:textId="77777777" w:rsidR="000D61D6" w:rsidRPr="000D61D6" w:rsidRDefault="000D61D6" w:rsidP="000D61D6">
      <w:p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 Особливі вимоги до предмету закупівлі:</w:t>
      </w:r>
    </w:p>
    <w:p w14:paraId="21DCC607" w14:textId="77777777" w:rsidR="000D61D6" w:rsidRPr="000D61D6" w:rsidRDefault="000D61D6" w:rsidP="000D61D6">
      <w:pPr>
        <w:keepNext/>
        <w:keepLines/>
        <w:spacing w:after="0" w:line="240" w:lineRule="auto"/>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У складі тендерної пропозиції учасник повинен надати:</w:t>
      </w:r>
    </w:p>
    <w:p w14:paraId="2DA5AC12" w14:textId="77777777" w:rsidR="000D61D6" w:rsidRPr="000D61D6" w:rsidRDefault="000D61D6" w:rsidP="000D61D6">
      <w:pPr>
        <w:spacing w:after="200" w:line="276" w:lineRule="auto"/>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 інформацію про необхідні технічні, якісні та кількісні характеристики предмета закупівлі, а саме: згода з умовами та вимогами, які визначені у технічній специфікації додаток 3 до тендерної документації та гарантування їх виконання у вигляді підписаної технічної специфікації;</w:t>
      </w:r>
    </w:p>
    <w:p w14:paraId="47C70ADA" w14:textId="77777777" w:rsidR="000D61D6" w:rsidRPr="000D61D6" w:rsidRDefault="000D61D6" w:rsidP="000D61D6">
      <w:pPr>
        <w:spacing w:after="200" w:line="276" w:lineRule="auto"/>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  гарантійний лист, складений в довільній формі, в якому учасник гарантує, що запропоновані витратні матеріали (картриджі, тонер-картриджі, ф’юзерні модулі, світлочутливі барабани, ремінь перенесення зображення)  не будуть перезаправленими або відновленими;</w:t>
      </w:r>
    </w:p>
    <w:p w14:paraId="39F81EA5" w14:textId="77777777" w:rsidR="000D61D6" w:rsidRPr="000D61D6" w:rsidRDefault="000D61D6" w:rsidP="000D61D6">
      <w:pPr>
        <w:spacing w:after="200" w:line="276" w:lineRule="auto"/>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 у разі, якщо учасник не є виробником оригінальних витратних матеріалів, необхідно додатково надати у складі своєї тендерної пропозиції авторизаційний лист від виробника/офіційного представника виробника/офіційного дистриб’ютора виробника в Україні витратних матеріалів, наданий учаснику для участі в торгах на постачання Витратні матеріали та комплектуючі до картриджів, принтерів, багатофункціональних пристроїв фірми НР, Xerox, (ДК 021:2015-30120000-6 Фотокопіювальне та поліграфічне обладнання для офсетного друку) та адресований замовнику або учаснику (вказати номер оголошення в системі електронних закупівель), крім неоригінальних витратних матеріалів (сумісних) під позицією № 5Таблиці додатку 3 до тендерної документації;</w:t>
      </w:r>
    </w:p>
    <w:p w14:paraId="7EBC646C" w14:textId="77777777" w:rsidR="000D61D6" w:rsidRPr="000D61D6" w:rsidRDefault="000D61D6" w:rsidP="000D61D6">
      <w:pPr>
        <w:spacing w:after="200" w:line="276" w:lineRule="auto"/>
        <w:jc w:val="both"/>
        <w:rPr>
          <w:rFonts w:ascii="Times New Roman" w:eastAsia="Calibri" w:hAnsi="Times New Roman" w:cs="Times New Roman"/>
          <w:sz w:val="24"/>
          <w:szCs w:val="24"/>
          <w:lang w:eastAsia="ru-RU"/>
        </w:rPr>
      </w:pPr>
      <w:r w:rsidRPr="000D61D6">
        <w:rPr>
          <w:rFonts w:ascii="Times New Roman" w:eastAsia="Calibri" w:hAnsi="Times New Roman" w:cs="Times New Roman"/>
          <w:sz w:val="24"/>
          <w:szCs w:val="24"/>
          <w:lang w:eastAsia="ru-RU"/>
        </w:rPr>
        <w:t>• гарантійний лист, складений в довільній формі, в якому учасник гарантує, що товар за предметом закупівлі, запропонований учасником у складі тендерної пропозиції, не буде ввезений на митну територію України в митному режимі імпорту товарів з Російської Федерації.</w:t>
      </w:r>
    </w:p>
    <w:p w14:paraId="1C658430" w14:textId="77777777" w:rsidR="000D61D6" w:rsidRPr="000D61D6" w:rsidRDefault="000D61D6" w:rsidP="000D61D6">
      <w:pPr>
        <w:spacing w:after="200" w:line="276" w:lineRule="auto"/>
        <w:rPr>
          <w:rFonts w:ascii="Times New Roman" w:eastAsia="Calibri" w:hAnsi="Times New Roman" w:cs="Times New Roman"/>
          <w:sz w:val="24"/>
          <w:szCs w:val="24"/>
          <w:lang w:eastAsia="ru-RU"/>
        </w:rPr>
      </w:pPr>
    </w:p>
    <w:sectPr w:rsidR="000D61D6" w:rsidRPr="000D61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5E2E" w14:textId="77777777" w:rsidR="00814C46" w:rsidRDefault="00814C46" w:rsidP="00814C46">
      <w:pPr>
        <w:spacing w:after="0" w:line="240" w:lineRule="auto"/>
      </w:pPr>
      <w:r>
        <w:separator/>
      </w:r>
    </w:p>
  </w:endnote>
  <w:endnote w:type="continuationSeparator" w:id="0">
    <w:p w14:paraId="1D05D4A0" w14:textId="77777777" w:rsidR="00814C46" w:rsidRDefault="00814C46" w:rsidP="0081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57EF" w14:textId="77777777" w:rsidR="00814C46" w:rsidRDefault="00814C46" w:rsidP="00814C46">
      <w:pPr>
        <w:spacing w:after="0" w:line="240" w:lineRule="auto"/>
      </w:pPr>
      <w:r>
        <w:separator/>
      </w:r>
    </w:p>
  </w:footnote>
  <w:footnote w:type="continuationSeparator" w:id="0">
    <w:p w14:paraId="6E946BEC" w14:textId="77777777" w:rsidR="00814C46" w:rsidRDefault="00814C46" w:rsidP="0081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4"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6"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5"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1"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5"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4"/>
  </w:num>
  <w:num w:numId="2">
    <w:abstractNumId w:val="29"/>
  </w:num>
  <w:num w:numId="3">
    <w:abstractNumId w:val="13"/>
  </w:num>
  <w:num w:numId="4">
    <w:abstractNumId w:val="1"/>
  </w:num>
  <w:num w:numId="5">
    <w:abstractNumId w:val="33"/>
  </w:num>
  <w:num w:numId="6">
    <w:abstractNumId w:val="10"/>
  </w:num>
  <w:num w:numId="7">
    <w:abstractNumId w:val="15"/>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28"/>
  </w:num>
  <w:num w:numId="14">
    <w:abstractNumId w:val="27"/>
  </w:num>
  <w:num w:numId="15">
    <w:abstractNumId w:val="20"/>
  </w:num>
  <w:num w:numId="16">
    <w:abstractNumId w:val="3"/>
  </w:num>
  <w:num w:numId="17">
    <w:abstractNumId w:val="9"/>
  </w:num>
  <w:num w:numId="18">
    <w:abstractNumId w:val="30"/>
  </w:num>
  <w:num w:numId="19">
    <w:abstractNumId w:val="21"/>
  </w:num>
  <w:num w:numId="20">
    <w:abstractNumId w:val="32"/>
  </w:num>
  <w:num w:numId="21">
    <w:abstractNumId w:val="35"/>
  </w:num>
  <w:num w:numId="22">
    <w:abstractNumId w:val="16"/>
  </w:num>
  <w:num w:numId="23">
    <w:abstractNumId w:val="11"/>
  </w:num>
  <w:num w:numId="24">
    <w:abstractNumId w:val="19"/>
  </w:num>
  <w:num w:numId="25">
    <w:abstractNumId w:val="23"/>
  </w:num>
  <w:num w:numId="26">
    <w:abstractNumId w:val="2"/>
  </w:num>
  <w:num w:numId="27">
    <w:abstractNumId w:val="18"/>
  </w:num>
  <w:num w:numId="28">
    <w:abstractNumId w:val="22"/>
  </w:num>
  <w:num w:numId="29">
    <w:abstractNumId w:val="4"/>
  </w:num>
  <w:num w:numId="30">
    <w:abstractNumId w:val="14"/>
  </w:num>
  <w:num w:numId="31">
    <w:abstractNumId w:val="24"/>
  </w:num>
  <w:num w:numId="32">
    <w:abstractNumId w:val="26"/>
  </w:num>
  <w:num w:numId="33">
    <w:abstractNumId w:val="8"/>
  </w:num>
  <w:num w:numId="34">
    <w:abstractNumId w:val="12"/>
  </w:num>
  <w:num w:numId="35">
    <w:abstractNumId w:val="36"/>
  </w:num>
  <w:num w:numId="36">
    <w:abstractNumId w:val="31"/>
  </w:num>
  <w:num w:numId="37">
    <w:abstractNumId w:val="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0D61D6"/>
    <w:rsid w:val="00117CA9"/>
    <w:rsid w:val="00144B08"/>
    <w:rsid w:val="001D49B2"/>
    <w:rsid w:val="00221313"/>
    <w:rsid w:val="002B72AC"/>
    <w:rsid w:val="003D293D"/>
    <w:rsid w:val="00445877"/>
    <w:rsid w:val="004A33E4"/>
    <w:rsid w:val="004E5052"/>
    <w:rsid w:val="004F2A2E"/>
    <w:rsid w:val="00634511"/>
    <w:rsid w:val="00765101"/>
    <w:rsid w:val="007E6D2F"/>
    <w:rsid w:val="00814C46"/>
    <w:rsid w:val="00A335CB"/>
    <w:rsid w:val="00A4382F"/>
    <w:rsid w:val="00A52318"/>
    <w:rsid w:val="00B8113A"/>
    <w:rsid w:val="00B83B74"/>
    <w:rsid w:val="00BE5FD5"/>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paragraph" w:styleId="aff7">
    <w:name w:val="footnote text"/>
    <w:basedOn w:val="a1"/>
    <w:link w:val="aff8"/>
    <w:uiPriority w:val="99"/>
    <w:semiHidden/>
    <w:unhideWhenUsed/>
    <w:rsid w:val="00814C46"/>
    <w:pPr>
      <w:spacing w:after="0" w:line="240" w:lineRule="auto"/>
    </w:pPr>
    <w:rPr>
      <w:sz w:val="20"/>
      <w:szCs w:val="20"/>
    </w:rPr>
  </w:style>
  <w:style w:type="character" w:customStyle="1" w:styleId="aff8">
    <w:name w:val="Текст сноски Знак"/>
    <w:basedOn w:val="a2"/>
    <w:link w:val="aff7"/>
    <w:uiPriority w:val="99"/>
    <w:semiHidden/>
    <w:rsid w:val="00814C46"/>
    <w:rPr>
      <w:sz w:val="20"/>
      <w:szCs w:val="20"/>
      <w:lang w:val="uk-UA"/>
    </w:rPr>
  </w:style>
  <w:style w:type="character" w:styleId="aff9">
    <w:name w:val="footnote reference"/>
    <w:basedOn w:val="a2"/>
    <w:uiPriority w:val="99"/>
    <w:semiHidden/>
    <w:unhideWhenUsed/>
    <w:rsid w:val="00814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3668</Words>
  <Characters>2092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26</cp:revision>
  <cp:lastPrinted>2023-05-10T07:35:00Z</cp:lastPrinted>
  <dcterms:created xsi:type="dcterms:W3CDTF">2021-03-31T12:56:00Z</dcterms:created>
  <dcterms:modified xsi:type="dcterms:W3CDTF">2023-12-11T08:48:00Z</dcterms:modified>
</cp:coreProperties>
</file>