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C5D98" w:rsidRPr="004D1D42" w:rsidRDefault="001C5D98">
      <w:pPr>
        <w:widowControl w:val="0"/>
        <w:rPr>
          <w:lang w:val="uk-UA"/>
        </w:rPr>
      </w:pPr>
    </w:p>
    <w:tbl>
      <w:tblPr>
        <w:tblStyle w:val="a5"/>
        <w:tblW w:w="9883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6663"/>
        <w:gridCol w:w="3220"/>
      </w:tblGrid>
      <w:tr w:rsidR="001C5D98" w:rsidRPr="004D1D42" w:rsidTr="004D1D42">
        <w:tc>
          <w:tcPr>
            <w:tcW w:w="6663" w:type="dxa"/>
          </w:tcPr>
          <w:p w:rsidR="001C5D98" w:rsidRPr="004D1D42" w:rsidRDefault="001C5D98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3220" w:type="dxa"/>
          </w:tcPr>
          <w:p w:rsidR="001C5D98" w:rsidRPr="004D1D42" w:rsidRDefault="004D1D42" w:rsidP="00EE6C6E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4D1D42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 xml:space="preserve">Додаток </w:t>
            </w:r>
            <w:r w:rsidR="00EE6C6E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1</w:t>
            </w:r>
          </w:p>
        </w:tc>
      </w:tr>
      <w:tr w:rsidR="001C5D98" w:rsidRPr="00EE6C6E" w:rsidTr="004D1D42">
        <w:tc>
          <w:tcPr>
            <w:tcW w:w="6663" w:type="dxa"/>
          </w:tcPr>
          <w:p w:rsidR="001C5D98" w:rsidRPr="004D1D42" w:rsidRDefault="001C5D98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3220" w:type="dxa"/>
          </w:tcPr>
          <w:p w:rsidR="001C5D98" w:rsidRDefault="004D1D42">
            <w:pPr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  <w:lang w:val="uk-UA"/>
              </w:rPr>
            </w:pPr>
            <w:r w:rsidRPr="004D1D42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 xml:space="preserve">До Порядку організації внутрішнього контролю в </w:t>
            </w:r>
            <w:r w:rsidRPr="004D1D42"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  <w:lang w:val="uk-UA"/>
              </w:rPr>
              <w:t>Державній митній службі України</w:t>
            </w:r>
          </w:p>
          <w:p w:rsidR="00A67D52" w:rsidRPr="004D1D42" w:rsidRDefault="00EE6C6E">
            <w:pPr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  <w:lang w:val="uk-UA"/>
              </w:rPr>
              <w:t>(пункт 2.5</w:t>
            </w:r>
            <w:r w:rsidR="00A67D52"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  <w:lang w:val="uk-UA"/>
              </w:rPr>
              <w:t xml:space="preserve"> розділу 2)</w:t>
            </w:r>
          </w:p>
          <w:p w:rsidR="001C5D98" w:rsidRPr="004D1D42" w:rsidRDefault="001C5D98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  <w:p w:rsidR="001C5D98" w:rsidRPr="004D1D42" w:rsidRDefault="001C5D98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</w:tr>
    </w:tbl>
    <w:p w:rsidR="001C5D98" w:rsidRPr="004D1D42" w:rsidRDefault="004D1D42">
      <w:pPr>
        <w:spacing w:after="160" w:line="259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4D1D42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Опис внутрішнього середовища Державної митної служби України</w:t>
      </w:r>
    </w:p>
    <w:p w:rsidR="001C5D98" w:rsidRPr="004D1D42" w:rsidRDefault="004D1D42">
      <w:pPr>
        <w:spacing w:after="160" w:line="259" w:lineRule="auto"/>
        <w:ind w:left="720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4D1D42">
        <w:rPr>
          <w:rFonts w:ascii="Times New Roman" w:eastAsia="Times New Roman" w:hAnsi="Times New Roman" w:cs="Times New Roman"/>
          <w:sz w:val="28"/>
          <w:szCs w:val="28"/>
          <w:lang w:val="uk-UA"/>
        </w:rPr>
        <w:t>І. Розподіл завдань та функцій між підрозділами</w:t>
      </w:r>
    </w:p>
    <w:tbl>
      <w:tblPr>
        <w:tblStyle w:val="a6"/>
        <w:tblW w:w="10491" w:type="dxa"/>
        <w:tblInd w:w="-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00"/>
        <w:gridCol w:w="1020"/>
        <w:gridCol w:w="1120"/>
        <w:gridCol w:w="1980"/>
        <w:gridCol w:w="1940"/>
        <w:gridCol w:w="1360"/>
        <w:gridCol w:w="1360"/>
        <w:gridCol w:w="1311"/>
      </w:tblGrid>
      <w:tr w:rsidR="001C5D98" w:rsidRPr="004D1D42" w:rsidTr="002F0E8B">
        <w:tc>
          <w:tcPr>
            <w:tcW w:w="400" w:type="dxa"/>
            <w:vMerge w:val="restart"/>
            <w:tcBorders>
              <w:top w:val="single" w:sz="4" w:space="0" w:color="000000"/>
            </w:tcBorders>
          </w:tcPr>
          <w:p w:rsidR="001C5D98" w:rsidRPr="004D1D42" w:rsidRDefault="004D1D4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4D1D42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№</w:t>
            </w:r>
          </w:p>
          <w:p w:rsidR="001C5D98" w:rsidRPr="004D1D42" w:rsidRDefault="004D1D4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4D1D42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з/п</w:t>
            </w:r>
          </w:p>
        </w:tc>
        <w:tc>
          <w:tcPr>
            <w:tcW w:w="1020" w:type="dxa"/>
            <w:vMerge w:val="restart"/>
            <w:tcBorders>
              <w:top w:val="single" w:sz="4" w:space="0" w:color="000000"/>
            </w:tcBorders>
          </w:tcPr>
          <w:p w:rsidR="001C5D98" w:rsidRPr="004D1D42" w:rsidRDefault="004D1D4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4D1D42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Завдання</w:t>
            </w:r>
          </w:p>
        </w:tc>
        <w:tc>
          <w:tcPr>
            <w:tcW w:w="1120" w:type="dxa"/>
            <w:vMerge w:val="restart"/>
            <w:tcBorders>
              <w:top w:val="single" w:sz="4" w:space="0" w:color="000000"/>
            </w:tcBorders>
          </w:tcPr>
          <w:p w:rsidR="001C5D98" w:rsidRPr="004D1D42" w:rsidRDefault="004D1D4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4D1D42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Функція</w:t>
            </w:r>
          </w:p>
        </w:tc>
        <w:tc>
          <w:tcPr>
            <w:tcW w:w="1980" w:type="dxa"/>
            <w:vMerge w:val="restart"/>
            <w:tcBorders>
              <w:top w:val="single" w:sz="4" w:space="0" w:color="000000"/>
            </w:tcBorders>
          </w:tcPr>
          <w:p w:rsidR="001C5D98" w:rsidRPr="004D1D42" w:rsidRDefault="004D1D4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4D1D42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Нормативно-правові акти та розпорядчі документи Держмитслужби</w:t>
            </w:r>
          </w:p>
        </w:tc>
        <w:tc>
          <w:tcPr>
            <w:tcW w:w="1940" w:type="dxa"/>
            <w:vMerge w:val="restart"/>
            <w:tcBorders>
              <w:top w:val="single" w:sz="4" w:space="0" w:color="000000"/>
            </w:tcBorders>
          </w:tcPr>
          <w:p w:rsidR="001C5D98" w:rsidRPr="004D1D42" w:rsidRDefault="004D1D4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4D1D42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Назва самостійного структурного підрозділу або окремої посади</w:t>
            </w:r>
          </w:p>
        </w:tc>
        <w:tc>
          <w:tcPr>
            <w:tcW w:w="4031" w:type="dxa"/>
            <w:gridSpan w:val="3"/>
            <w:tcBorders>
              <w:top w:val="single" w:sz="4" w:space="0" w:color="000000"/>
            </w:tcBorders>
          </w:tcPr>
          <w:p w:rsidR="001C5D98" w:rsidRPr="004D1D42" w:rsidRDefault="004D1D4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4D1D42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Назва структурного підрозділу</w:t>
            </w:r>
          </w:p>
        </w:tc>
      </w:tr>
      <w:tr w:rsidR="001C5D98" w:rsidRPr="004D1D42" w:rsidTr="002F0E8B">
        <w:tc>
          <w:tcPr>
            <w:tcW w:w="400" w:type="dxa"/>
            <w:vMerge/>
            <w:tcBorders>
              <w:top w:val="single" w:sz="4" w:space="0" w:color="000000"/>
            </w:tcBorders>
          </w:tcPr>
          <w:p w:rsidR="001C5D98" w:rsidRPr="004D1D42" w:rsidRDefault="001C5D98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020" w:type="dxa"/>
            <w:vMerge/>
            <w:tcBorders>
              <w:top w:val="single" w:sz="4" w:space="0" w:color="000000"/>
            </w:tcBorders>
          </w:tcPr>
          <w:p w:rsidR="001C5D98" w:rsidRPr="004D1D42" w:rsidRDefault="001C5D98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120" w:type="dxa"/>
            <w:vMerge/>
            <w:tcBorders>
              <w:top w:val="single" w:sz="4" w:space="0" w:color="000000"/>
            </w:tcBorders>
          </w:tcPr>
          <w:p w:rsidR="001C5D98" w:rsidRPr="004D1D42" w:rsidRDefault="001C5D98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980" w:type="dxa"/>
            <w:vMerge/>
            <w:tcBorders>
              <w:top w:val="single" w:sz="4" w:space="0" w:color="000000"/>
            </w:tcBorders>
          </w:tcPr>
          <w:p w:rsidR="001C5D98" w:rsidRPr="004D1D42" w:rsidRDefault="001C5D98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940" w:type="dxa"/>
            <w:vMerge/>
            <w:tcBorders>
              <w:top w:val="single" w:sz="4" w:space="0" w:color="000000"/>
            </w:tcBorders>
          </w:tcPr>
          <w:p w:rsidR="001C5D98" w:rsidRPr="004D1D42" w:rsidRDefault="001C5D98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360" w:type="dxa"/>
            <w:tcBorders>
              <w:bottom w:val="single" w:sz="4" w:space="0" w:color="000000"/>
            </w:tcBorders>
          </w:tcPr>
          <w:p w:rsidR="001C5D98" w:rsidRPr="004D1D42" w:rsidRDefault="004D1D4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4D1D42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Відділ 1… (сектор)</w:t>
            </w:r>
          </w:p>
        </w:tc>
        <w:tc>
          <w:tcPr>
            <w:tcW w:w="1360" w:type="dxa"/>
            <w:tcBorders>
              <w:bottom w:val="single" w:sz="4" w:space="0" w:color="000000"/>
            </w:tcBorders>
          </w:tcPr>
          <w:p w:rsidR="001C5D98" w:rsidRPr="004D1D42" w:rsidRDefault="004D1D4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4D1D42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Відділ 2… (сектор)</w:t>
            </w:r>
          </w:p>
        </w:tc>
        <w:tc>
          <w:tcPr>
            <w:tcW w:w="1311" w:type="dxa"/>
            <w:tcBorders>
              <w:bottom w:val="single" w:sz="4" w:space="0" w:color="000000"/>
            </w:tcBorders>
          </w:tcPr>
          <w:p w:rsidR="001C5D98" w:rsidRPr="004D1D42" w:rsidRDefault="004D1D4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4D1D42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Відділ N… (сектор)</w:t>
            </w:r>
          </w:p>
        </w:tc>
      </w:tr>
      <w:tr w:rsidR="001C5D98" w:rsidRPr="004D1D42" w:rsidTr="002F0E8B">
        <w:tc>
          <w:tcPr>
            <w:tcW w:w="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5D98" w:rsidRPr="004D1D42" w:rsidRDefault="004D1D4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4D1D42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5D98" w:rsidRPr="004D1D42" w:rsidRDefault="004D1D4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4D1D42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5D98" w:rsidRPr="004D1D42" w:rsidRDefault="004D1D4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4D1D42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5D98" w:rsidRPr="004D1D42" w:rsidRDefault="004D1D4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4D1D42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5D98" w:rsidRPr="004D1D42" w:rsidRDefault="004D1D4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4D1D42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5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5D98" w:rsidRPr="004D1D42" w:rsidRDefault="004D1D4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4D1D42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6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5D98" w:rsidRPr="004D1D42" w:rsidRDefault="004D1D4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4D1D42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7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5D98" w:rsidRPr="004D1D42" w:rsidRDefault="004D1D4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4D1D42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8</w:t>
            </w:r>
          </w:p>
        </w:tc>
      </w:tr>
      <w:tr w:rsidR="001C5D98" w:rsidRPr="004D1D42" w:rsidTr="002F0E8B">
        <w:tc>
          <w:tcPr>
            <w:tcW w:w="10491" w:type="dxa"/>
            <w:gridSpan w:val="8"/>
          </w:tcPr>
          <w:p w:rsidR="001C5D98" w:rsidRPr="004D1D42" w:rsidRDefault="004D1D42">
            <w:pPr>
              <w:numPr>
                <w:ilvl w:val="0"/>
                <w:numId w:val="1"/>
              </w:numPr>
              <w:spacing w:after="160" w:line="259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4D1D42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Основні завдання та функції відповідно до нормативно-правових актів та Положення про </w:t>
            </w:r>
            <w:r w:rsidR="00A46CB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самостійний </w:t>
            </w:r>
            <w:bookmarkStart w:id="0" w:name="_GoBack"/>
            <w:bookmarkEnd w:id="0"/>
            <w:r w:rsidRPr="004D1D42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структурний підрозділ</w:t>
            </w:r>
          </w:p>
        </w:tc>
      </w:tr>
      <w:tr w:rsidR="001C5D98" w:rsidRPr="004D1D42" w:rsidTr="002F0E8B">
        <w:tc>
          <w:tcPr>
            <w:tcW w:w="400" w:type="dxa"/>
          </w:tcPr>
          <w:p w:rsidR="001C5D98" w:rsidRPr="004D1D42" w:rsidRDefault="001C5D98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020" w:type="dxa"/>
            <w:vMerge w:val="restart"/>
          </w:tcPr>
          <w:p w:rsidR="001C5D98" w:rsidRPr="004D1D42" w:rsidRDefault="001C5D98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120" w:type="dxa"/>
          </w:tcPr>
          <w:p w:rsidR="001C5D98" w:rsidRPr="004D1D42" w:rsidRDefault="001C5D98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980" w:type="dxa"/>
          </w:tcPr>
          <w:p w:rsidR="001C5D98" w:rsidRPr="004D1D42" w:rsidRDefault="001C5D98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940" w:type="dxa"/>
          </w:tcPr>
          <w:p w:rsidR="001C5D98" w:rsidRPr="004D1D42" w:rsidRDefault="001C5D98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360" w:type="dxa"/>
          </w:tcPr>
          <w:p w:rsidR="001C5D98" w:rsidRPr="004D1D42" w:rsidRDefault="001C5D98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360" w:type="dxa"/>
          </w:tcPr>
          <w:p w:rsidR="001C5D98" w:rsidRPr="004D1D42" w:rsidRDefault="001C5D98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311" w:type="dxa"/>
          </w:tcPr>
          <w:p w:rsidR="001C5D98" w:rsidRPr="004D1D42" w:rsidRDefault="001C5D98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1C5D98" w:rsidRPr="004D1D42" w:rsidTr="002F0E8B">
        <w:tc>
          <w:tcPr>
            <w:tcW w:w="400" w:type="dxa"/>
          </w:tcPr>
          <w:p w:rsidR="001C5D98" w:rsidRPr="004D1D42" w:rsidRDefault="001C5D98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020" w:type="dxa"/>
            <w:vMerge/>
          </w:tcPr>
          <w:p w:rsidR="001C5D98" w:rsidRPr="004D1D42" w:rsidRDefault="001C5D98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120" w:type="dxa"/>
          </w:tcPr>
          <w:p w:rsidR="001C5D98" w:rsidRPr="004D1D42" w:rsidRDefault="001C5D98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980" w:type="dxa"/>
          </w:tcPr>
          <w:p w:rsidR="001C5D98" w:rsidRPr="004D1D42" w:rsidRDefault="001C5D98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940" w:type="dxa"/>
          </w:tcPr>
          <w:p w:rsidR="001C5D98" w:rsidRPr="004D1D42" w:rsidRDefault="001C5D98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360" w:type="dxa"/>
          </w:tcPr>
          <w:p w:rsidR="001C5D98" w:rsidRPr="004D1D42" w:rsidRDefault="001C5D98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360" w:type="dxa"/>
          </w:tcPr>
          <w:p w:rsidR="001C5D98" w:rsidRPr="004D1D42" w:rsidRDefault="001C5D98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311" w:type="dxa"/>
          </w:tcPr>
          <w:p w:rsidR="001C5D98" w:rsidRPr="004D1D42" w:rsidRDefault="001C5D98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1C5D98" w:rsidRPr="004D1D42" w:rsidTr="002F0E8B">
        <w:tc>
          <w:tcPr>
            <w:tcW w:w="10491" w:type="dxa"/>
            <w:gridSpan w:val="8"/>
            <w:tcBorders>
              <w:bottom w:val="single" w:sz="4" w:space="0" w:color="000000"/>
            </w:tcBorders>
          </w:tcPr>
          <w:p w:rsidR="001C5D98" w:rsidRPr="004D1D42" w:rsidRDefault="004D1D42">
            <w:pPr>
              <w:numPr>
                <w:ilvl w:val="0"/>
                <w:numId w:val="1"/>
              </w:numPr>
              <w:spacing w:after="160" w:line="259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4D1D42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Додаткові завдання та функції, що виконуються згідно з нормативно-правовими актами</w:t>
            </w:r>
          </w:p>
        </w:tc>
      </w:tr>
      <w:tr w:rsidR="001C5D98" w:rsidRPr="004D1D42" w:rsidTr="002F0E8B">
        <w:tc>
          <w:tcPr>
            <w:tcW w:w="400" w:type="dxa"/>
            <w:tcBorders>
              <w:bottom w:val="single" w:sz="4" w:space="0" w:color="000000"/>
            </w:tcBorders>
          </w:tcPr>
          <w:p w:rsidR="001C5D98" w:rsidRPr="004D1D42" w:rsidRDefault="001C5D98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020" w:type="dxa"/>
            <w:vMerge w:val="restart"/>
            <w:tcBorders>
              <w:bottom w:val="single" w:sz="4" w:space="0" w:color="000000"/>
            </w:tcBorders>
          </w:tcPr>
          <w:p w:rsidR="001C5D98" w:rsidRPr="004D1D42" w:rsidRDefault="001C5D98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120" w:type="dxa"/>
            <w:tcBorders>
              <w:bottom w:val="single" w:sz="4" w:space="0" w:color="000000"/>
            </w:tcBorders>
          </w:tcPr>
          <w:p w:rsidR="001C5D98" w:rsidRPr="004D1D42" w:rsidRDefault="001C5D98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980" w:type="dxa"/>
            <w:tcBorders>
              <w:bottom w:val="single" w:sz="4" w:space="0" w:color="000000"/>
            </w:tcBorders>
          </w:tcPr>
          <w:p w:rsidR="001C5D98" w:rsidRPr="004D1D42" w:rsidRDefault="001C5D98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940" w:type="dxa"/>
            <w:tcBorders>
              <w:bottom w:val="single" w:sz="4" w:space="0" w:color="000000"/>
            </w:tcBorders>
          </w:tcPr>
          <w:p w:rsidR="001C5D98" w:rsidRPr="004D1D42" w:rsidRDefault="001C5D98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360" w:type="dxa"/>
            <w:tcBorders>
              <w:bottom w:val="single" w:sz="4" w:space="0" w:color="000000"/>
            </w:tcBorders>
          </w:tcPr>
          <w:p w:rsidR="001C5D98" w:rsidRPr="004D1D42" w:rsidRDefault="001C5D98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360" w:type="dxa"/>
            <w:tcBorders>
              <w:bottom w:val="single" w:sz="4" w:space="0" w:color="000000"/>
            </w:tcBorders>
          </w:tcPr>
          <w:p w:rsidR="001C5D98" w:rsidRPr="004D1D42" w:rsidRDefault="001C5D98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311" w:type="dxa"/>
            <w:tcBorders>
              <w:bottom w:val="single" w:sz="4" w:space="0" w:color="000000"/>
            </w:tcBorders>
          </w:tcPr>
          <w:p w:rsidR="001C5D98" w:rsidRPr="004D1D42" w:rsidRDefault="001C5D98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1C5D98" w:rsidRPr="004D1D42" w:rsidTr="002F0E8B">
        <w:tc>
          <w:tcPr>
            <w:tcW w:w="400" w:type="dxa"/>
            <w:tcBorders>
              <w:bottom w:val="single" w:sz="4" w:space="0" w:color="000000"/>
            </w:tcBorders>
          </w:tcPr>
          <w:p w:rsidR="001C5D98" w:rsidRPr="004D1D42" w:rsidRDefault="001C5D98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020" w:type="dxa"/>
            <w:vMerge/>
            <w:tcBorders>
              <w:bottom w:val="single" w:sz="4" w:space="0" w:color="000000"/>
            </w:tcBorders>
          </w:tcPr>
          <w:p w:rsidR="001C5D98" w:rsidRPr="004D1D42" w:rsidRDefault="001C5D98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120" w:type="dxa"/>
            <w:tcBorders>
              <w:bottom w:val="single" w:sz="4" w:space="0" w:color="000000"/>
            </w:tcBorders>
          </w:tcPr>
          <w:p w:rsidR="001C5D98" w:rsidRPr="004D1D42" w:rsidRDefault="001C5D98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980" w:type="dxa"/>
            <w:tcBorders>
              <w:bottom w:val="single" w:sz="4" w:space="0" w:color="000000"/>
            </w:tcBorders>
          </w:tcPr>
          <w:p w:rsidR="001C5D98" w:rsidRPr="004D1D42" w:rsidRDefault="001C5D98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940" w:type="dxa"/>
            <w:tcBorders>
              <w:bottom w:val="single" w:sz="4" w:space="0" w:color="000000"/>
            </w:tcBorders>
          </w:tcPr>
          <w:p w:rsidR="001C5D98" w:rsidRPr="004D1D42" w:rsidRDefault="001C5D98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360" w:type="dxa"/>
            <w:tcBorders>
              <w:bottom w:val="single" w:sz="4" w:space="0" w:color="000000"/>
            </w:tcBorders>
          </w:tcPr>
          <w:p w:rsidR="001C5D98" w:rsidRPr="004D1D42" w:rsidRDefault="001C5D98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360" w:type="dxa"/>
            <w:tcBorders>
              <w:bottom w:val="single" w:sz="4" w:space="0" w:color="000000"/>
            </w:tcBorders>
          </w:tcPr>
          <w:p w:rsidR="001C5D98" w:rsidRPr="004D1D42" w:rsidRDefault="001C5D98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311" w:type="dxa"/>
            <w:tcBorders>
              <w:bottom w:val="single" w:sz="4" w:space="0" w:color="000000"/>
            </w:tcBorders>
          </w:tcPr>
          <w:p w:rsidR="001C5D98" w:rsidRPr="004D1D42" w:rsidRDefault="001C5D98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</w:tr>
    </w:tbl>
    <w:p w:rsidR="001C5D98" w:rsidRPr="004D1D42" w:rsidRDefault="001C5D98">
      <w:pPr>
        <w:tabs>
          <w:tab w:val="left" w:pos="668"/>
          <w:tab w:val="left" w:pos="2559"/>
          <w:tab w:val="left" w:pos="4450"/>
          <w:tab w:val="left" w:pos="6447"/>
          <w:tab w:val="left" w:pos="8542"/>
          <w:tab w:val="left" w:pos="10433"/>
          <w:tab w:val="left" w:pos="12324"/>
        </w:tabs>
        <w:spacing w:after="160" w:line="259" w:lineRule="auto"/>
        <w:ind w:left="113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1C5D98" w:rsidRPr="004D1D42" w:rsidRDefault="004D1D42">
      <w:pPr>
        <w:tabs>
          <w:tab w:val="left" w:pos="6804"/>
        </w:tabs>
        <w:spacing w:line="240" w:lineRule="auto"/>
        <w:ind w:left="714"/>
        <w:rPr>
          <w:rFonts w:ascii="Times New Roman" w:eastAsia="Times New Roman" w:hAnsi="Times New Roman" w:cs="Times New Roman"/>
          <w:sz w:val="28"/>
          <w:szCs w:val="28"/>
          <w:highlight w:val="white"/>
          <w:lang w:val="uk-UA"/>
        </w:rPr>
      </w:pPr>
      <w:r w:rsidRPr="004D1D42">
        <w:rPr>
          <w:rFonts w:ascii="Times New Roman" w:eastAsia="Times New Roman" w:hAnsi="Times New Roman" w:cs="Times New Roman"/>
          <w:sz w:val="28"/>
          <w:szCs w:val="28"/>
          <w:highlight w:val="white"/>
          <w:lang w:val="uk-UA"/>
        </w:rPr>
        <w:t>ІІ. Розп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  <w:lang w:val="uk-UA"/>
        </w:rPr>
        <w:t xml:space="preserve">оділ процесів між працівниками </w:t>
      </w:r>
      <w:r w:rsidRPr="004D1D42">
        <w:rPr>
          <w:rFonts w:ascii="Times New Roman" w:eastAsia="Times New Roman" w:hAnsi="Times New Roman" w:cs="Times New Roman"/>
          <w:sz w:val="28"/>
          <w:szCs w:val="28"/>
          <w:highlight w:val="white"/>
          <w:lang w:val="uk-UA"/>
        </w:rPr>
        <w:t>__________________________________________</w:t>
      </w:r>
    </w:p>
    <w:p w:rsidR="001C5D98" w:rsidRPr="004D1D42" w:rsidRDefault="004D1D42">
      <w:pPr>
        <w:tabs>
          <w:tab w:val="left" w:pos="8505"/>
        </w:tabs>
        <w:spacing w:after="160" w:line="259" w:lineRule="auto"/>
        <w:ind w:firstLine="708"/>
        <w:rPr>
          <w:rFonts w:ascii="Times New Roman" w:eastAsia="Times New Roman" w:hAnsi="Times New Roman" w:cs="Times New Roman"/>
          <w:sz w:val="20"/>
          <w:szCs w:val="20"/>
          <w:highlight w:val="white"/>
          <w:lang w:val="uk-UA"/>
        </w:rPr>
      </w:pPr>
      <w:r w:rsidRPr="004D1D42">
        <w:rPr>
          <w:rFonts w:ascii="Times New Roman" w:eastAsia="Times New Roman" w:hAnsi="Times New Roman" w:cs="Times New Roman"/>
          <w:sz w:val="20"/>
          <w:szCs w:val="20"/>
          <w:highlight w:val="white"/>
          <w:lang w:val="uk-UA"/>
        </w:rPr>
        <w:t>назва структурного підрозділу</w:t>
      </w:r>
    </w:p>
    <w:tbl>
      <w:tblPr>
        <w:tblStyle w:val="a7"/>
        <w:tblW w:w="10580" w:type="dxa"/>
        <w:tblInd w:w="-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00"/>
        <w:gridCol w:w="1360"/>
        <w:gridCol w:w="3240"/>
        <w:gridCol w:w="1500"/>
        <w:gridCol w:w="1360"/>
        <w:gridCol w:w="1360"/>
        <w:gridCol w:w="1360"/>
      </w:tblGrid>
      <w:tr w:rsidR="001C5D98" w:rsidRPr="004D1D42" w:rsidTr="004D1D42">
        <w:tc>
          <w:tcPr>
            <w:tcW w:w="400" w:type="dxa"/>
            <w:tcBorders>
              <w:top w:val="single" w:sz="4" w:space="0" w:color="000000"/>
            </w:tcBorders>
          </w:tcPr>
          <w:p w:rsidR="001C5D98" w:rsidRPr="004D1D42" w:rsidRDefault="004D1D4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  <w:lang w:val="uk-UA"/>
              </w:rPr>
            </w:pPr>
            <w:r w:rsidRPr="004D1D42"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  <w:lang w:val="uk-UA"/>
              </w:rPr>
              <w:t>№</w:t>
            </w:r>
          </w:p>
          <w:p w:rsidR="001C5D98" w:rsidRPr="004D1D42" w:rsidRDefault="004D1D4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  <w:lang w:val="uk-UA"/>
              </w:rPr>
            </w:pPr>
            <w:r w:rsidRPr="004D1D42"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  <w:lang w:val="uk-UA"/>
              </w:rPr>
              <w:t>з/п</w:t>
            </w:r>
          </w:p>
        </w:tc>
        <w:tc>
          <w:tcPr>
            <w:tcW w:w="1360" w:type="dxa"/>
            <w:tcBorders>
              <w:top w:val="single" w:sz="4" w:space="0" w:color="000000"/>
            </w:tcBorders>
          </w:tcPr>
          <w:p w:rsidR="001C5D98" w:rsidRPr="004D1D42" w:rsidRDefault="004D1D4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  <w:lang w:val="uk-UA"/>
              </w:rPr>
            </w:pPr>
            <w:r w:rsidRPr="004D1D42"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  <w:lang w:val="uk-UA"/>
              </w:rPr>
              <w:t>Функція</w:t>
            </w:r>
          </w:p>
        </w:tc>
        <w:tc>
          <w:tcPr>
            <w:tcW w:w="3240" w:type="dxa"/>
            <w:tcBorders>
              <w:top w:val="single" w:sz="4" w:space="0" w:color="000000"/>
            </w:tcBorders>
          </w:tcPr>
          <w:p w:rsidR="001C5D98" w:rsidRPr="004D1D42" w:rsidRDefault="004D1D4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  <w:lang w:val="uk-UA"/>
              </w:rPr>
            </w:pPr>
            <w:r w:rsidRPr="004D1D42"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  <w:lang w:val="uk-UA"/>
              </w:rPr>
              <w:t>Нормативно-правові акти, накази, розпорядження, інструкції, порядки, регламенти, плани тощо.</w:t>
            </w:r>
          </w:p>
        </w:tc>
        <w:tc>
          <w:tcPr>
            <w:tcW w:w="1500" w:type="dxa"/>
          </w:tcPr>
          <w:p w:rsidR="001C5D98" w:rsidRPr="004D1D42" w:rsidRDefault="004D1D4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  <w:lang w:val="uk-UA"/>
              </w:rPr>
            </w:pPr>
            <w:r w:rsidRPr="004D1D42"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  <w:lang w:val="uk-UA"/>
              </w:rPr>
              <w:t>Процес</w:t>
            </w:r>
          </w:p>
        </w:tc>
        <w:tc>
          <w:tcPr>
            <w:tcW w:w="1360" w:type="dxa"/>
          </w:tcPr>
          <w:p w:rsidR="001C5D98" w:rsidRPr="004D1D42" w:rsidRDefault="004D1D4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  <w:lang w:val="uk-UA"/>
              </w:rPr>
            </w:pPr>
            <w:r w:rsidRPr="004D1D42"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  <w:lang w:val="uk-UA"/>
              </w:rPr>
              <w:t>Посада 1 …</w:t>
            </w:r>
          </w:p>
        </w:tc>
        <w:tc>
          <w:tcPr>
            <w:tcW w:w="1360" w:type="dxa"/>
          </w:tcPr>
          <w:p w:rsidR="001C5D98" w:rsidRPr="004D1D42" w:rsidRDefault="004D1D42">
            <w:pP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  <w:lang w:val="uk-UA"/>
              </w:rPr>
            </w:pPr>
            <w:r w:rsidRPr="004D1D42"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  <w:lang w:val="uk-UA"/>
              </w:rPr>
              <w:t>Посада 2 …</w:t>
            </w:r>
          </w:p>
        </w:tc>
        <w:tc>
          <w:tcPr>
            <w:tcW w:w="1360" w:type="dxa"/>
          </w:tcPr>
          <w:p w:rsidR="001C5D98" w:rsidRPr="004D1D42" w:rsidRDefault="004D1D42">
            <w:pP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  <w:lang w:val="uk-UA"/>
              </w:rPr>
            </w:pPr>
            <w:r w:rsidRPr="004D1D42"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  <w:lang w:val="uk-UA"/>
              </w:rPr>
              <w:t>Посада 3…</w:t>
            </w:r>
          </w:p>
        </w:tc>
      </w:tr>
      <w:tr w:rsidR="001C5D98" w:rsidRPr="004D1D42" w:rsidTr="004D1D42">
        <w:tc>
          <w:tcPr>
            <w:tcW w:w="400" w:type="dxa"/>
          </w:tcPr>
          <w:p w:rsidR="001C5D98" w:rsidRPr="004D1D42" w:rsidRDefault="004D1D4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  <w:lang w:val="uk-UA"/>
              </w:rPr>
            </w:pPr>
            <w:r w:rsidRPr="004D1D42"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  <w:lang w:val="uk-UA"/>
              </w:rPr>
              <w:t>1</w:t>
            </w:r>
          </w:p>
        </w:tc>
        <w:tc>
          <w:tcPr>
            <w:tcW w:w="1360" w:type="dxa"/>
          </w:tcPr>
          <w:p w:rsidR="001C5D98" w:rsidRPr="004D1D42" w:rsidRDefault="004D1D4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  <w:lang w:val="uk-UA"/>
              </w:rPr>
            </w:pPr>
            <w:r w:rsidRPr="004D1D42"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  <w:lang w:val="uk-UA"/>
              </w:rPr>
              <w:t>2</w:t>
            </w:r>
          </w:p>
        </w:tc>
        <w:tc>
          <w:tcPr>
            <w:tcW w:w="3240" w:type="dxa"/>
          </w:tcPr>
          <w:p w:rsidR="001C5D98" w:rsidRPr="004D1D42" w:rsidRDefault="004D1D4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  <w:lang w:val="uk-UA"/>
              </w:rPr>
            </w:pPr>
            <w:r w:rsidRPr="004D1D42"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  <w:lang w:val="uk-UA"/>
              </w:rPr>
              <w:t>3</w:t>
            </w:r>
          </w:p>
        </w:tc>
        <w:tc>
          <w:tcPr>
            <w:tcW w:w="1500" w:type="dxa"/>
          </w:tcPr>
          <w:p w:rsidR="001C5D98" w:rsidRPr="004D1D42" w:rsidRDefault="004D1D4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  <w:lang w:val="uk-UA"/>
              </w:rPr>
            </w:pPr>
            <w:r w:rsidRPr="004D1D42"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  <w:lang w:val="uk-UA"/>
              </w:rPr>
              <w:t>4</w:t>
            </w:r>
          </w:p>
        </w:tc>
        <w:tc>
          <w:tcPr>
            <w:tcW w:w="1360" w:type="dxa"/>
          </w:tcPr>
          <w:p w:rsidR="001C5D98" w:rsidRPr="004D1D42" w:rsidRDefault="004D1D4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  <w:lang w:val="uk-UA"/>
              </w:rPr>
            </w:pPr>
            <w:r w:rsidRPr="004D1D42"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  <w:lang w:val="uk-UA"/>
              </w:rPr>
              <w:t>5</w:t>
            </w:r>
          </w:p>
        </w:tc>
        <w:tc>
          <w:tcPr>
            <w:tcW w:w="1360" w:type="dxa"/>
          </w:tcPr>
          <w:p w:rsidR="001C5D98" w:rsidRPr="004D1D42" w:rsidRDefault="004D1D4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  <w:lang w:val="uk-UA"/>
              </w:rPr>
            </w:pPr>
            <w:r w:rsidRPr="004D1D42"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  <w:lang w:val="uk-UA"/>
              </w:rPr>
              <w:t>6</w:t>
            </w:r>
          </w:p>
        </w:tc>
        <w:tc>
          <w:tcPr>
            <w:tcW w:w="1360" w:type="dxa"/>
          </w:tcPr>
          <w:p w:rsidR="001C5D98" w:rsidRPr="004D1D42" w:rsidRDefault="004D1D4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  <w:lang w:val="uk-UA"/>
              </w:rPr>
            </w:pPr>
            <w:r w:rsidRPr="004D1D42"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  <w:lang w:val="uk-UA"/>
              </w:rPr>
              <w:t>7</w:t>
            </w:r>
          </w:p>
        </w:tc>
      </w:tr>
      <w:tr w:rsidR="001C5D98" w:rsidRPr="004D1D42" w:rsidTr="004D1D42">
        <w:tc>
          <w:tcPr>
            <w:tcW w:w="400" w:type="dxa"/>
          </w:tcPr>
          <w:p w:rsidR="001C5D98" w:rsidRPr="004D1D42" w:rsidRDefault="001C5D98">
            <w:pP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  <w:lang w:val="uk-UA"/>
              </w:rPr>
            </w:pPr>
          </w:p>
        </w:tc>
        <w:tc>
          <w:tcPr>
            <w:tcW w:w="1360" w:type="dxa"/>
          </w:tcPr>
          <w:p w:rsidR="001C5D98" w:rsidRPr="004D1D42" w:rsidRDefault="001C5D98">
            <w:pP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  <w:lang w:val="uk-UA"/>
              </w:rPr>
            </w:pPr>
          </w:p>
        </w:tc>
        <w:tc>
          <w:tcPr>
            <w:tcW w:w="3240" w:type="dxa"/>
          </w:tcPr>
          <w:p w:rsidR="001C5D98" w:rsidRPr="004D1D42" w:rsidRDefault="001C5D98">
            <w:pP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  <w:lang w:val="uk-UA"/>
              </w:rPr>
            </w:pPr>
          </w:p>
        </w:tc>
        <w:tc>
          <w:tcPr>
            <w:tcW w:w="1500" w:type="dxa"/>
          </w:tcPr>
          <w:p w:rsidR="001C5D98" w:rsidRPr="004D1D42" w:rsidRDefault="001C5D98">
            <w:pP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  <w:lang w:val="uk-UA"/>
              </w:rPr>
            </w:pPr>
          </w:p>
        </w:tc>
        <w:tc>
          <w:tcPr>
            <w:tcW w:w="1360" w:type="dxa"/>
          </w:tcPr>
          <w:p w:rsidR="001C5D98" w:rsidRPr="004D1D42" w:rsidRDefault="001C5D98">
            <w:pP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  <w:lang w:val="uk-UA"/>
              </w:rPr>
            </w:pPr>
          </w:p>
        </w:tc>
        <w:tc>
          <w:tcPr>
            <w:tcW w:w="1360" w:type="dxa"/>
          </w:tcPr>
          <w:p w:rsidR="001C5D98" w:rsidRPr="004D1D42" w:rsidRDefault="001C5D98">
            <w:pP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  <w:lang w:val="uk-UA"/>
              </w:rPr>
            </w:pPr>
          </w:p>
        </w:tc>
        <w:tc>
          <w:tcPr>
            <w:tcW w:w="1360" w:type="dxa"/>
          </w:tcPr>
          <w:p w:rsidR="001C5D98" w:rsidRPr="004D1D42" w:rsidRDefault="001C5D98">
            <w:pP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  <w:lang w:val="uk-UA"/>
              </w:rPr>
            </w:pPr>
          </w:p>
        </w:tc>
      </w:tr>
      <w:tr w:rsidR="001C5D98" w:rsidRPr="004D1D42" w:rsidTr="004D1D42">
        <w:tc>
          <w:tcPr>
            <w:tcW w:w="400" w:type="dxa"/>
          </w:tcPr>
          <w:p w:rsidR="001C5D98" w:rsidRPr="004D1D42" w:rsidRDefault="001C5D98">
            <w:pP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  <w:lang w:val="uk-UA"/>
              </w:rPr>
            </w:pPr>
          </w:p>
        </w:tc>
        <w:tc>
          <w:tcPr>
            <w:tcW w:w="1360" w:type="dxa"/>
          </w:tcPr>
          <w:p w:rsidR="001C5D98" w:rsidRPr="004D1D42" w:rsidRDefault="001C5D98">
            <w:pP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  <w:lang w:val="uk-UA"/>
              </w:rPr>
            </w:pPr>
          </w:p>
        </w:tc>
        <w:tc>
          <w:tcPr>
            <w:tcW w:w="3240" w:type="dxa"/>
          </w:tcPr>
          <w:p w:rsidR="001C5D98" w:rsidRPr="004D1D42" w:rsidRDefault="001C5D98">
            <w:pP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  <w:lang w:val="uk-UA"/>
              </w:rPr>
            </w:pPr>
          </w:p>
        </w:tc>
        <w:tc>
          <w:tcPr>
            <w:tcW w:w="1500" w:type="dxa"/>
          </w:tcPr>
          <w:p w:rsidR="001C5D98" w:rsidRPr="004D1D42" w:rsidRDefault="001C5D98">
            <w:pP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  <w:lang w:val="uk-UA"/>
              </w:rPr>
            </w:pPr>
          </w:p>
        </w:tc>
        <w:tc>
          <w:tcPr>
            <w:tcW w:w="1360" w:type="dxa"/>
          </w:tcPr>
          <w:p w:rsidR="001C5D98" w:rsidRPr="004D1D42" w:rsidRDefault="001C5D98">
            <w:pP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  <w:lang w:val="uk-UA"/>
              </w:rPr>
            </w:pPr>
          </w:p>
        </w:tc>
        <w:tc>
          <w:tcPr>
            <w:tcW w:w="1360" w:type="dxa"/>
          </w:tcPr>
          <w:p w:rsidR="001C5D98" w:rsidRPr="004D1D42" w:rsidRDefault="001C5D98">
            <w:pP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  <w:lang w:val="uk-UA"/>
              </w:rPr>
            </w:pPr>
          </w:p>
        </w:tc>
        <w:tc>
          <w:tcPr>
            <w:tcW w:w="1360" w:type="dxa"/>
          </w:tcPr>
          <w:p w:rsidR="001C5D98" w:rsidRPr="004D1D42" w:rsidRDefault="001C5D98">
            <w:pP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  <w:lang w:val="uk-UA"/>
              </w:rPr>
            </w:pPr>
          </w:p>
        </w:tc>
      </w:tr>
    </w:tbl>
    <w:p w:rsidR="001C5D98" w:rsidRPr="004D1D42" w:rsidRDefault="001C5D98">
      <w:pPr>
        <w:spacing w:after="160" w:line="259" w:lineRule="auto"/>
        <w:rPr>
          <w:rFonts w:ascii="Calibri" w:eastAsia="Calibri" w:hAnsi="Calibri" w:cs="Calibri"/>
          <w:lang w:val="uk-UA"/>
        </w:rPr>
        <w:sectPr w:rsidR="001C5D98" w:rsidRPr="004D1D42" w:rsidSect="00A67D52">
          <w:headerReference w:type="default" r:id="rId7"/>
          <w:pgSz w:w="11909" w:h="16834"/>
          <w:pgMar w:top="284" w:right="1440" w:bottom="1440" w:left="1440" w:header="720" w:footer="720" w:gutter="0"/>
          <w:pgNumType w:start="1"/>
          <w:cols w:space="720"/>
          <w:titlePg/>
          <w:docGrid w:linePitch="299"/>
        </w:sectPr>
      </w:pPr>
    </w:p>
    <w:p w:rsidR="001C5D98" w:rsidRPr="004D1D42" w:rsidRDefault="004D1D42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4D1D42">
        <w:rPr>
          <w:rFonts w:ascii="Times New Roman" w:eastAsia="Times New Roman" w:hAnsi="Times New Roman" w:cs="Times New Roman"/>
          <w:sz w:val="28"/>
          <w:szCs w:val="28"/>
          <w:lang w:val="uk-UA"/>
        </w:rPr>
        <w:lastRenderedPageBreak/>
        <w:t xml:space="preserve">Роз’яснення щодо формування Додатка </w:t>
      </w:r>
      <w:r w:rsidR="009D55C1">
        <w:rPr>
          <w:rFonts w:ascii="Times New Roman" w:eastAsia="Times New Roman" w:hAnsi="Times New Roman" w:cs="Times New Roman"/>
          <w:sz w:val="28"/>
          <w:szCs w:val="28"/>
          <w:lang w:val="uk-UA"/>
        </w:rPr>
        <w:t>3</w:t>
      </w:r>
    </w:p>
    <w:p w:rsidR="001C5D98" w:rsidRPr="004D1D42" w:rsidRDefault="004D1D42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4D1D42">
        <w:rPr>
          <w:rFonts w:ascii="Times New Roman" w:eastAsia="Times New Roman" w:hAnsi="Times New Roman" w:cs="Times New Roman"/>
          <w:sz w:val="28"/>
          <w:szCs w:val="28"/>
          <w:lang w:val="uk-UA"/>
        </w:rPr>
        <w:t>І. Розподіл завдань та функцій між підрозділами Держмитслужби.</w:t>
      </w:r>
    </w:p>
    <w:p w:rsidR="001C5D98" w:rsidRPr="004D1D42" w:rsidRDefault="004D1D42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4D1D42">
        <w:rPr>
          <w:rFonts w:ascii="Times New Roman" w:eastAsia="Times New Roman" w:hAnsi="Times New Roman" w:cs="Times New Roman"/>
          <w:sz w:val="28"/>
          <w:szCs w:val="28"/>
          <w:lang w:val="uk-UA"/>
        </w:rPr>
        <w:t>1. У графі 1 зазначаються порядковий номер завдання, визначений у Держмитслужбі.</w:t>
      </w:r>
    </w:p>
    <w:p w:rsidR="001C5D98" w:rsidRPr="004D1D42" w:rsidRDefault="004D1D42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4D1D42">
        <w:rPr>
          <w:rFonts w:ascii="Times New Roman" w:eastAsia="Times New Roman" w:hAnsi="Times New Roman" w:cs="Times New Roman"/>
          <w:sz w:val="28"/>
          <w:szCs w:val="28"/>
          <w:lang w:val="uk-UA"/>
        </w:rPr>
        <w:t>2. У графі 2 вказується:</w:t>
      </w:r>
    </w:p>
    <w:p w:rsidR="001C5D98" w:rsidRPr="004D1D42" w:rsidRDefault="004D1D42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4D1D42">
        <w:rPr>
          <w:rFonts w:ascii="Times New Roman" w:eastAsia="Times New Roman" w:hAnsi="Times New Roman" w:cs="Times New Roman"/>
          <w:sz w:val="28"/>
          <w:szCs w:val="28"/>
          <w:lang w:val="uk-UA"/>
        </w:rPr>
        <w:t>- для розділу 1 назви завдань відповідно до положення про структурний підрозділ;</w:t>
      </w:r>
    </w:p>
    <w:p w:rsidR="001C5D98" w:rsidRPr="004D1D42" w:rsidRDefault="004D1D42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4D1D4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- для розділу 2 назви додаткових завдань відповідно до інших нормативно-правових актів (з урахуванням вимоги </w:t>
      </w:r>
      <w:hyperlink r:id="rId8" w:anchor="n17">
        <w:r w:rsidRPr="004D1D42">
          <w:rPr>
            <w:rFonts w:ascii="Times New Roman" w:eastAsia="Times New Roman" w:hAnsi="Times New Roman" w:cs="Times New Roman"/>
            <w:color w:val="0563C1"/>
            <w:sz w:val="28"/>
            <w:szCs w:val="28"/>
            <w:u w:val="single"/>
            <w:lang w:val="uk-UA"/>
          </w:rPr>
          <w:t>пункту 8 Основних засад</w:t>
        </w:r>
      </w:hyperlink>
      <w:r w:rsidRPr="004D1D42">
        <w:rPr>
          <w:rFonts w:ascii="Times New Roman" w:eastAsia="Times New Roman" w:hAnsi="Times New Roman" w:cs="Times New Roman"/>
          <w:sz w:val="28"/>
          <w:szCs w:val="28"/>
          <w:lang w:val="uk-UA"/>
        </w:rPr>
        <w:t>).</w:t>
      </w:r>
    </w:p>
    <w:p w:rsidR="001C5D98" w:rsidRPr="004D1D42" w:rsidRDefault="004D1D42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4D1D42">
        <w:rPr>
          <w:rFonts w:ascii="Times New Roman" w:eastAsia="Times New Roman" w:hAnsi="Times New Roman" w:cs="Times New Roman"/>
          <w:sz w:val="28"/>
          <w:szCs w:val="28"/>
          <w:lang w:val="uk-UA"/>
        </w:rPr>
        <w:t>3. У графі 3 вказуються назви функцій, які виконуються в рамках завдання.</w:t>
      </w:r>
    </w:p>
    <w:p w:rsidR="001C5D98" w:rsidRPr="004D1D42" w:rsidRDefault="004D1D42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4D1D42">
        <w:rPr>
          <w:rFonts w:ascii="Times New Roman" w:eastAsia="Times New Roman" w:hAnsi="Times New Roman" w:cs="Times New Roman"/>
          <w:sz w:val="28"/>
          <w:szCs w:val="28"/>
          <w:lang w:val="uk-UA"/>
        </w:rPr>
        <w:t>4. У графі 4 зазначається перелік нормативно-правових актів та розпорядчих документів, відповідно до яких Держмитслужбою виконується функція (тобто документи, якими закріплено виконання конкретної функції).</w:t>
      </w:r>
    </w:p>
    <w:p w:rsidR="001C5D98" w:rsidRPr="004D1D42" w:rsidRDefault="004D1D42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bookmarkStart w:id="1" w:name="_gjdgxs" w:colFirst="0" w:colLast="0"/>
      <w:bookmarkEnd w:id="1"/>
      <w:r w:rsidRPr="004D1D42">
        <w:rPr>
          <w:rFonts w:ascii="Times New Roman" w:eastAsia="Times New Roman" w:hAnsi="Times New Roman" w:cs="Times New Roman"/>
          <w:sz w:val="28"/>
          <w:szCs w:val="28"/>
          <w:lang w:val="uk-UA"/>
        </w:rPr>
        <w:t>5. У графі 5 та наступних графах вказуються назви структурних підрозділів або окремих посад (заступник Голови тощо), структурні підрозділи, які у своєму складі мають підрозділи, вказують у назві графи назви цих підрозділів. У таблиці робляться позначки: ● – для головних виконавців та □ – для спів</w:t>
      </w:r>
      <w:r w:rsidR="009D55C1">
        <w:rPr>
          <w:rFonts w:ascii="Times New Roman" w:eastAsia="Times New Roman" w:hAnsi="Times New Roman" w:cs="Times New Roman"/>
          <w:sz w:val="28"/>
          <w:szCs w:val="28"/>
          <w:lang w:val="uk-UA"/>
        </w:rPr>
        <w:t>ь</w:t>
      </w:r>
      <w:r w:rsidRPr="004D1D42">
        <w:rPr>
          <w:rFonts w:ascii="Times New Roman" w:eastAsia="Times New Roman" w:hAnsi="Times New Roman" w:cs="Times New Roman"/>
          <w:sz w:val="28"/>
          <w:szCs w:val="28"/>
          <w:lang w:val="uk-UA"/>
        </w:rPr>
        <w:t>виконавців функцій, що виконуються.</w:t>
      </w:r>
    </w:p>
    <w:p w:rsidR="001C5D98" w:rsidRPr="004D1D42" w:rsidRDefault="004D1D42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  <w:lang w:val="uk-UA"/>
        </w:rPr>
      </w:pPr>
      <w:r w:rsidRPr="004D1D42">
        <w:rPr>
          <w:rFonts w:ascii="Times New Roman" w:eastAsia="Times New Roman" w:hAnsi="Times New Roman" w:cs="Times New Roman"/>
          <w:sz w:val="28"/>
          <w:szCs w:val="28"/>
          <w:highlight w:val="white"/>
          <w:lang w:val="uk-UA"/>
        </w:rPr>
        <w:t>ІІ. Розподіл процесів між працівниками структурного підрозділу.</w:t>
      </w:r>
    </w:p>
    <w:p w:rsidR="001C5D98" w:rsidRPr="004D1D42" w:rsidRDefault="004D1D42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  <w:lang w:val="uk-UA"/>
        </w:rPr>
      </w:pPr>
      <w:r w:rsidRPr="004D1D42">
        <w:rPr>
          <w:rFonts w:ascii="Times New Roman" w:eastAsia="Times New Roman" w:hAnsi="Times New Roman" w:cs="Times New Roman"/>
          <w:sz w:val="28"/>
          <w:szCs w:val="28"/>
          <w:highlight w:val="white"/>
          <w:lang w:val="uk-UA"/>
        </w:rPr>
        <w:t>Розділ ІІ оформляється окремою таблицею щодо кожного структурного підрозділу Держмитслужби.</w:t>
      </w:r>
    </w:p>
    <w:p w:rsidR="001C5D98" w:rsidRPr="004D1D42" w:rsidRDefault="004D1D42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  <w:lang w:val="uk-UA"/>
        </w:rPr>
      </w:pPr>
      <w:r w:rsidRPr="004D1D42">
        <w:rPr>
          <w:rFonts w:ascii="Times New Roman" w:eastAsia="Times New Roman" w:hAnsi="Times New Roman" w:cs="Times New Roman"/>
          <w:sz w:val="28"/>
          <w:szCs w:val="28"/>
          <w:highlight w:val="white"/>
          <w:lang w:val="uk-UA"/>
        </w:rPr>
        <w:t>1. У графі 1 зазначаються порядкові номери функцій.</w:t>
      </w:r>
    </w:p>
    <w:p w:rsidR="001C5D98" w:rsidRPr="004D1D42" w:rsidRDefault="004D1D42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  <w:lang w:val="uk-UA"/>
        </w:rPr>
      </w:pPr>
      <w:r w:rsidRPr="004D1D42">
        <w:rPr>
          <w:rFonts w:ascii="Times New Roman" w:eastAsia="Times New Roman" w:hAnsi="Times New Roman" w:cs="Times New Roman"/>
          <w:sz w:val="28"/>
          <w:szCs w:val="28"/>
          <w:highlight w:val="white"/>
          <w:lang w:val="uk-UA"/>
        </w:rPr>
        <w:t>2. У графі 2 вказуються назви функцій, що виконуються в рамках завдання.</w:t>
      </w:r>
    </w:p>
    <w:p w:rsidR="001C5D98" w:rsidRPr="004D1D42" w:rsidRDefault="004D1D42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  <w:lang w:val="uk-UA"/>
        </w:rPr>
      </w:pPr>
      <w:r w:rsidRPr="004D1D42">
        <w:rPr>
          <w:rFonts w:ascii="Times New Roman" w:eastAsia="Times New Roman" w:hAnsi="Times New Roman" w:cs="Times New Roman"/>
          <w:sz w:val="28"/>
          <w:szCs w:val="28"/>
          <w:highlight w:val="white"/>
          <w:lang w:val="uk-UA"/>
        </w:rPr>
        <w:t>3. У графі 3 зазначається перелік нормативно-правових актів, наказів, інструкцій та регламентів, які визначають порядок виконання процесів у рамках функції.</w:t>
      </w:r>
    </w:p>
    <w:p w:rsidR="001C5D98" w:rsidRPr="004D1D42" w:rsidRDefault="004D1D42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  <w:lang w:val="uk-UA"/>
        </w:rPr>
      </w:pPr>
      <w:r w:rsidRPr="004D1D42">
        <w:rPr>
          <w:rFonts w:ascii="Times New Roman" w:eastAsia="Times New Roman" w:hAnsi="Times New Roman" w:cs="Times New Roman"/>
          <w:sz w:val="28"/>
          <w:szCs w:val="28"/>
          <w:highlight w:val="white"/>
          <w:lang w:val="uk-UA"/>
        </w:rPr>
        <w:t>4. У графі 4 вказуються назви процесів, які виконуються в рамках конкретної функції.</w:t>
      </w:r>
    </w:p>
    <w:p w:rsidR="001C5D98" w:rsidRPr="004D1D42" w:rsidRDefault="004D1D42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highlight w:val="white"/>
          <w:lang w:val="uk-UA"/>
        </w:rPr>
      </w:pPr>
      <w:r w:rsidRPr="004D1D42">
        <w:rPr>
          <w:rFonts w:ascii="Times New Roman" w:eastAsia="Times New Roman" w:hAnsi="Times New Roman" w:cs="Times New Roman"/>
          <w:sz w:val="28"/>
          <w:szCs w:val="28"/>
          <w:highlight w:val="white"/>
          <w:lang w:val="uk-UA"/>
        </w:rPr>
        <w:t>5. У заголовках графи 5 та наступних вказуються назви посад у підрозділі Держмитслужби. У таблиці робляться позначки: ● – для головних виконавців та □ – для співвиконавців процесів, що виконуються.</w:t>
      </w:r>
    </w:p>
    <w:p w:rsidR="00A67D52" w:rsidRDefault="00A67D52">
      <w:pPr>
        <w:rPr>
          <w:rFonts w:ascii="Times New Roman" w:eastAsia="Times New Roman" w:hAnsi="Times New Roman" w:cs="Times New Roman"/>
          <w:highlight w:val="white"/>
          <w:lang w:val="uk-UA"/>
        </w:rPr>
      </w:pPr>
      <w:r>
        <w:rPr>
          <w:rFonts w:ascii="Times New Roman" w:eastAsia="Times New Roman" w:hAnsi="Times New Roman" w:cs="Times New Roman"/>
          <w:highlight w:val="white"/>
          <w:lang w:val="uk-UA"/>
        </w:rPr>
        <w:t xml:space="preserve">                                                                                        </w:t>
      </w:r>
    </w:p>
    <w:p w:rsidR="001C5D98" w:rsidRPr="004D1D42" w:rsidRDefault="00A67D52">
      <w:pPr>
        <w:rPr>
          <w:rFonts w:ascii="Times New Roman" w:eastAsia="Times New Roman" w:hAnsi="Times New Roman" w:cs="Times New Roman"/>
          <w:highlight w:val="white"/>
          <w:lang w:val="uk-UA"/>
        </w:rPr>
      </w:pPr>
      <w:r>
        <w:rPr>
          <w:rFonts w:ascii="Times New Roman" w:eastAsia="Times New Roman" w:hAnsi="Times New Roman" w:cs="Times New Roman"/>
          <w:highlight w:val="white"/>
          <w:lang w:val="uk-UA"/>
        </w:rPr>
        <w:t xml:space="preserve">                                                                                              __________________________________</w:t>
      </w:r>
    </w:p>
    <w:sectPr w:rsidR="001C5D98" w:rsidRPr="004D1D42">
      <w:pgSz w:w="16834" w:h="11909" w:orient="landscape"/>
      <w:pgMar w:top="1134" w:right="567" w:bottom="1134" w:left="1701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A7381" w:rsidRDefault="00FA7381" w:rsidP="00A67D52">
      <w:pPr>
        <w:spacing w:line="240" w:lineRule="auto"/>
      </w:pPr>
      <w:r>
        <w:separator/>
      </w:r>
    </w:p>
  </w:endnote>
  <w:endnote w:type="continuationSeparator" w:id="0">
    <w:p w:rsidR="00FA7381" w:rsidRDefault="00FA7381" w:rsidP="00A67D5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A7381" w:rsidRDefault="00FA7381" w:rsidP="00A67D52">
      <w:pPr>
        <w:spacing w:line="240" w:lineRule="auto"/>
      </w:pPr>
      <w:r>
        <w:separator/>
      </w:r>
    </w:p>
  </w:footnote>
  <w:footnote w:type="continuationSeparator" w:id="0">
    <w:p w:rsidR="00FA7381" w:rsidRDefault="00FA7381" w:rsidP="00A67D5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766609639"/>
      <w:docPartObj>
        <w:docPartGallery w:val="Page Numbers (Top of Page)"/>
        <w:docPartUnique/>
      </w:docPartObj>
    </w:sdtPr>
    <w:sdtEndPr/>
    <w:sdtContent>
      <w:p w:rsidR="00A67D52" w:rsidRDefault="00A67D52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E6C6E" w:rsidRPr="00EE6C6E">
          <w:rPr>
            <w:noProof/>
            <w:lang w:val="ru-RU"/>
          </w:rPr>
          <w:t>2</w:t>
        </w:r>
        <w:r>
          <w:fldChar w:fldCharType="end"/>
        </w:r>
      </w:p>
    </w:sdtContent>
  </w:sdt>
  <w:p w:rsidR="00A67D52" w:rsidRDefault="00A67D52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EA5FCD"/>
    <w:multiLevelType w:val="multilevel"/>
    <w:tmpl w:val="044C43F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5D98"/>
    <w:rsid w:val="001C5D98"/>
    <w:rsid w:val="002F0E8B"/>
    <w:rsid w:val="004D1D42"/>
    <w:rsid w:val="007C2250"/>
    <w:rsid w:val="009D55C1"/>
    <w:rsid w:val="00A46CB9"/>
    <w:rsid w:val="00A67D52"/>
    <w:rsid w:val="00CF0570"/>
    <w:rsid w:val="00EE6C6E"/>
    <w:rsid w:val="00FA73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ED9414"/>
  <w15:docId w15:val="{D576FDA8-2CA9-4E37-8DA3-50D4DEB22D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ru" w:eastAsia="uk-UA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5">
    <w:basedOn w:val="TableNormal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TableNormal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7">
    <w:basedOn w:val="TableNormal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a8">
    <w:name w:val="header"/>
    <w:basedOn w:val="a"/>
    <w:link w:val="a9"/>
    <w:uiPriority w:val="99"/>
    <w:unhideWhenUsed/>
    <w:rsid w:val="00A67D52"/>
    <w:pPr>
      <w:tabs>
        <w:tab w:val="center" w:pos="4819"/>
        <w:tab w:val="right" w:pos="9639"/>
      </w:tabs>
      <w:spacing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A67D52"/>
  </w:style>
  <w:style w:type="paragraph" w:styleId="aa">
    <w:name w:val="footer"/>
    <w:basedOn w:val="a"/>
    <w:link w:val="ab"/>
    <w:uiPriority w:val="99"/>
    <w:unhideWhenUsed/>
    <w:rsid w:val="00A67D52"/>
    <w:pPr>
      <w:tabs>
        <w:tab w:val="center" w:pos="4819"/>
        <w:tab w:val="right" w:pos="9639"/>
      </w:tabs>
      <w:spacing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A67D52"/>
  </w:style>
  <w:style w:type="paragraph" w:styleId="ac">
    <w:name w:val="Balloon Text"/>
    <w:basedOn w:val="a"/>
    <w:link w:val="ad"/>
    <w:uiPriority w:val="99"/>
    <w:semiHidden/>
    <w:unhideWhenUsed/>
    <w:rsid w:val="009D55C1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9D55C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akon.rada.gov.ua/laws/show/1062-2018-%D0%BF" TargetMode="Externa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1958</Words>
  <Characters>1117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2022-05-23T11:08:00Z</cp:lastPrinted>
  <dcterms:created xsi:type="dcterms:W3CDTF">2023-11-09T08:32:00Z</dcterms:created>
  <dcterms:modified xsi:type="dcterms:W3CDTF">2023-11-09T08:32:00Z</dcterms:modified>
</cp:coreProperties>
</file>