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7596" w14:textId="77777777" w:rsidR="006E0648" w:rsidRPr="00052825" w:rsidRDefault="006E0648" w:rsidP="006E0648">
      <w:pPr>
        <w:contextualSpacing/>
        <w:jc w:val="center"/>
        <w:rPr>
          <w:b/>
        </w:rPr>
      </w:pPr>
      <w:bookmarkStart w:id="0" w:name="_GoBack"/>
      <w:r w:rsidRPr="00052825">
        <w:rPr>
          <w:b/>
        </w:rPr>
        <w:t>ОБҐРУНТУВАННЯ ТЕХНІЧНИХ ТА ЯКІСНИХ ХАРАКТЕРИСТИК ПРЕДМЕТА</w:t>
      </w:r>
      <w:r w:rsidRPr="00052825">
        <w:rPr>
          <w:b/>
          <w:lang w:val="ru-RU"/>
        </w:rPr>
        <w:t xml:space="preserve"> </w:t>
      </w:r>
      <w:r w:rsidRPr="00052825">
        <w:rPr>
          <w:b/>
        </w:rPr>
        <w:t>ЗАКУПІВЛІ, РОЗМІРУ БЮДЖЕТНОГО ПРИЗНАЧЕННЯ, ОЧІКУВАНОЇ</w:t>
      </w:r>
      <w:r w:rsidRPr="00052825">
        <w:rPr>
          <w:b/>
          <w:lang w:val="ru-RU"/>
        </w:rPr>
        <w:t xml:space="preserve"> </w:t>
      </w:r>
      <w:r w:rsidRPr="00052825">
        <w:rPr>
          <w:b/>
        </w:rPr>
        <w:t>ВАРТОСТІ ПРЕДМЕТА ЗАКУПІВЛІ</w:t>
      </w:r>
    </w:p>
    <w:p w14:paraId="483AE19F" w14:textId="77777777" w:rsidR="007919B9" w:rsidRPr="00052825" w:rsidRDefault="006E0648" w:rsidP="006E0648">
      <w:pPr>
        <w:contextualSpacing/>
        <w:jc w:val="center"/>
        <w:rPr>
          <w:b/>
        </w:rPr>
      </w:pPr>
      <w:r w:rsidRPr="00052825">
        <w:rPr>
          <w:b/>
        </w:rPr>
        <w:t xml:space="preserve">(відповідно до пункту </w:t>
      </w:r>
      <w:r w:rsidR="00673C61" w:rsidRPr="00052825">
        <w:rPr>
          <w:b/>
        </w:rPr>
        <w:t>4</w:t>
      </w:r>
      <w:r w:rsidR="00673C61" w:rsidRPr="00052825">
        <w:rPr>
          <w:b/>
          <w:vertAlign w:val="superscript"/>
        </w:rPr>
        <w:t>1</w:t>
      </w:r>
      <w:r w:rsidRPr="00052825">
        <w:rPr>
          <w:b/>
        </w:rPr>
        <w:t xml:space="preserve"> постанови КМУ від 11.10.2016 № 710 </w:t>
      </w:r>
    </w:p>
    <w:p w14:paraId="15EE5A58" w14:textId="77777777" w:rsidR="006E0648" w:rsidRPr="00052825" w:rsidRDefault="006E0648" w:rsidP="006E0648">
      <w:pPr>
        <w:contextualSpacing/>
        <w:jc w:val="center"/>
        <w:rPr>
          <w:b/>
        </w:rPr>
      </w:pPr>
      <w:r w:rsidRPr="00052825">
        <w:rPr>
          <w:b/>
        </w:rPr>
        <w:t>«Про ефективне</w:t>
      </w:r>
      <w:r w:rsidR="007919B9" w:rsidRPr="00052825">
        <w:rPr>
          <w:b/>
        </w:rPr>
        <w:t xml:space="preserve"> </w:t>
      </w:r>
      <w:r w:rsidRPr="00052825">
        <w:rPr>
          <w:b/>
        </w:rPr>
        <w:t>використання державних коштів» (зі змінами))</w:t>
      </w:r>
    </w:p>
    <w:p w14:paraId="3942DFD4" w14:textId="77777777" w:rsidR="00C9359B" w:rsidRPr="00052825" w:rsidRDefault="00C9359B" w:rsidP="007919B9">
      <w:pPr>
        <w:ind w:firstLine="567"/>
        <w:contextualSpacing/>
        <w:jc w:val="both"/>
        <w:rPr>
          <w:b/>
        </w:rPr>
      </w:pPr>
    </w:p>
    <w:p w14:paraId="23F02F84" w14:textId="77777777" w:rsidR="006E0648" w:rsidRPr="00052825" w:rsidRDefault="006E0648" w:rsidP="007919B9">
      <w:pPr>
        <w:ind w:firstLine="567"/>
        <w:contextualSpacing/>
        <w:jc w:val="both"/>
      </w:pPr>
      <w:r w:rsidRPr="00052825">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052825">
        <w:t>Полтавська митниця; вул. Кукоби Анатолія, буд.</w:t>
      </w:r>
      <w:r w:rsidR="00BE601F" w:rsidRPr="00052825">
        <w:t xml:space="preserve"> </w:t>
      </w:r>
      <w:r w:rsidR="00452DA4" w:rsidRPr="00052825">
        <w:t>28, м. Полтава</w:t>
      </w:r>
      <w:r w:rsidR="00BE601F" w:rsidRPr="00052825">
        <w:t>,</w:t>
      </w:r>
      <w:r w:rsidR="00452DA4" w:rsidRPr="00052825">
        <w:t xml:space="preserve"> Полтавська область, 36022</w:t>
      </w:r>
      <w:r w:rsidRPr="00052825">
        <w:t xml:space="preserve">; код ЄДРПОУ </w:t>
      </w:r>
      <w:r w:rsidR="006438F8" w:rsidRPr="00052825">
        <w:t>ВП:</w:t>
      </w:r>
      <w:r w:rsidRPr="00052825">
        <w:t xml:space="preserve"> 43</w:t>
      </w:r>
      <w:r w:rsidR="00BE601F" w:rsidRPr="00052825">
        <w:t>9</w:t>
      </w:r>
      <w:r w:rsidRPr="00052825">
        <w:t>9</w:t>
      </w:r>
      <w:r w:rsidR="00BE601F" w:rsidRPr="00052825">
        <w:t>7576</w:t>
      </w:r>
      <w:r w:rsidRPr="00052825">
        <w:t>; категорія замовника – орган державної  влади.</w:t>
      </w:r>
    </w:p>
    <w:p w14:paraId="505BA49B" w14:textId="77777777" w:rsidR="006E0648" w:rsidRPr="00052825" w:rsidRDefault="006E0648" w:rsidP="007919B9">
      <w:pPr>
        <w:ind w:firstLine="567"/>
        <w:contextualSpacing/>
        <w:jc w:val="both"/>
      </w:pPr>
    </w:p>
    <w:p w14:paraId="66C6BD5A" w14:textId="58F88696" w:rsidR="00006754" w:rsidRPr="00052825" w:rsidRDefault="006E0648" w:rsidP="00006754">
      <w:pPr>
        <w:ind w:firstLine="567"/>
        <w:contextualSpacing/>
        <w:jc w:val="both"/>
      </w:pPr>
      <w:r w:rsidRPr="00052825">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43654" w:rsidRPr="00052825">
        <w:t xml:space="preserve">послуги </w:t>
      </w:r>
      <w:r w:rsidR="004C1BC0" w:rsidRPr="00052825">
        <w:t xml:space="preserve">з щоденного </w:t>
      </w:r>
      <w:proofErr w:type="spellStart"/>
      <w:r w:rsidR="004C1BC0" w:rsidRPr="00052825">
        <w:t>передрейсового</w:t>
      </w:r>
      <w:proofErr w:type="spellEnd"/>
      <w:r w:rsidR="004C1BC0" w:rsidRPr="00052825">
        <w:t xml:space="preserve"> та </w:t>
      </w:r>
      <w:proofErr w:type="spellStart"/>
      <w:r w:rsidR="004C1BC0" w:rsidRPr="00052825">
        <w:t>післярейсового</w:t>
      </w:r>
      <w:proofErr w:type="spellEnd"/>
      <w:r w:rsidR="004C1BC0" w:rsidRPr="00052825">
        <w:t xml:space="preserve"> медичного огляду водії </w:t>
      </w:r>
      <w:r w:rsidR="00D067E2" w:rsidRPr="00052825">
        <w:t xml:space="preserve">за кодом ДК 021:2015: </w:t>
      </w:r>
      <w:r w:rsidR="004C1BC0" w:rsidRPr="00052825">
        <w:t>85140000-2 «Послуги у сфері охорони здоров’я різні</w:t>
      </w:r>
      <w:r w:rsidR="00050EB6" w:rsidRPr="00052825">
        <w:t>»</w:t>
      </w:r>
      <w:r w:rsidR="00C908AE" w:rsidRPr="00052825">
        <w:t>.</w:t>
      </w:r>
    </w:p>
    <w:p w14:paraId="715B06E0" w14:textId="77777777" w:rsidR="00006754" w:rsidRPr="00052825" w:rsidRDefault="00006754" w:rsidP="00006754">
      <w:pPr>
        <w:tabs>
          <w:tab w:val="left" w:pos="360"/>
          <w:tab w:val="left" w:pos="720"/>
        </w:tabs>
        <w:contextualSpacing/>
        <w:jc w:val="both"/>
        <w:rPr>
          <w:rFonts w:eastAsia="Calibri"/>
        </w:rPr>
      </w:pPr>
    </w:p>
    <w:p w14:paraId="4C23AFC4" w14:textId="2C9E9D9C" w:rsidR="00B661EC" w:rsidRPr="00052825" w:rsidRDefault="007C2BD8" w:rsidP="00C908AE">
      <w:pPr>
        <w:tabs>
          <w:tab w:val="left" w:pos="360"/>
          <w:tab w:val="left" w:pos="567"/>
        </w:tabs>
        <w:contextualSpacing/>
        <w:jc w:val="both"/>
        <w:rPr>
          <w:b/>
        </w:rPr>
      </w:pPr>
      <w:r w:rsidRPr="00052825">
        <w:rPr>
          <w:rFonts w:eastAsia="Calibri"/>
        </w:rPr>
        <w:t xml:space="preserve"> </w:t>
      </w:r>
      <w:r w:rsidR="00006754" w:rsidRPr="00052825">
        <w:rPr>
          <w:rFonts w:eastAsia="Calibri"/>
        </w:rPr>
        <w:tab/>
      </w:r>
      <w:r w:rsidR="00006754" w:rsidRPr="00052825">
        <w:rPr>
          <w:rFonts w:eastAsia="Calibri"/>
        </w:rPr>
        <w:tab/>
      </w:r>
      <w:r w:rsidR="006E0648" w:rsidRPr="00052825">
        <w:rPr>
          <w:b/>
        </w:rPr>
        <w:t>3. Ідентифікатор закупів</w:t>
      </w:r>
      <w:r w:rsidRPr="00052825">
        <w:rPr>
          <w:b/>
        </w:rPr>
        <w:t>л</w:t>
      </w:r>
      <w:r w:rsidR="00AF41A4" w:rsidRPr="00052825">
        <w:rPr>
          <w:b/>
        </w:rPr>
        <w:t>і</w:t>
      </w:r>
      <w:r w:rsidR="006E0648" w:rsidRPr="00052825">
        <w:rPr>
          <w:b/>
        </w:rPr>
        <w:t xml:space="preserve">: — </w:t>
      </w:r>
      <w:r w:rsidR="004C1BC0" w:rsidRPr="00052825">
        <w:rPr>
          <w:b/>
          <w:lang w:val="en-US"/>
        </w:rPr>
        <w:t>UA</w:t>
      </w:r>
      <w:r w:rsidR="004C1BC0" w:rsidRPr="00052825">
        <w:rPr>
          <w:b/>
        </w:rPr>
        <w:t>-2024-01-04-002764-</w:t>
      </w:r>
      <w:r w:rsidR="004C1BC0" w:rsidRPr="00052825">
        <w:rPr>
          <w:b/>
          <w:lang w:val="en-US"/>
        </w:rPr>
        <w:t>a</w:t>
      </w:r>
    </w:p>
    <w:p w14:paraId="101ADDBA" w14:textId="77777777" w:rsidR="00C908AE" w:rsidRPr="00052825" w:rsidRDefault="00C908AE" w:rsidP="00C908AE">
      <w:pPr>
        <w:tabs>
          <w:tab w:val="left" w:pos="360"/>
          <w:tab w:val="left" w:pos="567"/>
        </w:tabs>
        <w:contextualSpacing/>
        <w:jc w:val="both"/>
        <w:rPr>
          <w:b/>
        </w:rPr>
      </w:pPr>
    </w:p>
    <w:p w14:paraId="71B8F525" w14:textId="77777777" w:rsidR="00006754" w:rsidRPr="00052825" w:rsidRDefault="00A0247F" w:rsidP="007919B9">
      <w:pPr>
        <w:ind w:firstLine="567"/>
        <w:contextualSpacing/>
        <w:jc w:val="both"/>
      </w:pPr>
      <w:r w:rsidRPr="00052825">
        <w:rPr>
          <w:b/>
        </w:rPr>
        <w:t>4. Обґрунтування технічних та якісних характеристик предмета закупівлі:</w:t>
      </w:r>
      <w:r w:rsidRPr="00052825">
        <w:t xml:space="preserve"> технічні та якісні характеристики предмета закупівлі визначені відповідно до потреб замовника</w:t>
      </w:r>
      <w:r w:rsidR="00006754" w:rsidRPr="00052825">
        <w:t>.</w:t>
      </w:r>
    </w:p>
    <w:p w14:paraId="64B395ED" w14:textId="77777777" w:rsidR="004C1BC0" w:rsidRPr="00052825" w:rsidRDefault="004C1BC0" w:rsidP="004C1BC0">
      <w:pPr>
        <w:pStyle w:val="28"/>
        <w:spacing w:before="60"/>
        <w:ind w:firstLine="567"/>
        <w:jc w:val="center"/>
        <w:rPr>
          <w:rFonts w:eastAsia="Times New Roman"/>
          <w:b/>
        </w:rPr>
      </w:pPr>
      <w:r w:rsidRPr="00052825">
        <w:rPr>
          <w:rFonts w:eastAsia="Times New Roman"/>
          <w:b/>
        </w:rPr>
        <w:t>Інформація про необхідні технічні, якісні та кількісні характеристики предмета закупівлі</w:t>
      </w:r>
    </w:p>
    <w:p w14:paraId="588BA167" w14:textId="77777777" w:rsidR="004C1BC0" w:rsidRPr="00052825" w:rsidRDefault="004C1BC0" w:rsidP="004C1BC0">
      <w:pPr>
        <w:pStyle w:val="28"/>
        <w:spacing w:before="60"/>
        <w:ind w:left="0" w:firstLine="567"/>
        <w:jc w:val="both"/>
        <w:rPr>
          <w:rFonts w:eastAsia="Times New Roman"/>
        </w:rPr>
      </w:pPr>
      <w:r w:rsidRPr="00052825">
        <w:rPr>
          <w:rFonts w:eastAsia="Times New Roman"/>
        </w:rPr>
        <w:t>Учасник у складі своєї пропозиції повинен надати гарантійний лист в довільній формі щодо погодження на надання послуг із зазначеними нижче характеристиками та наступними умовами:</w:t>
      </w:r>
    </w:p>
    <w:p w14:paraId="7FBBD35E" w14:textId="77777777" w:rsidR="004C1BC0" w:rsidRPr="00052825" w:rsidRDefault="004C1BC0" w:rsidP="004C1BC0">
      <w:pPr>
        <w:pStyle w:val="28"/>
        <w:spacing w:before="60"/>
        <w:ind w:firstLine="567"/>
        <w:jc w:val="both"/>
        <w:rPr>
          <w:rFonts w:eastAsia="Times New Roman"/>
        </w:rPr>
      </w:pPr>
    </w:p>
    <w:p w14:paraId="63A8AD04" w14:textId="77777777" w:rsidR="004C1BC0" w:rsidRPr="00052825" w:rsidRDefault="004C1BC0" w:rsidP="004C1BC0">
      <w:pPr>
        <w:pStyle w:val="28"/>
        <w:spacing w:before="60"/>
        <w:ind w:left="0" w:firstLine="567"/>
        <w:jc w:val="both"/>
        <w:rPr>
          <w:rFonts w:eastAsia="Times New Roman"/>
        </w:rPr>
      </w:pPr>
      <w:r w:rsidRPr="00052825">
        <w:rPr>
          <w:rFonts w:eastAsia="Times New Roman"/>
        </w:rPr>
        <w:t xml:space="preserve">1. Предмет закупівлі: послуги з щоденного </w:t>
      </w:r>
      <w:proofErr w:type="spellStart"/>
      <w:r w:rsidRPr="00052825">
        <w:rPr>
          <w:rFonts w:eastAsia="Times New Roman"/>
        </w:rPr>
        <w:t>передрейсового</w:t>
      </w:r>
      <w:proofErr w:type="spellEnd"/>
      <w:r w:rsidRPr="00052825">
        <w:rPr>
          <w:rFonts w:eastAsia="Times New Roman"/>
        </w:rPr>
        <w:t xml:space="preserve"> та </w:t>
      </w:r>
      <w:proofErr w:type="spellStart"/>
      <w:r w:rsidRPr="00052825">
        <w:rPr>
          <w:rFonts w:eastAsia="Times New Roman"/>
        </w:rPr>
        <w:t>післярейсового</w:t>
      </w:r>
      <w:proofErr w:type="spellEnd"/>
      <w:r w:rsidRPr="00052825">
        <w:rPr>
          <w:rFonts w:eastAsia="Times New Roman"/>
        </w:rPr>
        <w:t xml:space="preserve"> медичного огляду водіїв, код ДК 021:2015: 85140000-2 Послуги у сфері охорони здоров’я різні.</w:t>
      </w:r>
    </w:p>
    <w:p w14:paraId="590253A2" w14:textId="77777777" w:rsidR="004C1BC0" w:rsidRPr="00052825" w:rsidRDefault="004C1BC0" w:rsidP="004C1BC0">
      <w:pPr>
        <w:pStyle w:val="28"/>
        <w:spacing w:before="60"/>
        <w:ind w:left="0" w:firstLine="567"/>
        <w:jc w:val="both"/>
        <w:rPr>
          <w:rFonts w:eastAsia="Times New Roman"/>
        </w:rPr>
      </w:pPr>
      <w:r w:rsidRPr="00052825">
        <w:rPr>
          <w:rFonts w:eastAsia="Times New Roman"/>
        </w:rPr>
        <w:t>2. Мета медичного огляду водіїв транспортних засобів - визначення стану їх здоров’я, який дозволяє безпечно керувати транспортним засобом, або виявлення ознак тимчасової їх непрацездатності (патологічне підвищення частоти тиску, артеріального тиску вище вікових норм, виявлення алкоголю в повітрі, що видихається, та інших ознак алкогольного сп’яніння чи сп’яніння іншого походження, наявності скарг на симптоми хвороби, що перешкоджають керуванню транспортним засобом).</w:t>
      </w:r>
    </w:p>
    <w:p w14:paraId="494F5E3E" w14:textId="77777777" w:rsidR="004C1BC0" w:rsidRPr="00052825" w:rsidRDefault="004C1BC0" w:rsidP="004C1BC0">
      <w:pPr>
        <w:pStyle w:val="28"/>
        <w:spacing w:before="60"/>
        <w:ind w:hanging="153"/>
        <w:jc w:val="both"/>
        <w:rPr>
          <w:rFonts w:eastAsia="Times New Roman"/>
        </w:rPr>
      </w:pPr>
      <w:r w:rsidRPr="00052825">
        <w:rPr>
          <w:rFonts w:eastAsia="Times New Roman"/>
        </w:rPr>
        <w:t>3. Орієнтовна кількість водіїв, які щоденно проходять медичний огляд – 4.</w:t>
      </w:r>
    </w:p>
    <w:p w14:paraId="04DF5C0D" w14:textId="77777777" w:rsidR="004C1BC0" w:rsidRPr="00052825" w:rsidRDefault="004C1BC0" w:rsidP="004C1BC0">
      <w:pPr>
        <w:pStyle w:val="28"/>
        <w:spacing w:before="60"/>
        <w:ind w:hanging="153"/>
        <w:jc w:val="both"/>
        <w:rPr>
          <w:rFonts w:eastAsia="Times New Roman"/>
        </w:rPr>
      </w:pPr>
      <w:r w:rsidRPr="00052825">
        <w:rPr>
          <w:rFonts w:eastAsia="Times New Roman"/>
        </w:rPr>
        <w:t>4. Строк надання послуг: з дати підписання договору по 31.12.2024 року включно.</w:t>
      </w:r>
    </w:p>
    <w:p w14:paraId="07DB04F1" w14:textId="77777777" w:rsidR="004C1BC0" w:rsidRPr="00052825" w:rsidRDefault="004C1BC0" w:rsidP="004C1BC0">
      <w:pPr>
        <w:pStyle w:val="28"/>
        <w:tabs>
          <w:tab w:val="left" w:pos="1701"/>
        </w:tabs>
        <w:spacing w:before="60"/>
        <w:ind w:left="0" w:firstLine="567"/>
        <w:jc w:val="both"/>
        <w:rPr>
          <w:rFonts w:eastAsia="Times New Roman"/>
        </w:rPr>
      </w:pPr>
      <w:r w:rsidRPr="00052825">
        <w:rPr>
          <w:rFonts w:eastAsia="Times New Roman"/>
        </w:rPr>
        <w:t>5. Час надання послуг: з 08:00 год по 10:00 год з понеділка по п’ятницю включно, а у разі необхідності - у вихідні та святкові дні протягом доби.</w:t>
      </w:r>
    </w:p>
    <w:p w14:paraId="78593716" w14:textId="77777777" w:rsidR="004C1BC0" w:rsidRPr="00052825" w:rsidRDefault="004C1BC0" w:rsidP="004C1BC0">
      <w:pPr>
        <w:pStyle w:val="28"/>
        <w:spacing w:before="60"/>
        <w:ind w:left="0" w:firstLine="567"/>
        <w:jc w:val="both"/>
        <w:rPr>
          <w:rFonts w:eastAsia="Times New Roman"/>
        </w:rPr>
      </w:pPr>
      <w:r w:rsidRPr="00052825">
        <w:rPr>
          <w:rFonts w:eastAsia="Times New Roman"/>
        </w:rPr>
        <w:t>6. Місце надання послуг – приміщення для медичного огляду водіїв за наступним місцезнаходженням: вул. Кукоби Анатолія, 28 м. Полтава, 36022, або за місцем знаходження Виконавця, за умови, шо відстань між місцем знаходження Виконавця не перевищує 3 км до місця знаходження Замовника.</w:t>
      </w:r>
    </w:p>
    <w:p w14:paraId="11A34746" w14:textId="77777777" w:rsidR="004C1BC0" w:rsidRPr="00052825" w:rsidRDefault="004C1BC0" w:rsidP="004C1BC0">
      <w:pPr>
        <w:pStyle w:val="28"/>
        <w:spacing w:before="60"/>
        <w:ind w:left="0" w:firstLine="567"/>
        <w:jc w:val="both"/>
        <w:rPr>
          <w:rFonts w:eastAsia="Times New Roman"/>
        </w:rPr>
      </w:pPr>
      <w:r w:rsidRPr="00052825">
        <w:rPr>
          <w:rFonts w:eastAsia="Times New Roman"/>
        </w:rPr>
        <w:t xml:space="preserve">7. Послуги мають надаватись відповідно до «Положення про медичний огляд кандидатів у водії та водіїв транспортних засобів», затвердженого наказом Міністерства охорони здоров’я України від 31.01.2013 № 65/80, що здійснюються лікарями лікувального профілю та/або молодшими медичними працівниками з медичною освітою за спеціальністю «сестринська справа», «лікувальна справа». </w:t>
      </w:r>
    </w:p>
    <w:p w14:paraId="3FF1FAB5" w14:textId="77777777" w:rsidR="004C1BC0" w:rsidRPr="00052825" w:rsidRDefault="004C1BC0" w:rsidP="004C1BC0">
      <w:pPr>
        <w:pStyle w:val="28"/>
        <w:spacing w:before="60"/>
        <w:ind w:hanging="153"/>
        <w:jc w:val="both"/>
        <w:rPr>
          <w:rFonts w:eastAsia="Times New Roman"/>
        </w:rPr>
      </w:pPr>
      <w:r w:rsidRPr="00052825">
        <w:rPr>
          <w:rFonts w:eastAsia="Times New Roman"/>
        </w:rPr>
        <w:lastRenderedPageBreak/>
        <w:t>8. Специфікація однієї послуги:</w:t>
      </w:r>
    </w:p>
    <w:p w14:paraId="412BC706" w14:textId="77777777" w:rsidR="004C1BC0" w:rsidRPr="00052825" w:rsidRDefault="004C1BC0" w:rsidP="004C1BC0">
      <w:pPr>
        <w:pStyle w:val="28"/>
        <w:spacing w:before="60"/>
        <w:ind w:hanging="720"/>
        <w:jc w:val="both"/>
        <w:rPr>
          <w:rFonts w:eastAsia="Times New Roman"/>
        </w:rPr>
      </w:pPr>
      <w:r w:rsidRPr="00052825">
        <w:rPr>
          <w:rFonts w:eastAsia="Times New Roman"/>
        </w:rPr>
        <w:t>- збір анамнезу;</w:t>
      </w:r>
    </w:p>
    <w:p w14:paraId="477EFFC8" w14:textId="77777777" w:rsidR="004C1BC0" w:rsidRPr="00052825" w:rsidRDefault="004C1BC0" w:rsidP="004C1BC0">
      <w:pPr>
        <w:pStyle w:val="28"/>
        <w:spacing w:before="60"/>
        <w:ind w:left="0"/>
        <w:jc w:val="both"/>
        <w:rPr>
          <w:rFonts w:eastAsia="Times New Roman"/>
        </w:rPr>
      </w:pPr>
      <w:r w:rsidRPr="00052825">
        <w:rPr>
          <w:rFonts w:eastAsia="Times New Roman"/>
        </w:rPr>
        <w:t>- проведення проби на алкоголь у повітрі, що видихається, одним із методів, визначених Міністерством охорони здоров'я України;</w:t>
      </w:r>
    </w:p>
    <w:p w14:paraId="6E2763E2" w14:textId="77777777" w:rsidR="004C1BC0" w:rsidRPr="00052825" w:rsidRDefault="004C1BC0" w:rsidP="009E7569">
      <w:pPr>
        <w:pStyle w:val="28"/>
        <w:spacing w:before="60"/>
        <w:ind w:hanging="720"/>
        <w:jc w:val="both"/>
        <w:rPr>
          <w:rFonts w:eastAsia="Times New Roman"/>
        </w:rPr>
      </w:pPr>
      <w:r w:rsidRPr="00052825">
        <w:rPr>
          <w:rFonts w:eastAsia="Times New Roman"/>
        </w:rPr>
        <w:t>- вимірювання температури тіла (за потреби);</w:t>
      </w:r>
    </w:p>
    <w:p w14:paraId="782FD932" w14:textId="77777777" w:rsidR="004C1BC0" w:rsidRPr="00052825" w:rsidRDefault="004C1BC0" w:rsidP="009E7569">
      <w:pPr>
        <w:pStyle w:val="28"/>
        <w:spacing w:before="60"/>
        <w:ind w:hanging="720"/>
        <w:jc w:val="both"/>
        <w:rPr>
          <w:rFonts w:eastAsia="Times New Roman"/>
        </w:rPr>
      </w:pPr>
      <w:r w:rsidRPr="00052825">
        <w:rPr>
          <w:rFonts w:eastAsia="Times New Roman"/>
        </w:rPr>
        <w:t>- вимірювання частоти скорочень серця;</w:t>
      </w:r>
    </w:p>
    <w:p w14:paraId="5EAC5C5B" w14:textId="77777777" w:rsidR="004C1BC0" w:rsidRPr="00052825" w:rsidRDefault="004C1BC0" w:rsidP="009E7569">
      <w:pPr>
        <w:pStyle w:val="28"/>
        <w:spacing w:before="60"/>
        <w:ind w:hanging="720"/>
        <w:jc w:val="both"/>
        <w:rPr>
          <w:rFonts w:eastAsia="Times New Roman"/>
        </w:rPr>
      </w:pPr>
      <w:r w:rsidRPr="00052825">
        <w:rPr>
          <w:rFonts w:eastAsia="Times New Roman"/>
        </w:rPr>
        <w:t>- вимірювання артеріального тиску;</w:t>
      </w:r>
    </w:p>
    <w:p w14:paraId="155FFF61" w14:textId="77777777" w:rsidR="004C1BC0" w:rsidRPr="00052825" w:rsidRDefault="004C1BC0" w:rsidP="009E7569">
      <w:pPr>
        <w:pStyle w:val="28"/>
        <w:spacing w:before="60"/>
        <w:ind w:hanging="720"/>
        <w:jc w:val="both"/>
        <w:rPr>
          <w:rFonts w:eastAsia="Times New Roman"/>
        </w:rPr>
      </w:pPr>
      <w:r w:rsidRPr="00052825">
        <w:rPr>
          <w:rFonts w:eastAsia="Times New Roman"/>
        </w:rPr>
        <w:t>- огляд та опитування водія медичним працівником.</w:t>
      </w:r>
    </w:p>
    <w:p w14:paraId="1ED4EA6E" w14:textId="77777777" w:rsidR="004C1BC0" w:rsidRPr="00052825" w:rsidRDefault="004C1BC0" w:rsidP="009E7569">
      <w:pPr>
        <w:pStyle w:val="28"/>
        <w:spacing w:before="60"/>
        <w:ind w:left="0" w:firstLine="567"/>
        <w:jc w:val="both"/>
        <w:rPr>
          <w:rFonts w:eastAsia="Times New Roman"/>
        </w:rPr>
      </w:pPr>
      <w:r w:rsidRPr="00052825">
        <w:rPr>
          <w:rFonts w:eastAsia="Times New Roman"/>
        </w:rPr>
        <w:t>Надання послуг здійснюється на загальних засадах цивільного законодавства та усіх вимог нормативно-правових актів, що регламентують господарську діяльність.</w:t>
      </w:r>
    </w:p>
    <w:p w14:paraId="69324EA8" w14:textId="77777777" w:rsidR="004C1BC0" w:rsidRPr="00052825" w:rsidRDefault="004C1BC0" w:rsidP="009E7569">
      <w:pPr>
        <w:pStyle w:val="28"/>
        <w:spacing w:before="60"/>
        <w:ind w:left="0" w:firstLine="567"/>
        <w:jc w:val="both"/>
        <w:rPr>
          <w:rFonts w:eastAsia="Times New Roman"/>
        </w:rPr>
      </w:pPr>
      <w:r w:rsidRPr="00052825">
        <w:rPr>
          <w:rFonts w:eastAsia="Times New Roman"/>
        </w:rPr>
        <w:t xml:space="preserve">Виконавець повинен направляти для надання послуг з щоденного </w:t>
      </w:r>
      <w:proofErr w:type="spellStart"/>
      <w:r w:rsidRPr="00052825">
        <w:rPr>
          <w:rFonts w:eastAsia="Times New Roman"/>
        </w:rPr>
        <w:t>передрейсового</w:t>
      </w:r>
      <w:proofErr w:type="spellEnd"/>
      <w:r w:rsidRPr="00052825">
        <w:rPr>
          <w:rFonts w:eastAsia="Times New Roman"/>
        </w:rPr>
        <w:t xml:space="preserve"> та </w:t>
      </w:r>
      <w:proofErr w:type="spellStart"/>
      <w:r w:rsidRPr="00052825">
        <w:rPr>
          <w:rFonts w:eastAsia="Times New Roman"/>
        </w:rPr>
        <w:t>післярейсового</w:t>
      </w:r>
      <w:proofErr w:type="spellEnd"/>
      <w:r w:rsidRPr="00052825">
        <w:rPr>
          <w:rFonts w:eastAsia="Times New Roman"/>
        </w:rPr>
        <w:t xml:space="preserve"> медичного огляду водіїв тільки осіб, які мають відповідну кваліфікацію, пройшли відповідне навчання методам проведення щозмінних </w:t>
      </w:r>
      <w:proofErr w:type="spellStart"/>
      <w:r w:rsidRPr="00052825">
        <w:rPr>
          <w:rFonts w:eastAsia="Times New Roman"/>
        </w:rPr>
        <w:t>передрейсових</w:t>
      </w:r>
      <w:proofErr w:type="spellEnd"/>
      <w:r w:rsidRPr="00052825">
        <w:rPr>
          <w:rFonts w:eastAsia="Times New Roman"/>
        </w:rPr>
        <w:t xml:space="preserve"> медичних оглядів водіїв транспортних засобів і мають відповідний дозвіл. </w:t>
      </w:r>
    </w:p>
    <w:p w14:paraId="5CC332DC" w14:textId="4A0074EC" w:rsidR="00E43654" w:rsidRPr="00052825" w:rsidRDefault="004C1BC0" w:rsidP="004C1BC0">
      <w:pPr>
        <w:pStyle w:val="28"/>
        <w:spacing w:before="60"/>
        <w:ind w:left="0" w:firstLine="567"/>
        <w:jc w:val="both"/>
        <w:rPr>
          <w:lang w:eastAsia="uk-UA"/>
        </w:rPr>
      </w:pPr>
      <w:r w:rsidRPr="00052825">
        <w:rPr>
          <w:rFonts w:eastAsia="Times New Roman"/>
        </w:rPr>
        <w:t xml:space="preserve">Результат проведеного щозмінного </w:t>
      </w:r>
      <w:proofErr w:type="spellStart"/>
      <w:r w:rsidRPr="00052825">
        <w:rPr>
          <w:rFonts w:eastAsia="Times New Roman"/>
        </w:rPr>
        <w:t>передрейсового</w:t>
      </w:r>
      <w:proofErr w:type="spellEnd"/>
      <w:r w:rsidRPr="00052825">
        <w:rPr>
          <w:rFonts w:eastAsia="Times New Roman"/>
        </w:rPr>
        <w:t xml:space="preserve"> медичного огляду фіксується медичним працівником в Журналі щозмінного </w:t>
      </w:r>
      <w:proofErr w:type="spellStart"/>
      <w:r w:rsidRPr="00052825">
        <w:rPr>
          <w:rFonts w:eastAsia="Times New Roman"/>
        </w:rPr>
        <w:t>передрейсового</w:t>
      </w:r>
      <w:proofErr w:type="spellEnd"/>
      <w:r w:rsidRPr="00052825">
        <w:rPr>
          <w:rFonts w:eastAsia="Times New Roman"/>
        </w:rPr>
        <w:t xml:space="preserve"> медичних оглядів водіїв з висновком про придатність або непридатність водія до керування транспортним засобом на протязі даної робочої зміни. Також, у </w:t>
      </w:r>
      <w:proofErr w:type="spellStart"/>
      <w:r w:rsidRPr="00052825">
        <w:rPr>
          <w:rFonts w:eastAsia="Times New Roman"/>
        </w:rPr>
        <w:t>пододорожньому</w:t>
      </w:r>
      <w:proofErr w:type="spellEnd"/>
      <w:r w:rsidRPr="00052825">
        <w:rPr>
          <w:rFonts w:eastAsia="Times New Roman"/>
        </w:rPr>
        <w:t xml:space="preserve"> листі медичним працівником робиться запис про результат контролю стану здоров'я водія автотранспортного засобу та проставляється відповідний штамп.</w:t>
      </w:r>
    </w:p>
    <w:p w14:paraId="62A42348" w14:textId="77777777" w:rsidR="009C2CC9" w:rsidRPr="00052825"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p w14:paraId="599F2B14" w14:textId="7D9320A4" w:rsidR="0044255F" w:rsidRPr="00052825" w:rsidRDefault="006438F8" w:rsidP="000E4AC7">
      <w:pPr>
        <w:tabs>
          <w:tab w:val="left" w:pos="180"/>
        </w:tabs>
        <w:jc w:val="both"/>
        <w:rPr>
          <w:b/>
        </w:rPr>
      </w:pPr>
      <w:r w:rsidRPr="00052825">
        <w:rPr>
          <w:b/>
        </w:rPr>
        <w:t xml:space="preserve">       </w:t>
      </w:r>
      <w:r w:rsidR="00A0247F" w:rsidRPr="00052825">
        <w:rPr>
          <w:b/>
        </w:rPr>
        <w:t>5. Обґрунтування розміру бюджетного призначення:</w:t>
      </w:r>
      <w:r w:rsidR="00A0247F" w:rsidRPr="00052825">
        <w:t xml:space="preserve"> розмір бюджетного призначення </w:t>
      </w:r>
      <w:r w:rsidR="0044255F" w:rsidRPr="00052825">
        <w:t>для предмет</w:t>
      </w:r>
      <w:r w:rsidR="00270EDE" w:rsidRPr="00052825">
        <w:t>у</w:t>
      </w:r>
      <w:r w:rsidR="0044255F" w:rsidRPr="00052825">
        <w:t xml:space="preserve"> закупів</w:t>
      </w:r>
      <w:r w:rsidR="007C2BD8" w:rsidRPr="00052825">
        <w:t>л</w:t>
      </w:r>
      <w:r w:rsidR="00270EDE" w:rsidRPr="00052825">
        <w:t>і</w:t>
      </w:r>
      <w:r w:rsidR="0044255F" w:rsidRPr="00052825">
        <w:t xml:space="preserve"> відповідає розрахунку видатків до кошторису </w:t>
      </w:r>
      <w:r w:rsidR="00270EDE" w:rsidRPr="00052825">
        <w:t xml:space="preserve">Полтавської митниці </w:t>
      </w:r>
      <w:r w:rsidR="0044255F" w:rsidRPr="00052825">
        <w:t>на 202</w:t>
      </w:r>
      <w:r w:rsidR="00650C24" w:rsidRPr="00052825">
        <w:t>4</w:t>
      </w:r>
      <w:r w:rsidR="0044255F" w:rsidRPr="00052825">
        <w:t xml:space="preserve"> рік </w:t>
      </w:r>
      <w:r w:rsidR="00EF4CD6" w:rsidRPr="00052825">
        <w:t xml:space="preserve">(зі змінами) по </w:t>
      </w:r>
      <w:r w:rsidR="0044255F" w:rsidRPr="00052825">
        <w:t>загальн</w:t>
      </w:r>
      <w:r w:rsidR="00EF4CD6" w:rsidRPr="00052825">
        <w:t>ому</w:t>
      </w:r>
      <w:r w:rsidR="0044255F" w:rsidRPr="00052825">
        <w:t xml:space="preserve"> фонд</w:t>
      </w:r>
      <w:r w:rsidR="00EF4CD6" w:rsidRPr="00052825">
        <w:t>у</w:t>
      </w:r>
      <w:r w:rsidR="0044255F" w:rsidRPr="00052825">
        <w:t xml:space="preserve"> за КПКВК 3506010 «Керівництво та управління у сфері митної політики»</w:t>
      </w:r>
      <w:r w:rsidR="00853255" w:rsidRPr="00052825">
        <w:t xml:space="preserve"> з урахуванням середньої ринкової вартості аналогічних </w:t>
      </w:r>
      <w:r w:rsidR="00726764" w:rsidRPr="00052825">
        <w:t>п</w:t>
      </w:r>
      <w:r w:rsidR="00853255" w:rsidRPr="00052825">
        <w:t>о</w:t>
      </w:r>
      <w:r w:rsidR="00726764" w:rsidRPr="00052825">
        <w:t>слуг</w:t>
      </w:r>
      <w:r w:rsidR="0044255F" w:rsidRPr="00052825">
        <w:t>.</w:t>
      </w:r>
    </w:p>
    <w:p w14:paraId="4A447243" w14:textId="77777777" w:rsidR="0044255F" w:rsidRPr="00052825" w:rsidRDefault="0044255F" w:rsidP="007919B9">
      <w:pPr>
        <w:ind w:firstLine="567"/>
        <w:contextualSpacing/>
        <w:jc w:val="both"/>
      </w:pPr>
    </w:p>
    <w:p w14:paraId="3EE03F91" w14:textId="3EBD0C03" w:rsidR="007F146A" w:rsidRPr="00052825" w:rsidRDefault="00A0247F" w:rsidP="00AB441C">
      <w:pPr>
        <w:ind w:firstLine="426"/>
        <w:contextualSpacing/>
        <w:jc w:val="both"/>
      </w:pPr>
      <w:r w:rsidRPr="00052825">
        <w:rPr>
          <w:b/>
        </w:rPr>
        <w:t>6. Очікувана вартість предмета закупівлі:</w:t>
      </w:r>
      <w:r w:rsidR="00500435" w:rsidRPr="00052825">
        <w:rPr>
          <w:b/>
        </w:rPr>
        <w:t xml:space="preserve"> </w:t>
      </w:r>
      <w:r w:rsidR="00650C24" w:rsidRPr="00052825">
        <w:t>90</w:t>
      </w:r>
      <w:r w:rsidR="00E43654" w:rsidRPr="00052825">
        <w:t>00</w:t>
      </w:r>
      <w:r w:rsidR="00617983" w:rsidRPr="00052825">
        <w:t>,00</w:t>
      </w:r>
      <w:r w:rsidR="00DC5925" w:rsidRPr="00052825">
        <w:t xml:space="preserve"> </w:t>
      </w:r>
      <w:r w:rsidR="00EF4CD6" w:rsidRPr="00052825">
        <w:t>грн. з ПДВ</w:t>
      </w:r>
      <w:r w:rsidR="007B3889" w:rsidRPr="00052825">
        <w:t>.</w:t>
      </w:r>
    </w:p>
    <w:p w14:paraId="3BF3859A" w14:textId="77777777" w:rsidR="00057AFB" w:rsidRPr="00052825" w:rsidRDefault="00500435" w:rsidP="007919B9">
      <w:pPr>
        <w:ind w:firstLine="567"/>
        <w:contextualSpacing/>
        <w:jc w:val="both"/>
      </w:pPr>
      <w:r w:rsidRPr="00052825">
        <w:t xml:space="preserve"> </w:t>
      </w:r>
    </w:p>
    <w:p w14:paraId="08593C51" w14:textId="77777777" w:rsidR="00964E6F" w:rsidRPr="00052825" w:rsidRDefault="00A0247F" w:rsidP="00AB441C">
      <w:pPr>
        <w:ind w:firstLine="426"/>
        <w:contextualSpacing/>
        <w:jc w:val="both"/>
      </w:pPr>
      <w:r w:rsidRPr="00052825">
        <w:rPr>
          <w:b/>
        </w:rPr>
        <w:t>7. Обґрунтування очікуваної вартості предмета закупівлі:</w:t>
      </w:r>
      <w:r w:rsidRPr="00052825">
        <w:t xml:space="preserve"> </w:t>
      </w:r>
    </w:p>
    <w:p w14:paraId="626B9AF5" w14:textId="77777777" w:rsidR="00006754" w:rsidRPr="00052825" w:rsidRDefault="00853255" w:rsidP="00C224AA">
      <w:pPr>
        <w:ind w:firstLine="567"/>
        <w:contextualSpacing/>
        <w:jc w:val="both"/>
      </w:pPr>
      <w:r w:rsidRPr="00052825">
        <w:t>Н</w:t>
      </w:r>
      <w:r w:rsidR="00006754" w:rsidRPr="00052825">
        <w:t>аказом Міністерства розвитку економіки, торгівлі та сільського господарства України від 18.02.2020 №</w:t>
      </w:r>
      <w:r w:rsidRPr="00052825">
        <w:t xml:space="preserve"> </w:t>
      </w:r>
      <w:r w:rsidR="00006754" w:rsidRPr="00052825">
        <w:t>275 затверджена примірна методика визначення очікуваної вартості предмет</w:t>
      </w:r>
      <w:r w:rsidR="00064CCA" w:rsidRPr="00052825">
        <w:t>у</w:t>
      </w:r>
      <w:r w:rsidR="00006754" w:rsidRPr="00052825">
        <w:t xml:space="preserve"> закупівлі, якою передбачені методи визначення очікуваної вартості предмет</w:t>
      </w:r>
      <w:r w:rsidR="00064CCA" w:rsidRPr="00052825">
        <w:t>у</w:t>
      </w:r>
      <w:r w:rsidR="00006754" w:rsidRPr="00052825">
        <w:t xml:space="preserve"> закупівлі.</w:t>
      </w:r>
    </w:p>
    <w:p w14:paraId="5524974C" w14:textId="19A1EEAE" w:rsidR="00006754" w:rsidRPr="00052825" w:rsidRDefault="00006754" w:rsidP="00006754">
      <w:pPr>
        <w:ind w:firstLine="709"/>
        <w:contextualSpacing/>
        <w:jc w:val="both"/>
      </w:pPr>
      <w:r w:rsidRPr="00052825">
        <w:t xml:space="preserve">Так, очікувана вартість предмету закупівлі визначена на підставі аналізу загальнодоступної інформації про ціну </w:t>
      </w:r>
      <w:r w:rsidR="00F41163" w:rsidRPr="00052825">
        <w:t>т</w:t>
      </w:r>
      <w:r w:rsidRPr="00052825">
        <w:t>о</w:t>
      </w:r>
      <w:r w:rsidR="00F41163" w:rsidRPr="00052825">
        <w:t>вар</w:t>
      </w:r>
      <w:r w:rsidRPr="00052825">
        <w:t>у (тобто інформація про ціни, що міст</w:t>
      </w:r>
      <w:r w:rsidR="00064CCA" w:rsidRPr="00052825">
        <w:t>я</w:t>
      </w:r>
      <w:r w:rsidRPr="00052825">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052825">
        <w:rPr>
          <w:lang w:val="en-US"/>
        </w:rPr>
        <w:t>Pr</w:t>
      </w:r>
      <w:proofErr w:type="spellEnd"/>
      <w:r w:rsidRPr="00052825">
        <w:t>о</w:t>
      </w:r>
      <w:r w:rsidR="00F70454" w:rsidRPr="00052825">
        <w:rPr>
          <w:lang w:val="en-US"/>
        </w:rPr>
        <w:t>z</w:t>
      </w:r>
      <w:r w:rsidRPr="00052825">
        <w:t>о</w:t>
      </w:r>
      <w:proofErr w:type="spellStart"/>
      <w:r w:rsidR="00F70454" w:rsidRPr="00052825">
        <w:rPr>
          <w:lang w:val="en-US"/>
        </w:rPr>
        <w:t>rr</w:t>
      </w:r>
      <w:proofErr w:type="spellEnd"/>
      <w:r w:rsidRPr="00052825">
        <w:t>о» тощо.</w:t>
      </w:r>
      <w:r w:rsidR="00057AFB" w:rsidRPr="00052825">
        <w:t xml:space="preserve"> </w:t>
      </w:r>
      <w:r w:rsidRPr="00052825">
        <w:t xml:space="preserve">Відповідно до вказаної методики, очікувана вартість предмету закупівлі становить </w:t>
      </w:r>
      <w:r w:rsidR="00650C24" w:rsidRPr="00052825">
        <w:t>9000,00</w:t>
      </w:r>
      <w:r w:rsidR="00DC5925" w:rsidRPr="00052825">
        <w:t xml:space="preserve"> </w:t>
      </w:r>
      <w:r w:rsidRPr="00052825">
        <w:t>грн</w:t>
      </w:r>
      <w:r w:rsidR="00064CCA" w:rsidRPr="00052825">
        <w:t>.</w:t>
      </w:r>
      <w:r w:rsidRPr="00052825">
        <w:t xml:space="preserve"> з ПДВ, що відповідає розміру бюджетного призначення.</w:t>
      </w:r>
    </w:p>
    <w:p w14:paraId="77CD26D5" w14:textId="77777777" w:rsidR="00BC7695" w:rsidRPr="00052825" w:rsidRDefault="00BF492B" w:rsidP="00AB441C">
      <w:pPr>
        <w:ind w:firstLine="426"/>
        <w:contextualSpacing/>
        <w:jc w:val="both"/>
      </w:pPr>
      <w:r w:rsidRPr="00052825">
        <w:rPr>
          <w:b/>
        </w:rPr>
        <w:t>8. Застосування виключення:</w:t>
      </w:r>
      <w:r w:rsidRPr="00052825">
        <w:t xml:space="preserve"> не застосовується. Закупівля проводиться із застосуванням відкритих торгів з особливостями.</w:t>
      </w:r>
    </w:p>
    <w:bookmarkEnd w:id="0"/>
    <w:p w14:paraId="04E9993C" w14:textId="77777777" w:rsidR="00A274EA" w:rsidRPr="00052825" w:rsidRDefault="00A274EA">
      <w:pPr>
        <w:ind w:firstLine="426"/>
        <w:contextualSpacing/>
        <w:jc w:val="both"/>
      </w:pPr>
    </w:p>
    <w:sectPr w:rsidR="00A274EA" w:rsidRPr="00052825" w:rsidSect="005C1C94">
      <w:headerReference w:type="default" r:id="rId8"/>
      <w:headerReference w:type="first" r:id="rId9"/>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F4993" w14:textId="77777777" w:rsidR="006134EC" w:rsidRDefault="006134EC">
      <w:r>
        <w:separator/>
      </w:r>
    </w:p>
  </w:endnote>
  <w:endnote w:type="continuationSeparator" w:id="0">
    <w:p w14:paraId="0F72DF8A" w14:textId="77777777" w:rsidR="006134EC" w:rsidRDefault="0061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357B4" w14:textId="77777777" w:rsidR="006134EC" w:rsidRDefault="006134EC">
      <w:r>
        <w:separator/>
      </w:r>
    </w:p>
  </w:footnote>
  <w:footnote w:type="continuationSeparator" w:id="0">
    <w:p w14:paraId="7118BD0D" w14:textId="77777777" w:rsidR="006134EC" w:rsidRDefault="0061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4">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1">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7">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8">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9">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3"/>
  </w:num>
  <w:num w:numId="4">
    <w:abstractNumId w:val="11"/>
  </w:num>
  <w:num w:numId="5">
    <w:abstractNumId w:val="3"/>
  </w:num>
  <w:num w:numId="6">
    <w:abstractNumId w:val="2"/>
  </w:num>
  <w:num w:numId="7">
    <w:abstractNumId w:val="28"/>
  </w:num>
  <w:num w:numId="8">
    <w:abstractNumId w:val="6"/>
  </w:num>
  <w:num w:numId="9">
    <w:abstractNumId w:val="7"/>
  </w:num>
  <w:num w:numId="10">
    <w:abstractNumId w:val="12"/>
  </w:num>
  <w:num w:numId="11">
    <w:abstractNumId w:val="21"/>
  </w:num>
  <w:num w:numId="12">
    <w:abstractNumId w:val="19"/>
  </w:num>
  <w:num w:numId="13">
    <w:abstractNumId w:val="25"/>
  </w:num>
  <w:num w:numId="14">
    <w:abstractNumId w:val="15"/>
  </w:num>
  <w:num w:numId="15">
    <w:abstractNumId w:val="5"/>
  </w:num>
  <w:num w:numId="16">
    <w:abstractNumId w:val="4"/>
  </w:num>
  <w:num w:numId="17">
    <w:abstractNumId w:val="16"/>
  </w:num>
  <w:num w:numId="18">
    <w:abstractNumId w:val="26"/>
  </w:num>
  <w:num w:numId="19">
    <w:abstractNumId w:val="13"/>
  </w:num>
  <w:num w:numId="20">
    <w:abstractNumId w:val="2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24"/>
  </w:num>
  <w:num w:numId="25">
    <w:abstractNumId w:val="17"/>
  </w:num>
  <w:num w:numId="26">
    <w:abstractNumId w:val="22"/>
  </w:num>
  <w:num w:numId="27">
    <w:abstractNumId w:val="18"/>
  </w:num>
  <w:num w:numId="28">
    <w:abstractNumId w:val="29"/>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569"/>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3628</Words>
  <Characters>2069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2024-01-04T12:55:00Z</dcterms:created>
  <dcterms:modified xsi:type="dcterms:W3CDTF">2024-01-04T13:28:00Z</dcterms:modified>
</cp:coreProperties>
</file>