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48AB" w:rsidRDefault="00D548AB" w:rsidP="00D548AB">
      <w:pPr>
        <w:spacing w:after="0" w:line="240" w:lineRule="auto"/>
        <w:ind w:firstLine="567"/>
        <w:rPr>
          <w:rFonts w:ascii="Times New Roman" w:hAnsi="Times New Roman" w:cs="Times New Roman"/>
          <w:sz w:val="28"/>
          <w:szCs w:val="28"/>
          <w:lang w:eastAsia="ru-RU"/>
        </w:rPr>
      </w:pPr>
    </w:p>
    <w:p w:rsidR="00AA0C6A" w:rsidRDefault="00AA0C6A" w:rsidP="00D548AB">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Фінансування  Державної митної служби України здійснюється відповідно </w:t>
      </w:r>
    </w:p>
    <w:p w:rsidR="00AA0C6A" w:rsidRDefault="00AA0C6A" w:rsidP="008A305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до </w:t>
      </w:r>
      <w:r w:rsidRPr="00AA0C6A">
        <w:rPr>
          <w:rFonts w:ascii="Times New Roman" w:hAnsi="Times New Roman" w:cs="Times New Roman"/>
          <w:sz w:val="28"/>
          <w:szCs w:val="28"/>
        </w:rPr>
        <w:t>Порядку складання, розгляду, затвердження та основних вимог до виконан</w:t>
      </w:r>
      <w:r>
        <w:rPr>
          <w:rFonts w:ascii="Times New Roman" w:hAnsi="Times New Roman" w:cs="Times New Roman"/>
          <w:sz w:val="28"/>
          <w:szCs w:val="28"/>
        </w:rPr>
        <w:t xml:space="preserve">ня кошторисів бюджетних установ затвердженого постановою Кабінету Міністрів України </w:t>
      </w:r>
      <w:r w:rsidR="008A3054">
        <w:rPr>
          <w:rFonts w:ascii="Times New Roman" w:hAnsi="Times New Roman" w:cs="Times New Roman"/>
          <w:sz w:val="28"/>
          <w:szCs w:val="28"/>
        </w:rPr>
        <w:t xml:space="preserve"> </w:t>
      </w:r>
      <w:r>
        <w:rPr>
          <w:rFonts w:ascii="Times New Roman" w:hAnsi="Times New Roman" w:cs="Times New Roman"/>
          <w:sz w:val="28"/>
          <w:szCs w:val="28"/>
        </w:rPr>
        <w:t xml:space="preserve">від </w:t>
      </w:r>
      <w:r w:rsidR="008A3054">
        <w:rPr>
          <w:rFonts w:ascii="Times New Roman" w:hAnsi="Times New Roman" w:cs="Times New Roman"/>
          <w:sz w:val="28"/>
          <w:szCs w:val="28"/>
        </w:rPr>
        <w:t>28.02.2002 №</w:t>
      </w:r>
      <w:r w:rsidR="00B556AA">
        <w:rPr>
          <w:rFonts w:ascii="Times New Roman" w:hAnsi="Times New Roman" w:cs="Times New Roman"/>
          <w:sz w:val="28"/>
          <w:szCs w:val="28"/>
        </w:rPr>
        <w:t xml:space="preserve"> </w:t>
      </w:r>
      <w:r w:rsidR="008A3054">
        <w:rPr>
          <w:rFonts w:ascii="Times New Roman" w:hAnsi="Times New Roman" w:cs="Times New Roman"/>
          <w:sz w:val="28"/>
          <w:szCs w:val="28"/>
        </w:rPr>
        <w:t>228 (зі змінами).</w:t>
      </w:r>
    </w:p>
    <w:p w:rsidR="008A3054" w:rsidRDefault="008A3054" w:rsidP="002B3A0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Обсяг видатків згідно з розписом Державного бюджету України на січень-грудень 2023 року на утримання Державної митної служби України</w:t>
      </w:r>
      <w:r w:rsidR="002B3A0C">
        <w:rPr>
          <w:rFonts w:ascii="Times New Roman" w:hAnsi="Times New Roman" w:cs="Times New Roman"/>
          <w:sz w:val="28"/>
          <w:szCs w:val="28"/>
        </w:rPr>
        <w:t xml:space="preserve"> за бюджетною програмою </w:t>
      </w:r>
      <w:r w:rsidR="00B556AA" w:rsidRPr="00DF79DD">
        <w:rPr>
          <w:rFonts w:ascii="Times New Roman" w:hAnsi="Times New Roman" w:cs="Times New Roman"/>
          <w:noProof/>
          <w:sz w:val="28"/>
          <w:szCs w:val="28"/>
        </w:rPr>
        <w:t>КПКВК</w:t>
      </w:r>
      <w:r w:rsidR="002B3A0C">
        <w:rPr>
          <w:rFonts w:ascii="Times New Roman" w:hAnsi="Times New Roman" w:cs="Times New Roman"/>
          <w:sz w:val="28"/>
          <w:szCs w:val="28"/>
        </w:rPr>
        <w:t xml:space="preserve"> 3506010 </w:t>
      </w:r>
      <w:r w:rsidR="002B3A0C" w:rsidRPr="00AA0C6A">
        <w:rPr>
          <w:rFonts w:ascii="Times New Roman" w:hAnsi="Times New Roman" w:cs="Times New Roman"/>
          <w:sz w:val="28"/>
          <w:szCs w:val="28"/>
        </w:rPr>
        <w:t>«Керівництво та управління у сфері митної політики»</w:t>
      </w:r>
      <w:r w:rsidR="00AC4D2D">
        <w:rPr>
          <w:rFonts w:ascii="Times New Roman" w:hAnsi="Times New Roman" w:cs="Times New Roman"/>
          <w:sz w:val="28"/>
          <w:szCs w:val="28"/>
        </w:rPr>
        <w:t xml:space="preserve"> загального фонду становить</w:t>
      </w:r>
      <w:r w:rsidR="002B3A0C">
        <w:rPr>
          <w:rFonts w:ascii="Times New Roman" w:hAnsi="Times New Roman" w:cs="Times New Roman"/>
          <w:sz w:val="28"/>
          <w:szCs w:val="28"/>
        </w:rPr>
        <w:t xml:space="preserve"> бюджету складає  3</w:t>
      </w:r>
      <w:r w:rsidR="007D7B18">
        <w:rPr>
          <w:rFonts w:ascii="Times New Roman" w:hAnsi="Times New Roman" w:cs="Times New Roman"/>
          <w:sz w:val="28"/>
          <w:szCs w:val="28"/>
        </w:rPr>
        <w:t> 938 246,900</w:t>
      </w:r>
      <w:r w:rsidR="002B3A0C">
        <w:rPr>
          <w:rFonts w:ascii="Times New Roman" w:hAnsi="Times New Roman" w:cs="Times New Roman"/>
          <w:sz w:val="28"/>
          <w:szCs w:val="28"/>
        </w:rPr>
        <w:t xml:space="preserve"> тис. гривень.</w:t>
      </w:r>
    </w:p>
    <w:p w:rsidR="00AA0C6A" w:rsidRDefault="002B3A0C" w:rsidP="002B3A0C">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Станом на 01.01.2024 органи Державної митної служби України профінансовані відповідн</w:t>
      </w:r>
      <w:bookmarkStart w:id="0" w:name="_GoBack"/>
      <w:bookmarkEnd w:id="0"/>
      <w:r>
        <w:rPr>
          <w:rFonts w:ascii="Times New Roman" w:hAnsi="Times New Roman" w:cs="Times New Roman"/>
          <w:sz w:val="28"/>
          <w:szCs w:val="28"/>
        </w:rPr>
        <w:t>о до затверджених кошторисних призначень за загальним фондом на 100 відсотків.</w:t>
      </w:r>
    </w:p>
    <w:p w:rsidR="00AA0C6A" w:rsidRDefault="008664B0" w:rsidP="00AA0C6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Заробітна плата державних службовців центрального органу виконавчої влади, що реалізує митну політику, його територіальних органів  складається з компонентів, визначених у Митному кодексі України та Законі «Про державну службу». При здійсненні оплати праці Держмитслужба також дотримується Кодексу законів про працю України та інших законодавчих актів, що визначають окремі складові заробітної плати за відповідними напрямами роботи.</w:t>
      </w:r>
    </w:p>
    <w:p w:rsidR="008664B0" w:rsidRDefault="008664B0" w:rsidP="00AA0C6A">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Розмір посадового окладу, а також порядок встановлення, призупинення, зменшення чи скасування надбавок та встановлення  премій посадовим особам митних органів визначається постановою Кабінету Міністрів України від 20 жовтня 2021 року №1103 «Деякі питання оплати праці посадових осіб та працівників митних органів».</w:t>
      </w:r>
    </w:p>
    <w:p w:rsidR="00D548AB" w:rsidRPr="00017B6C" w:rsidRDefault="00AA0C6A" w:rsidP="008664B0">
      <w:pPr>
        <w:spacing w:after="0" w:line="240" w:lineRule="auto"/>
        <w:ind w:firstLine="567"/>
        <w:rPr>
          <w:rFonts w:ascii="Times New Roman" w:hAnsi="Times New Roman" w:cs="Times New Roman"/>
          <w:sz w:val="28"/>
          <w:szCs w:val="28"/>
        </w:rPr>
      </w:pPr>
      <w:r w:rsidRPr="00AA0C6A">
        <w:rPr>
          <w:rFonts w:ascii="Times New Roman" w:hAnsi="Times New Roman" w:cs="Times New Roman"/>
          <w:sz w:val="28"/>
          <w:szCs w:val="28"/>
        </w:rPr>
        <w:t xml:space="preserve"> </w:t>
      </w:r>
    </w:p>
    <w:p w:rsidR="00D548AB" w:rsidRPr="00E769EF" w:rsidRDefault="00D548AB" w:rsidP="00D548AB">
      <w:pPr>
        <w:rPr>
          <w:rFonts w:ascii="Times New Roman" w:hAnsi="Times New Roman" w:cs="Times New Roman"/>
          <w:sz w:val="21"/>
          <w:szCs w:val="21"/>
          <w:lang w:eastAsia="ru-RU"/>
        </w:rPr>
      </w:pPr>
    </w:p>
    <w:sectPr w:rsidR="00D548AB" w:rsidRPr="00E769EF" w:rsidSect="00F40D19">
      <w:headerReference w:type="even" r:id="rId6"/>
      <w:headerReference w:type="default" r:id="rId7"/>
      <w:pgSz w:w="11906" w:h="16838"/>
      <w:pgMar w:top="1134" w:right="567" w:bottom="709"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2AFE" w:rsidRDefault="005B2AFE">
      <w:pPr>
        <w:spacing w:after="0" w:line="240" w:lineRule="auto"/>
      </w:pPr>
      <w:r>
        <w:separator/>
      </w:r>
    </w:p>
  </w:endnote>
  <w:endnote w:type="continuationSeparator" w:id="0">
    <w:p w:rsidR="005B2AFE" w:rsidRDefault="005B2A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Bookman Old Style"/>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2AFE" w:rsidRDefault="005B2AFE">
      <w:pPr>
        <w:spacing w:after="0" w:line="240" w:lineRule="auto"/>
      </w:pPr>
      <w:r>
        <w:separator/>
      </w:r>
    </w:p>
  </w:footnote>
  <w:footnote w:type="continuationSeparator" w:id="0">
    <w:p w:rsidR="005B2AFE" w:rsidRDefault="005B2A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AA3" w:rsidRDefault="007D7B18" w:rsidP="00E23E0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B2AA3" w:rsidRDefault="005B2AFE">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AA3" w:rsidRPr="005F2904" w:rsidRDefault="007D7B18" w:rsidP="00E23E00">
    <w:pPr>
      <w:pStyle w:val="a3"/>
      <w:framePr w:wrap="around" w:vAnchor="text" w:hAnchor="margin" w:xAlign="center" w:y="1"/>
      <w:rPr>
        <w:rStyle w:val="a5"/>
        <w:rFonts w:ascii="Times New Roman" w:hAnsi="Times New Roman" w:cs="Times New Roman"/>
        <w:sz w:val="24"/>
        <w:szCs w:val="24"/>
      </w:rPr>
    </w:pPr>
    <w:r w:rsidRPr="005F2904">
      <w:rPr>
        <w:rStyle w:val="a5"/>
        <w:rFonts w:ascii="Times New Roman" w:hAnsi="Times New Roman" w:cs="Times New Roman"/>
        <w:sz w:val="24"/>
        <w:szCs w:val="24"/>
      </w:rPr>
      <w:fldChar w:fldCharType="begin"/>
    </w:r>
    <w:r w:rsidRPr="005F2904">
      <w:rPr>
        <w:rStyle w:val="a5"/>
        <w:rFonts w:ascii="Times New Roman" w:hAnsi="Times New Roman" w:cs="Times New Roman"/>
        <w:sz w:val="24"/>
        <w:szCs w:val="24"/>
      </w:rPr>
      <w:instrText xml:space="preserve">PAGE  </w:instrText>
    </w:r>
    <w:r w:rsidRPr="005F2904">
      <w:rPr>
        <w:rStyle w:val="a5"/>
        <w:rFonts w:ascii="Times New Roman" w:hAnsi="Times New Roman" w:cs="Times New Roman"/>
        <w:sz w:val="24"/>
        <w:szCs w:val="24"/>
      </w:rPr>
      <w:fldChar w:fldCharType="separate"/>
    </w:r>
    <w:r w:rsidR="008664B0">
      <w:rPr>
        <w:rStyle w:val="a5"/>
        <w:rFonts w:ascii="Times New Roman" w:hAnsi="Times New Roman" w:cs="Times New Roman"/>
        <w:noProof/>
        <w:sz w:val="24"/>
        <w:szCs w:val="24"/>
      </w:rPr>
      <w:t>2</w:t>
    </w:r>
    <w:r w:rsidRPr="005F2904">
      <w:rPr>
        <w:rStyle w:val="a5"/>
        <w:rFonts w:ascii="Times New Roman" w:hAnsi="Times New Roman" w:cs="Times New Roman"/>
        <w:sz w:val="24"/>
        <w:szCs w:val="24"/>
      </w:rPr>
      <w:fldChar w:fldCharType="end"/>
    </w:r>
  </w:p>
  <w:p w:rsidR="002B2AA3" w:rsidRDefault="005B2AF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8AB"/>
    <w:rsid w:val="001A3AA3"/>
    <w:rsid w:val="00211D95"/>
    <w:rsid w:val="002B3A0C"/>
    <w:rsid w:val="005B2AFE"/>
    <w:rsid w:val="005F427D"/>
    <w:rsid w:val="006E58A1"/>
    <w:rsid w:val="007D7B18"/>
    <w:rsid w:val="008664B0"/>
    <w:rsid w:val="008A3054"/>
    <w:rsid w:val="00AA0C6A"/>
    <w:rsid w:val="00AC4D2D"/>
    <w:rsid w:val="00B556AA"/>
    <w:rsid w:val="00CE782C"/>
    <w:rsid w:val="00D548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965A4"/>
  <w15:chartTrackingRefBased/>
  <w15:docId w15:val="{9D349449-533F-4C09-A85D-B201E7381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48AB"/>
    <w:pPr>
      <w:spacing w:after="200" w:line="276" w:lineRule="auto"/>
      <w:jc w:val="both"/>
    </w:pPr>
    <w:rPr>
      <w:rFonts w:ascii="Calibri" w:eastAsia="Times New Roman"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548AB"/>
    <w:pPr>
      <w:tabs>
        <w:tab w:val="center" w:pos="4677"/>
        <w:tab w:val="right" w:pos="9355"/>
      </w:tabs>
    </w:pPr>
  </w:style>
  <w:style w:type="character" w:customStyle="1" w:styleId="a4">
    <w:name w:val="Верхний колонтитул Знак"/>
    <w:basedOn w:val="a0"/>
    <w:link w:val="a3"/>
    <w:rsid w:val="00D548AB"/>
    <w:rPr>
      <w:rFonts w:ascii="Calibri" w:eastAsia="Times New Roman" w:hAnsi="Calibri" w:cs="Calibri"/>
    </w:rPr>
  </w:style>
  <w:style w:type="character" w:styleId="a5">
    <w:name w:val="page number"/>
    <w:basedOn w:val="a0"/>
    <w:rsid w:val="00D548AB"/>
  </w:style>
  <w:style w:type="paragraph" w:styleId="a6">
    <w:name w:val="Balloon Text"/>
    <w:basedOn w:val="a"/>
    <w:link w:val="a7"/>
    <w:uiPriority w:val="99"/>
    <w:semiHidden/>
    <w:unhideWhenUsed/>
    <w:rsid w:val="007D7B18"/>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D7B1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Pages>
  <Words>938</Words>
  <Characters>536</Characters>
  <Application>Microsoft Office Word</Application>
  <DocSecurity>0</DocSecurity>
  <Lines>4</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8</cp:revision>
  <cp:lastPrinted>2024-01-11T10:54:00Z</cp:lastPrinted>
  <dcterms:created xsi:type="dcterms:W3CDTF">2024-01-11T09:24:00Z</dcterms:created>
  <dcterms:modified xsi:type="dcterms:W3CDTF">2024-01-29T12:03:00Z</dcterms:modified>
</cp:coreProperties>
</file>