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718E" w:rsidRDefault="0003718E" w:rsidP="0003718E">
      <w:pPr>
        <w:rPr>
          <w:rFonts w:eastAsia="Times New Roman" w:cs="Times New Roman"/>
          <w:color w:val="000000"/>
          <w:sz w:val="24"/>
          <w:szCs w:val="24"/>
          <w:lang w:eastAsia="uk-UA"/>
        </w:rPr>
      </w:pPr>
    </w:p>
    <w:p w:rsidR="0003718E" w:rsidRPr="000070DA" w:rsidRDefault="0003718E" w:rsidP="0003718E">
      <w:pPr>
        <w:jc w:val="center"/>
        <w:rPr>
          <w:rFonts w:eastAsia="Times New Roman" w:cs="Times New Roman"/>
          <w:sz w:val="24"/>
          <w:szCs w:val="24"/>
          <w:lang w:eastAsia="uk-UA"/>
        </w:rPr>
      </w:pPr>
      <w:r w:rsidRPr="000070DA">
        <w:rPr>
          <w:rFonts w:eastAsia="Times New Roman" w:cs="Times New Roman"/>
          <w:color w:val="000000"/>
          <w:sz w:val="24"/>
          <w:szCs w:val="24"/>
          <w:lang w:eastAsia="uk-UA"/>
        </w:rPr>
        <w:t>ОБҐРУНТУВАННЯ ТЕХНІЧНИХ ТА ЯКІСНИХ ХАРАКТЕРИСТИК ПРЕДМЕТА ЗАКУПІВЛІ, РОЗМІРУ БЮДЖЕТНОГО ПРИЗНАЧЕННЯ, ОЧІКУВАНОЇ ВАРТОСТІ</w:t>
      </w:r>
      <w:r>
        <w:rPr>
          <w:rFonts w:eastAsia="Times New Roman" w:cs="Times New Roman"/>
          <w:color w:val="000000"/>
          <w:sz w:val="24"/>
          <w:szCs w:val="24"/>
          <w:lang w:eastAsia="uk-UA"/>
        </w:rPr>
        <w:t xml:space="preserve"> </w:t>
      </w:r>
      <w:r w:rsidRPr="000070DA">
        <w:rPr>
          <w:rFonts w:eastAsia="Times New Roman" w:cs="Times New Roman"/>
          <w:color w:val="000000"/>
          <w:sz w:val="24"/>
          <w:szCs w:val="24"/>
          <w:lang w:eastAsia="uk-UA"/>
        </w:rPr>
        <w:t>ПРЕДМЕТА ЗАКУПІВЛІ</w:t>
      </w:r>
    </w:p>
    <w:p w:rsidR="005527AD" w:rsidRPr="002B4A84" w:rsidRDefault="005527AD" w:rsidP="005527AD">
      <w:pPr>
        <w:spacing w:before="100" w:beforeAutospacing="1" w:after="100" w:afterAutospacing="1"/>
        <w:jc w:val="both"/>
        <w:rPr>
          <w:rStyle w:val="a5"/>
          <w:bCs/>
          <w:sz w:val="20"/>
          <w:szCs w:val="20"/>
        </w:rPr>
      </w:pPr>
      <w:r w:rsidRPr="002B4A84">
        <w:rPr>
          <w:rStyle w:val="a5"/>
          <w:bCs/>
          <w:sz w:val="20"/>
          <w:szCs w:val="20"/>
        </w:rPr>
        <w:t>(оприлюднюється на виконання постанови КМУ № 710 від 11.10.2016 «Про ефективне використання державних коштів» (зі змінами))</w:t>
      </w:r>
    </w:p>
    <w:p w:rsidR="005527AD" w:rsidRPr="007E6D2F" w:rsidRDefault="005527AD" w:rsidP="005527AD">
      <w:pPr>
        <w:spacing w:before="100" w:beforeAutospacing="1" w:after="100" w:afterAutospacing="1"/>
        <w:jc w:val="both"/>
        <w:rPr>
          <w:rFonts w:eastAsia="Times New Roman"/>
          <w:b/>
          <w:i/>
          <w:color w:val="000000"/>
          <w:sz w:val="20"/>
          <w:szCs w:val="20"/>
          <w:u w:val="single"/>
          <w:lang w:eastAsia="uk-UA"/>
        </w:rPr>
      </w:pPr>
      <w:r w:rsidRPr="00F358F7">
        <w:rPr>
          <w:rStyle w:val="a5"/>
          <w:b/>
          <w:bCs/>
          <w:sz w:val="20"/>
          <w:szCs w:val="20"/>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Pr="007E6D2F">
        <w:rPr>
          <w:rStyle w:val="a5"/>
          <w:b/>
          <w:bCs/>
          <w:sz w:val="20"/>
          <w:szCs w:val="20"/>
          <w:u w:val="single"/>
        </w:rPr>
        <w:t>Держмитслужба м. Київ , вул. Дегтярівська, 11г, ЄДРПОУ 43115923.</w:t>
      </w:r>
    </w:p>
    <w:p w:rsidR="005527AD" w:rsidRPr="00484A35" w:rsidRDefault="005527AD" w:rsidP="005527AD">
      <w:pPr>
        <w:widowControl w:val="0"/>
        <w:jc w:val="both"/>
        <w:rPr>
          <w:sz w:val="24"/>
          <w:szCs w:val="24"/>
        </w:rPr>
      </w:pPr>
      <w:r w:rsidRPr="00484A35">
        <w:rPr>
          <w:b/>
          <w:sz w:val="24"/>
          <w:szCs w:val="24"/>
        </w:rPr>
        <w:t>Вид та ідентифікатор процедури закупівлі</w:t>
      </w:r>
      <w:r w:rsidRPr="00484A35">
        <w:rPr>
          <w:b/>
          <w:bCs/>
          <w:sz w:val="24"/>
          <w:szCs w:val="24"/>
        </w:rPr>
        <w:t>:</w:t>
      </w:r>
      <w:r w:rsidRPr="00484A35">
        <w:rPr>
          <w:sz w:val="24"/>
          <w:szCs w:val="24"/>
        </w:rPr>
        <w:t xml:space="preserve"> </w:t>
      </w:r>
      <w:r w:rsidRPr="00484A35">
        <w:rPr>
          <w:sz w:val="24"/>
          <w:szCs w:val="24"/>
          <w:u w:val="single"/>
          <w:lang w:val="en-US"/>
        </w:rPr>
        <w:t>UA</w:t>
      </w:r>
      <w:r w:rsidRPr="00484A35">
        <w:rPr>
          <w:sz w:val="24"/>
          <w:szCs w:val="24"/>
          <w:u w:val="single"/>
          <w:lang w:val="ru-RU"/>
        </w:rPr>
        <w:t>-2024-</w:t>
      </w:r>
      <w:r>
        <w:rPr>
          <w:sz w:val="24"/>
          <w:szCs w:val="24"/>
          <w:u w:val="single"/>
          <w:lang w:val="ru-RU"/>
        </w:rPr>
        <w:t>04</w:t>
      </w:r>
      <w:r w:rsidRPr="00484A35">
        <w:rPr>
          <w:sz w:val="24"/>
          <w:szCs w:val="24"/>
          <w:u w:val="single"/>
          <w:lang w:val="ru-RU"/>
        </w:rPr>
        <w:t>-</w:t>
      </w:r>
      <w:r w:rsidR="004775FD">
        <w:rPr>
          <w:sz w:val="24"/>
          <w:szCs w:val="24"/>
          <w:u w:val="single"/>
          <w:lang w:val="ru-RU"/>
        </w:rPr>
        <w:t>15</w:t>
      </w:r>
      <w:r w:rsidRPr="00484A35">
        <w:rPr>
          <w:sz w:val="24"/>
          <w:szCs w:val="24"/>
          <w:u w:val="single"/>
          <w:lang w:val="ru-RU"/>
        </w:rPr>
        <w:t>-</w:t>
      </w:r>
      <w:r w:rsidR="004775FD" w:rsidRPr="004775FD">
        <w:rPr>
          <w:sz w:val="24"/>
          <w:szCs w:val="24"/>
          <w:u w:val="single"/>
          <w:lang w:val="ru-RU"/>
        </w:rPr>
        <w:t>007842</w:t>
      </w:r>
      <w:r w:rsidRPr="004775FD">
        <w:rPr>
          <w:sz w:val="24"/>
          <w:szCs w:val="24"/>
          <w:u w:val="single"/>
          <w:lang w:val="ru-RU"/>
        </w:rPr>
        <w:t>-</w:t>
      </w:r>
      <w:r w:rsidRPr="004775FD">
        <w:rPr>
          <w:sz w:val="24"/>
          <w:szCs w:val="24"/>
          <w:u w:val="single"/>
          <w:lang w:val="en-US"/>
        </w:rPr>
        <w:t>a</w:t>
      </w:r>
      <w:r w:rsidRPr="00484A35">
        <w:rPr>
          <w:sz w:val="24"/>
          <w:szCs w:val="24"/>
          <w:u w:val="single"/>
        </w:rPr>
        <w:t xml:space="preserve"> </w:t>
      </w:r>
      <w:r w:rsidRPr="00484A35">
        <w:rPr>
          <w:sz w:val="24"/>
          <w:szCs w:val="24"/>
        </w:rPr>
        <w:t>.</w:t>
      </w:r>
    </w:p>
    <w:p w:rsidR="0003718E" w:rsidRDefault="0003718E" w:rsidP="0003718E"/>
    <w:p w:rsidR="0003718E" w:rsidRDefault="0003718E" w:rsidP="0003718E">
      <w:pPr>
        <w:pStyle w:val="a3"/>
        <w:numPr>
          <w:ilvl w:val="0"/>
          <w:numId w:val="2"/>
        </w:numPr>
        <w:ind w:left="0" w:firstLine="426"/>
        <w:jc w:val="both"/>
        <w:rPr>
          <w:rFonts w:cs="Times New Roman"/>
          <w:sz w:val="24"/>
          <w:szCs w:val="24"/>
        </w:rPr>
      </w:pPr>
      <w:r w:rsidRPr="009D0146">
        <w:rPr>
          <w:rFonts w:cs="Times New Roman"/>
          <w:sz w:val="24"/>
          <w:szCs w:val="24"/>
        </w:rPr>
        <w:t xml:space="preserve">Предмет закупівлі: (зазначається назва предмета закупівлі та код ДК 021:2015 із застосуванням Єдиного закупівельного словника (див. пункт 2.3 розділу ІІ Порядку організації планування та проведення публічних </w:t>
      </w:r>
      <w:proofErr w:type="spellStart"/>
      <w:r w:rsidRPr="009D0146">
        <w:rPr>
          <w:rFonts w:cs="Times New Roman"/>
          <w:sz w:val="24"/>
          <w:szCs w:val="24"/>
        </w:rPr>
        <w:t>закупівель</w:t>
      </w:r>
      <w:proofErr w:type="spellEnd"/>
      <w:r w:rsidRPr="009D0146">
        <w:rPr>
          <w:rFonts w:cs="Times New Roman"/>
          <w:sz w:val="24"/>
          <w:szCs w:val="24"/>
        </w:rPr>
        <w:t xml:space="preserve"> в Дер</w:t>
      </w:r>
      <w:r>
        <w:rPr>
          <w:rFonts w:cs="Times New Roman"/>
          <w:sz w:val="24"/>
          <w:szCs w:val="24"/>
        </w:rPr>
        <w:t>жавній митній службі України)).</w:t>
      </w:r>
    </w:p>
    <w:p w:rsidR="004775FD" w:rsidRPr="004775FD" w:rsidRDefault="004775FD" w:rsidP="004775FD">
      <w:pPr>
        <w:jc w:val="both"/>
        <w:outlineLvl w:val="0"/>
        <w:rPr>
          <w:bCs/>
          <w:color w:val="000000"/>
          <w:sz w:val="26"/>
          <w:szCs w:val="26"/>
          <w:lang w:eastAsia="uk-UA"/>
        </w:rPr>
      </w:pPr>
      <w:r w:rsidRPr="004775FD">
        <w:rPr>
          <w:bCs/>
          <w:color w:val="000000"/>
          <w:sz w:val="26"/>
          <w:szCs w:val="26"/>
          <w:lang w:eastAsia="uk-UA"/>
        </w:rPr>
        <w:t xml:space="preserve">Апаратно-програмний комплекс захищеного доступу до мережі Інтернет </w:t>
      </w:r>
      <w:proofErr w:type="spellStart"/>
      <w:r w:rsidRPr="004775FD">
        <w:rPr>
          <w:bCs/>
          <w:color w:val="000000"/>
          <w:sz w:val="26"/>
          <w:szCs w:val="26"/>
          <w:lang w:eastAsia="uk-UA"/>
        </w:rPr>
        <w:t>Secure</w:t>
      </w:r>
      <w:proofErr w:type="spellEnd"/>
      <w:r w:rsidRPr="004775FD">
        <w:rPr>
          <w:bCs/>
          <w:color w:val="000000"/>
          <w:sz w:val="26"/>
          <w:szCs w:val="26"/>
          <w:lang w:eastAsia="uk-UA"/>
        </w:rPr>
        <w:t xml:space="preserve"> </w:t>
      </w:r>
      <w:proofErr w:type="spellStart"/>
      <w:r w:rsidRPr="004775FD">
        <w:rPr>
          <w:bCs/>
          <w:color w:val="000000"/>
          <w:sz w:val="26"/>
          <w:szCs w:val="26"/>
          <w:lang w:eastAsia="uk-UA"/>
        </w:rPr>
        <w:t>Web</w:t>
      </w:r>
      <w:proofErr w:type="spellEnd"/>
      <w:r w:rsidRPr="004775FD">
        <w:rPr>
          <w:bCs/>
          <w:color w:val="000000"/>
          <w:sz w:val="26"/>
          <w:szCs w:val="26"/>
          <w:lang w:eastAsia="uk-UA"/>
        </w:rPr>
        <w:t xml:space="preserve"> </w:t>
      </w:r>
      <w:proofErr w:type="spellStart"/>
      <w:r w:rsidRPr="004775FD">
        <w:rPr>
          <w:bCs/>
          <w:color w:val="000000"/>
          <w:sz w:val="26"/>
          <w:szCs w:val="26"/>
          <w:lang w:eastAsia="uk-UA"/>
        </w:rPr>
        <w:t>Gateway</w:t>
      </w:r>
      <w:proofErr w:type="spellEnd"/>
      <w:r w:rsidRPr="004775FD">
        <w:rPr>
          <w:bCs/>
          <w:color w:val="000000"/>
          <w:sz w:val="26"/>
          <w:szCs w:val="26"/>
          <w:lang w:eastAsia="uk-UA"/>
        </w:rPr>
        <w:t xml:space="preserve"> (SWG) за кодом  ДК 021:2015 32420000-3 - Мережеве обладнання </w:t>
      </w:r>
    </w:p>
    <w:p w:rsidR="0003718E" w:rsidRPr="009D0146" w:rsidRDefault="0003718E" w:rsidP="0003718E">
      <w:pPr>
        <w:ind w:firstLine="426"/>
        <w:jc w:val="both"/>
        <w:rPr>
          <w:rFonts w:cs="Times New Roman"/>
          <w:sz w:val="24"/>
          <w:szCs w:val="24"/>
        </w:rPr>
      </w:pPr>
    </w:p>
    <w:p w:rsidR="0003718E" w:rsidRDefault="0003718E" w:rsidP="0003718E">
      <w:pPr>
        <w:pStyle w:val="a3"/>
        <w:numPr>
          <w:ilvl w:val="0"/>
          <w:numId w:val="2"/>
        </w:numPr>
        <w:ind w:left="0" w:firstLine="426"/>
        <w:jc w:val="both"/>
        <w:rPr>
          <w:rFonts w:cs="Times New Roman"/>
          <w:sz w:val="24"/>
          <w:szCs w:val="24"/>
        </w:rPr>
      </w:pPr>
      <w:r w:rsidRPr="009D0146">
        <w:rPr>
          <w:rFonts w:cs="Times New Roman"/>
          <w:sz w:val="24"/>
          <w:szCs w:val="24"/>
        </w:rPr>
        <w:t>Обґрунтування доцільності закупівлі (чим зумовлена необхідність закупівлі, мета закупівлі, посилання на вимоги чинного законодавства)</w:t>
      </w:r>
      <w:r>
        <w:rPr>
          <w:rFonts w:cs="Times New Roman"/>
          <w:sz w:val="24"/>
          <w:szCs w:val="24"/>
        </w:rPr>
        <w:t>.</w:t>
      </w:r>
    </w:p>
    <w:p w:rsidR="0003718E" w:rsidRDefault="0003718E" w:rsidP="0003718E">
      <w:pPr>
        <w:ind w:firstLine="426"/>
        <w:jc w:val="both"/>
        <w:rPr>
          <w:sz w:val="24"/>
          <w:szCs w:val="24"/>
        </w:rPr>
      </w:pPr>
    </w:p>
    <w:p w:rsidR="004218DD" w:rsidRPr="004218DD" w:rsidRDefault="004218DD" w:rsidP="004218DD">
      <w:pPr>
        <w:ind w:firstLine="567"/>
        <w:jc w:val="both"/>
        <w:rPr>
          <w:sz w:val="24"/>
          <w:szCs w:val="24"/>
        </w:rPr>
      </w:pPr>
      <w:r w:rsidRPr="004218DD">
        <w:rPr>
          <w:sz w:val="24"/>
          <w:szCs w:val="24"/>
        </w:rPr>
        <w:t xml:space="preserve">Реалізація засад з </w:t>
      </w:r>
      <w:proofErr w:type="spellStart"/>
      <w:r w:rsidRPr="004218DD">
        <w:rPr>
          <w:sz w:val="24"/>
          <w:szCs w:val="24"/>
        </w:rPr>
        <w:t>кібербезпеки</w:t>
      </w:r>
      <w:proofErr w:type="spellEnd"/>
      <w:r w:rsidRPr="004218DD">
        <w:rPr>
          <w:sz w:val="24"/>
          <w:szCs w:val="24"/>
        </w:rPr>
        <w:t xml:space="preserve"> митних інформаційних технологій шляхом забезпечення безпечної роботи користувачів Держмитслужби в мережі Інтернет, зокрема забезпечення захисту від загроз вхідного та вихідного трафіку. Придбання Апаратно-програмного комплексу захищеного доступу до мережі Інтернет </w:t>
      </w:r>
      <w:proofErr w:type="spellStart"/>
      <w:r w:rsidRPr="004218DD">
        <w:rPr>
          <w:sz w:val="24"/>
          <w:szCs w:val="24"/>
        </w:rPr>
        <w:t>Secure</w:t>
      </w:r>
      <w:proofErr w:type="spellEnd"/>
      <w:r w:rsidRPr="004218DD">
        <w:rPr>
          <w:sz w:val="24"/>
          <w:szCs w:val="24"/>
        </w:rPr>
        <w:t xml:space="preserve"> </w:t>
      </w:r>
      <w:proofErr w:type="spellStart"/>
      <w:r w:rsidRPr="004218DD">
        <w:rPr>
          <w:sz w:val="24"/>
          <w:szCs w:val="24"/>
        </w:rPr>
        <w:t>Web</w:t>
      </w:r>
      <w:proofErr w:type="spellEnd"/>
      <w:r w:rsidRPr="004218DD">
        <w:rPr>
          <w:sz w:val="24"/>
          <w:szCs w:val="24"/>
        </w:rPr>
        <w:t xml:space="preserve"> </w:t>
      </w:r>
      <w:proofErr w:type="spellStart"/>
      <w:r w:rsidRPr="004218DD">
        <w:rPr>
          <w:sz w:val="24"/>
          <w:szCs w:val="24"/>
        </w:rPr>
        <w:t>Gateway</w:t>
      </w:r>
      <w:proofErr w:type="spellEnd"/>
      <w:r w:rsidRPr="004218DD">
        <w:rPr>
          <w:sz w:val="24"/>
          <w:szCs w:val="24"/>
        </w:rPr>
        <w:t xml:space="preserve"> (SWG) забезпечить: автентифікацію користувачів; протоколювання дій користувачів; фільтрацію, моніторинг та аналіз трафіку на наявність зловмисного коду, вірусів зловмисного програмного забезпечення в реальному часі; аналіз контенту сайтів; виявлення зловмисних програм «нульового дня».</w:t>
      </w:r>
    </w:p>
    <w:p w:rsidR="0003718E" w:rsidRPr="00862D15" w:rsidRDefault="0003718E" w:rsidP="0003718E">
      <w:pPr>
        <w:ind w:firstLine="426"/>
        <w:jc w:val="both"/>
        <w:rPr>
          <w:sz w:val="24"/>
          <w:szCs w:val="24"/>
        </w:rPr>
      </w:pPr>
    </w:p>
    <w:p w:rsidR="0003718E" w:rsidRDefault="0003718E" w:rsidP="0003718E">
      <w:pPr>
        <w:pStyle w:val="a3"/>
        <w:numPr>
          <w:ilvl w:val="0"/>
          <w:numId w:val="2"/>
        </w:numPr>
        <w:ind w:left="0" w:firstLine="426"/>
        <w:jc w:val="both"/>
        <w:rPr>
          <w:rFonts w:cs="Times New Roman"/>
          <w:sz w:val="24"/>
          <w:szCs w:val="24"/>
        </w:rPr>
      </w:pPr>
      <w:r w:rsidRPr="009D0146">
        <w:rPr>
          <w:rFonts w:cs="Times New Roman"/>
          <w:sz w:val="24"/>
          <w:szCs w:val="24"/>
        </w:rPr>
        <w:t>Обґрунтування обсягів закупівлі (відповідно до чого визначено обсяги закупівлі або підставі чого обраховано)</w:t>
      </w:r>
      <w:r>
        <w:rPr>
          <w:rFonts w:cs="Times New Roman"/>
          <w:sz w:val="24"/>
          <w:szCs w:val="24"/>
        </w:rPr>
        <w:t>.</w:t>
      </w:r>
    </w:p>
    <w:p w:rsidR="0003718E" w:rsidRDefault="0003718E" w:rsidP="0003718E">
      <w:pPr>
        <w:pStyle w:val="a3"/>
        <w:ind w:left="426"/>
        <w:jc w:val="both"/>
        <w:rPr>
          <w:rFonts w:cs="Times New Roman"/>
          <w:sz w:val="24"/>
          <w:szCs w:val="24"/>
        </w:rPr>
      </w:pPr>
      <w:r>
        <w:rPr>
          <w:rFonts w:cs="Times New Roman"/>
          <w:sz w:val="24"/>
          <w:szCs w:val="24"/>
        </w:rPr>
        <w:t xml:space="preserve">Обсяги </w:t>
      </w:r>
      <w:proofErr w:type="spellStart"/>
      <w:r>
        <w:rPr>
          <w:rFonts w:cs="Times New Roman"/>
          <w:sz w:val="24"/>
          <w:szCs w:val="24"/>
        </w:rPr>
        <w:t>закупівель</w:t>
      </w:r>
      <w:proofErr w:type="spellEnd"/>
      <w:r>
        <w:rPr>
          <w:rFonts w:cs="Times New Roman"/>
          <w:sz w:val="24"/>
          <w:szCs w:val="24"/>
        </w:rPr>
        <w:t xml:space="preserve"> визначені відповідно до потреб замовника на 2024 рік.</w:t>
      </w:r>
    </w:p>
    <w:p w:rsidR="0003718E" w:rsidRDefault="0003718E" w:rsidP="0003718E">
      <w:pPr>
        <w:pStyle w:val="a3"/>
        <w:ind w:left="426"/>
        <w:jc w:val="both"/>
        <w:rPr>
          <w:rFonts w:cs="Times New Roman"/>
          <w:sz w:val="24"/>
          <w:szCs w:val="24"/>
        </w:rPr>
      </w:pPr>
    </w:p>
    <w:p w:rsidR="0003718E" w:rsidRDefault="0003718E" w:rsidP="0003718E">
      <w:pPr>
        <w:pStyle w:val="a3"/>
        <w:numPr>
          <w:ilvl w:val="0"/>
          <w:numId w:val="2"/>
        </w:numPr>
        <w:ind w:left="0" w:firstLine="426"/>
        <w:jc w:val="both"/>
        <w:rPr>
          <w:rFonts w:cs="Times New Roman"/>
          <w:sz w:val="24"/>
          <w:szCs w:val="24"/>
        </w:rPr>
      </w:pPr>
      <w:r w:rsidRPr="009D0146">
        <w:rPr>
          <w:rFonts w:cs="Times New Roman"/>
          <w:sz w:val="24"/>
          <w:szCs w:val="24"/>
        </w:rPr>
        <w:t>Обґрунтування технічних та якісних характеристик закупівлі (якісні характеристики)</w:t>
      </w:r>
      <w:r>
        <w:rPr>
          <w:rFonts w:cs="Times New Roman"/>
          <w:sz w:val="24"/>
          <w:szCs w:val="24"/>
        </w:rPr>
        <w:t>.</w:t>
      </w:r>
    </w:p>
    <w:p w:rsidR="0003718E" w:rsidRDefault="0003718E" w:rsidP="0003718E">
      <w:pPr>
        <w:pStyle w:val="a3"/>
        <w:ind w:left="426" w:firstLine="282"/>
        <w:jc w:val="both"/>
        <w:rPr>
          <w:rFonts w:cs="Times New Roman"/>
          <w:sz w:val="24"/>
          <w:szCs w:val="24"/>
        </w:rPr>
      </w:pPr>
      <w:r>
        <w:rPr>
          <w:rFonts w:cs="Times New Roman"/>
          <w:sz w:val="24"/>
          <w:szCs w:val="24"/>
        </w:rPr>
        <w:t>В</w:t>
      </w:r>
      <w:r w:rsidRPr="009D0146">
        <w:rPr>
          <w:rFonts w:cs="Times New Roman"/>
          <w:sz w:val="24"/>
          <w:szCs w:val="24"/>
        </w:rPr>
        <w:t xml:space="preserve">изначено відповідно до </w:t>
      </w:r>
      <w:r>
        <w:rPr>
          <w:rFonts w:cs="Times New Roman"/>
          <w:sz w:val="24"/>
          <w:szCs w:val="24"/>
        </w:rPr>
        <w:t xml:space="preserve">потреб замовника </w:t>
      </w:r>
      <w:r w:rsidRPr="009D0146">
        <w:rPr>
          <w:rFonts w:cs="Times New Roman"/>
          <w:sz w:val="24"/>
          <w:szCs w:val="24"/>
        </w:rPr>
        <w:t>та з урахуванням загальноприйнятих норм і стандартів для зазначеного предмета закупівлі.</w:t>
      </w:r>
    </w:p>
    <w:p w:rsidR="0003718E" w:rsidRPr="009D0146" w:rsidRDefault="0003718E" w:rsidP="0003718E">
      <w:pPr>
        <w:pStyle w:val="a3"/>
        <w:ind w:left="426"/>
        <w:jc w:val="both"/>
        <w:rPr>
          <w:rFonts w:cs="Times New Roman"/>
          <w:sz w:val="24"/>
          <w:szCs w:val="24"/>
        </w:rPr>
      </w:pPr>
    </w:p>
    <w:p w:rsidR="0003718E" w:rsidRDefault="0003718E" w:rsidP="0003718E">
      <w:pPr>
        <w:pStyle w:val="a3"/>
        <w:numPr>
          <w:ilvl w:val="0"/>
          <w:numId w:val="2"/>
        </w:numPr>
        <w:ind w:left="0" w:firstLine="426"/>
        <w:jc w:val="both"/>
        <w:rPr>
          <w:rFonts w:cs="Times New Roman"/>
          <w:sz w:val="24"/>
          <w:szCs w:val="24"/>
        </w:rPr>
      </w:pPr>
      <w:r w:rsidRPr="009D0146">
        <w:rPr>
          <w:rFonts w:cs="Times New Roman"/>
          <w:sz w:val="24"/>
          <w:szCs w:val="24"/>
        </w:rPr>
        <w:t>Обґрунтування бюджетного призначення та/або очікуваної вартості предмета закупівлі</w:t>
      </w:r>
      <w:r w:rsidR="005527AD">
        <w:rPr>
          <w:rFonts w:cs="Times New Roman"/>
          <w:sz w:val="24"/>
          <w:szCs w:val="24"/>
        </w:rPr>
        <w:t>:</w:t>
      </w:r>
      <w:r w:rsidRPr="009D0146">
        <w:rPr>
          <w:rFonts w:cs="Times New Roman"/>
          <w:sz w:val="24"/>
          <w:szCs w:val="24"/>
        </w:rPr>
        <w:t xml:space="preserve"> </w:t>
      </w:r>
    </w:p>
    <w:p w:rsidR="004218DD" w:rsidRPr="004218DD" w:rsidRDefault="005527AD" w:rsidP="004218DD">
      <w:pPr>
        <w:pStyle w:val="a6"/>
        <w:widowControl w:val="0"/>
        <w:tabs>
          <w:tab w:val="clear" w:pos="1134"/>
        </w:tabs>
        <w:spacing w:before="0" w:after="0"/>
        <w:rPr>
          <w:rFonts w:ascii="Times New Roman" w:hAnsi="Times New Roman" w:cs="Times New Roman"/>
          <w:b/>
          <w:sz w:val="26"/>
          <w:szCs w:val="26"/>
        </w:rPr>
      </w:pPr>
      <w:r w:rsidRPr="00484A35">
        <w:rPr>
          <w:rFonts w:ascii="Times New Roman" w:hAnsi="Times New Roman"/>
          <w:b/>
          <w:sz w:val="24"/>
          <w:szCs w:val="24"/>
        </w:rPr>
        <w:t>Очікувана вартість та обґрунтування очікуваної вартості предмета закупівлі</w:t>
      </w:r>
      <w:r w:rsidRPr="00484A35">
        <w:rPr>
          <w:rFonts w:ascii="Times New Roman" w:hAnsi="Times New Roman"/>
          <w:b/>
          <w:bCs/>
          <w:sz w:val="24"/>
          <w:szCs w:val="24"/>
        </w:rPr>
        <w:t>:</w:t>
      </w:r>
      <w:r w:rsidRPr="00484A35">
        <w:rPr>
          <w:rFonts w:ascii="Times New Roman" w:hAnsi="Times New Roman"/>
          <w:sz w:val="24"/>
          <w:szCs w:val="24"/>
        </w:rPr>
        <w:t xml:space="preserve"> </w:t>
      </w:r>
      <w:r w:rsidR="004218DD">
        <w:rPr>
          <w:rFonts w:ascii="Times New Roman" w:hAnsi="Times New Roman"/>
          <w:sz w:val="24"/>
          <w:szCs w:val="24"/>
        </w:rPr>
        <w:t xml:space="preserve">                  </w:t>
      </w:r>
      <w:r w:rsidR="004218DD">
        <w:rPr>
          <w:rFonts w:ascii="Times New Roman" w:hAnsi="Times New Roman"/>
          <w:b/>
          <w:sz w:val="24"/>
          <w:szCs w:val="24"/>
          <w:lang w:val="ru-RU"/>
        </w:rPr>
        <w:t>5 395 300</w:t>
      </w:r>
      <w:r w:rsidRPr="00484A35">
        <w:rPr>
          <w:rFonts w:ascii="Times New Roman" w:hAnsi="Times New Roman"/>
          <w:sz w:val="24"/>
          <w:szCs w:val="24"/>
        </w:rPr>
        <w:t xml:space="preserve"> гривень. </w:t>
      </w:r>
      <w:r w:rsidRPr="00484A35">
        <w:rPr>
          <w:rFonts w:ascii="Times New Roman" w:eastAsia="Calibri" w:hAnsi="Times New Roman" w:cs="Times New Roman"/>
          <w:sz w:val="24"/>
          <w:szCs w:val="24"/>
        </w:rPr>
        <w:t>Визначення очікуваної вартості предмета закупівлі обумовлено статистичним аналізом</w:t>
      </w:r>
      <w:r w:rsidRPr="00484A35">
        <w:rPr>
          <w:sz w:val="24"/>
          <w:szCs w:val="24"/>
        </w:rPr>
        <w:t xml:space="preserve"> </w:t>
      </w:r>
      <w:r w:rsidRPr="00484A35">
        <w:rPr>
          <w:rFonts w:ascii="Times New Roman" w:eastAsia="Calibri" w:hAnsi="Times New Roman" w:cs="Times New Roman"/>
          <w:sz w:val="24"/>
          <w:szCs w:val="24"/>
        </w:rPr>
        <w:t xml:space="preserve">загальнодоступної інформації про ціну предмета закупівлі на підставі затвердженої центральним органом виконавчої влади, що забезпечує формування та реалізує державну політику у сфері публічних </w:t>
      </w:r>
      <w:proofErr w:type="spellStart"/>
      <w:r w:rsidRPr="00484A35">
        <w:rPr>
          <w:rFonts w:ascii="Times New Roman" w:eastAsia="Calibri" w:hAnsi="Times New Roman" w:cs="Times New Roman"/>
          <w:sz w:val="24"/>
          <w:szCs w:val="24"/>
        </w:rPr>
        <w:t>закупівель</w:t>
      </w:r>
      <w:proofErr w:type="spellEnd"/>
      <w:r w:rsidRPr="00484A35">
        <w:rPr>
          <w:rFonts w:ascii="Times New Roman" w:eastAsia="Calibri" w:hAnsi="Times New Roman" w:cs="Times New Roman"/>
          <w:sz w:val="24"/>
          <w:szCs w:val="24"/>
        </w:rPr>
        <w:t>, примірної методики визначення очікуваної вартості предмета закупівлі, а саме: згідно з пунктом 1 розділу ІІІ наказу Міністерства розвитку економіки, торгівлі та сільського господарства України від 18.02.2020  № 275 із змінами</w:t>
      </w:r>
      <w:r w:rsidRPr="008B0EB8">
        <w:rPr>
          <w:sz w:val="24"/>
        </w:rPr>
        <w:t xml:space="preserve"> </w:t>
      </w:r>
      <w:r>
        <w:rPr>
          <w:sz w:val="24"/>
        </w:rPr>
        <w:t>та</w:t>
      </w:r>
      <w:r w:rsidRPr="00C050BE">
        <w:rPr>
          <w:sz w:val="24"/>
        </w:rPr>
        <w:t xml:space="preserve"> </w:t>
      </w:r>
      <w:r w:rsidRPr="008B0EB8">
        <w:rPr>
          <w:rFonts w:ascii="Times New Roman" w:hAnsi="Times New Roman" w:cs="Times New Roman"/>
          <w:sz w:val="24"/>
        </w:rPr>
        <w:t xml:space="preserve">методом порівняння ринкових цін та визначення </w:t>
      </w:r>
      <w:proofErr w:type="spellStart"/>
      <w:r w:rsidRPr="008B0EB8">
        <w:rPr>
          <w:rFonts w:ascii="Times New Roman" w:hAnsi="Times New Roman" w:cs="Times New Roman"/>
          <w:sz w:val="24"/>
        </w:rPr>
        <w:t>середньоринкової</w:t>
      </w:r>
      <w:proofErr w:type="spellEnd"/>
      <w:r w:rsidRPr="008B0EB8">
        <w:rPr>
          <w:rFonts w:ascii="Times New Roman" w:hAnsi="Times New Roman" w:cs="Times New Roman"/>
          <w:sz w:val="24"/>
        </w:rPr>
        <w:t xml:space="preserve"> ціни</w:t>
      </w:r>
      <w:r>
        <w:rPr>
          <w:rFonts w:ascii="Times New Roman" w:hAnsi="Times New Roman" w:cs="Times New Roman"/>
          <w:sz w:val="24"/>
        </w:rPr>
        <w:t>.</w:t>
      </w:r>
      <w:r w:rsidRPr="000B5478">
        <w:rPr>
          <w:rFonts w:cs="Times New Roman"/>
          <w:sz w:val="24"/>
          <w:szCs w:val="24"/>
        </w:rPr>
        <w:t xml:space="preserve"> </w:t>
      </w:r>
      <w:r w:rsidR="006370C7">
        <w:rPr>
          <w:rFonts w:cs="Times New Roman"/>
          <w:sz w:val="24"/>
          <w:szCs w:val="24"/>
        </w:rPr>
        <w:t>Так, і</w:t>
      </w:r>
      <w:r w:rsidR="004218DD" w:rsidRPr="004218DD">
        <w:rPr>
          <w:rFonts w:ascii="Times New Roman" w:hAnsi="Times New Roman" w:cs="Times New Roman"/>
          <w:sz w:val="26"/>
          <w:szCs w:val="26"/>
          <w:lang w:eastAsia="ar-SA"/>
        </w:rPr>
        <w:t xml:space="preserve">нформацію стосовно вартості послуг отримано від виробника обладнання на основі </w:t>
      </w:r>
      <w:bookmarkStart w:id="0" w:name="_GoBack"/>
      <w:bookmarkEnd w:id="0"/>
      <w:r w:rsidR="004218DD" w:rsidRPr="004218DD">
        <w:rPr>
          <w:rFonts w:ascii="Times New Roman" w:hAnsi="Times New Roman" w:cs="Times New Roman"/>
          <w:sz w:val="26"/>
          <w:szCs w:val="26"/>
          <w:lang w:val="en-US" w:eastAsia="ar-SA"/>
        </w:rPr>
        <w:t>Global</w:t>
      </w:r>
      <w:r w:rsidR="004218DD" w:rsidRPr="004218DD">
        <w:rPr>
          <w:rFonts w:ascii="Times New Roman" w:hAnsi="Times New Roman" w:cs="Times New Roman"/>
          <w:sz w:val="26"/>
          <w:szCs w:val="26"/>
          <w:lang w:eastAsia="ar-SA"/>
        </w:rPr>
        <w:t xml:space="preserve"> </w:t>
      </w:r>
      <w:r w:rsidR="004218DD" w:rsidRPr="004218DD">
        <w:rPr>
          <w:rFonts w:ascii="Times New Roman" w:hAnsi="Times New Roman" w:cs="Times New Roman"/>
          <w:sz w:val="26"/>
          <w:szCs w:val="26"/>
          <w:lang w:val="en-US" w:eastAsia="ar-SA"/>
        </w:rPr>
        <w:t>Price</w:t>
      </w:r>
      <w:r w:rsidR="004218DD" w:rsidRPr="004218DD">
        <w:rPr>
          <w:rFonts w:ascii="Times New Roman" w:hAnsi="Times New Roman" w:cs="Times New Roman"/>
          <w:sz w:val="26"/>
          <w:szCs w:val="26"/>
          <w:lang w:eastAsia="ar-SA"/>
        </w:rPr>
        <w:t xml:space="preserve"> </w:t>
      </w:r>
      <w:r w:rsidR="004218DD" w:rsidRPr="004218DD">
        <w:rPr>
          <w:rFonts w:ascii="Times New Roman" w:hAnsi="Times New Roman" w:cs="Times New Roman"/>
          <w:sz w:val="26"/>
          <w:szCs w:val="26"/>
          <w:lang w:val="en-US" w:eastAsia="ar-SA"/>
        </w:rPr>
        <w:t>List</w:t>
      </w:r>
      <w:r w:rsidR="004218DD" w:rsidRPr="004218DD">
        <w:rPr>
          <w:rFonts w:ascii="Times New Roman" w:hAnsi="Times New Roman" w:cs="Times New Roman"/>
          <w:sz w:val="26"/>
          <w:szCs w:val="26"/>
          <w:lang w:eastAsia="ar-SA"/>
        </w:rPr>
        <w:t>.</w:t>
      </w:r>
      <w:r w:rsidR="006370C7">
        <w:rPr>
          <w:rFonts w:ascii="Times New Roman" w:hAnsi="Times New Roman" w:cs="Times New Roman"/>
          <w:sz w:val="26"/>
          <w:szCs w:val="26"/>
          <w:lang w:eastAsia="ar-SA"/>
        </w:rPr>
        <w:t>_</w:t>
      </w:r>
      <w:r w:rsidR="00C165F5">
        <w:rPr>
          <w:rFonts w:ascii="Times New Roman" w:hAnsi="Times New Roman" w:cs="Times New Roman"/>
          <w:sz w:val="26"/>
          <w:szCs w:val="26"/>
          <w:lang w:eastAsia="ar-SA"/>
        </w:rPr>
        <w:t>(</w:t>
      </w:r>
      <w:r w:rsidR="006370C7">
        <w:rPr>
          <w:rFonts w:ascii="Times New Roman" w:hAnsi="Times New Roman" w:cs="Times New Roman"/>
          <w:sz w:val="26"/>
          <w:szCs w:val="26"/>
          <w:lang w:eastAsia="ar-SA"/>
        </w:rPr>
        <w:t xml:space="preserve">Глобальний </w:t>
      </w:r>
      <w:proofErr w:type="spellStart"/>
      <w:r w:rsidR="006370C7">
        <w:rPr>
          <w:rFonts w:ascii="Times New Roman" w:hAnsi="Times New Roman" w:cs="Times New Roman"/>
          <w:sz w:val="26"/>
          <w:szCs w:val="26"/>
          <w:lang w:eastAsia="ar-SA"/>
        </w:rPr>
        <w:t>прайс</w:t>
      </w:r>
      <w:proofErr w:type="spellEnd"/>
      <w:r w:rsidR="006370C7">
        <w:rPr>
          <w:rFonts w:ascii="Times New Roman" w:hAnsi="Times New Roman" w:cs="Times New Roman"/>
          <w:sz w:val="26"/>
          <w:szCs w:val="26"/>
          <w:lang w:eastAsia="ar-SA"/>
        </w:rPr>
        <w:t>-лист)</w:t>
      </w:r>
      <w:r w:rsidR="00C165F5">
        <w:rPr>
          <w:rFonts w:ascii="Times New Roman" w:hAnsi="Times New Roman" w:cs="Times New Roman"/>
          <w:sz w:val="26"/>
          <w:szCs w:val="26"/>
          <w:lang w:eastAsia="ar-SA"/>
        </w:rPr>
        <w:t>.</w:t>
      </w:r>
    </w:p>
    <w:p w:rsidR="006370C7" w:rsidRPr="00581D9A" w:rsidRDefault="006370C7" w:rsidP="00C165F5">
      <w:pPr>
        <w:pStyle w:val="a6"/>
        <w:keepNext/>
        <w:tabs>
          <w:tab w:val="clear" w:pos="1134"/>
        </w:tabs>
        <w:spacing w:before="100" w:beforeAutospacing="1" w:after="100" w:afterAutospacing="1"/>
        <w:ind w:left="142" w:firstLine="567"/>
        <w:jc w:val="center"/>
        <w:rPr>
          <w:rFonts w:ascii="Times New Roman" w:hAnsi="Times New Roman" w:cs="Times New Roman"/>
          <w:b/>
          <w:color w:val="000000" w:themeColor="text1"/>
          <w:sz w:val="26"/>
          <w:szCs w:val="26"/>
        </w:rPr>
      </w:pPr>
      <w:r w:rsidRPr="00581D9A">
        <w:rPr>
          <w:rFonts w:ascii="Times New Roman" w:hAnsi="Times New Roman" w:cs="Times New Roman"/>
          <w:b/>
          <w:color w:val="000000" w:themeColor="text1"/>
          <w:sz w:val="26"/>
          <w:szCs w:val="26"/>
        </w:rPr>
        <w:lastRenderedPageBreak/>
        <w:t>ТЕХНІЧНІ ВИМОГИ</w:t>
      </w:r>
    </w:p>
    <w:p w:rsidR="006370C7" w:rsidRDefault="006370C7" w:rsidP="006370C7">
      <w:pPr>
        <w:tabs>
          <w:tab w:val="left" w:pos="9639"/>
        </w:tabs>
        <w:ind w:firstLine="360"/>
        <w:jc w:val="center"/>
        <w:rPr>
          <w:rFonts w:eastAsia="Times New Roman" w:cs="Times New Roman"/>
          <w:b/>
          <w:color w:val="000000" w:themeColor="text1"/>
          <w:sz w:val="26"/>
          <w:szCs w:val="26"/>
          <w:lang w:eastAsia="ru-RU"/>
        </w:rPr>
      </w:pPr>
      <w:r w:rsidRPr="00581D9A">
        <w:rPr>
          <w:rFonts w:eastAsia="Times New Roman" w:cs="Times New Roman"/>
          <w:b/>
          <w:color w:val="000000" w:themeColor="text1"/>
          <w:sz w:val="26"/>
          <w:szCs w:val="26"/>
          <w:lang w:eastAsia="ru-RU"/>
        </w:rPr>
        <w:t xml:space="preserve">ІНФОРМАЦІЯ ПРО ТЕХНІЧНІ, ЯКІСНІ ТА КІЛЬКІСНІ ХАРАКТЕРИСТИКИ ПРЕДМЕТА ЗАКУПІВЛІ </w:t>
      </w:r>
    </w:p>
    <w:p w:rsidR="006370C7" w:rsidRDefault="006370C7" w:rsidP="006370C7">
      <w:pPr>
        <w:ind w:firstLine="567"/>
        <w:jc w:val="center"/>
        <w:rPr>
          <w:rFonts w:cs="Times New Roman"/>
          <w:b/>
          <w:szCs w:val="28"/>
        </w:rPr>
      </w:pPr>
      <w:r w:rsidRPr="00E44AA8">
        <w:rPr>
          <w:rFonts w:cs="Times New Roman"/>
          <w:b/>
          <w:szCs w:val="28"/>
        </w:rPr>
        <w:t xml:space="preserve">Апаратно-програмний комплекс захищеного доступу до мережі Інтернет </w:t>
      </w:r>
      <w:proofErr w:type="spellStart"/>
      <w:r w:rsidRPr="00E44AA8">
        <w:rPr>
          <w:rFonts w:cs="Times New Roman"/>
          <w:b/>
          <w:szCs w:val="28"/>
        </w:rPr>
        <w:t>Secure</w:t>
      </w:r>
      <w:proofErr w:type="spellEnd"/>
      <w:r w:rsidRPr="00E44AA8">
        <w:rPr>
          <w:rFonts w:cs="Times New Roman"/>
          <w:b/>
          <w:szCs w:val="28"/>
        </w:rPr>
        <w:t xml:space="preserve"> </w:t>
      </w:r>
      <w:proofErr w:type="spellStart"/>
      <w:r w:rsidRPr="00E44AA8">
        <w:rPr>
          <w:rFonts w:cs="Times New Roman"/>
          <w:b/>
          <w:szCs w:val="28"/>
        </w:rPr>
        <w:t>Web</w:t>
      </w:r>
      <w:proofErr w:type="spellEnd"/>
      <w:r w:rsidRPr="00E44AA8">
        <w:rPr>
          <w:rFonts w:cs="Times New Roman"/>
          <w:b/>
          <w:szCs w:val="28"/>
        </w:rPr>
        <w:t xml:space="preserve"> </w:t>
      </w:r>
      <w:proofErr w:type="spellStart"/>
      <w:r w:rsidRPr="00E44AA8">
        <w:rPr>
          <w:rFonts w:cs="Times New Roman"/>
          <w:b/>
          <w:szCs w:val="28"/>
        </w:rPr>
        <w:t>Gateway</w:t>
      </w:r>
      <w:proofErr w:type="spellEnd"/>
      <w:r w:rsidRPr="00E44AA8">
        <w:rPr>
          <w:rFonts w:cs="Times New Roman"/>
          <w:b/>
          <w:szCs w:val="28"/>
        </w:rPr>
        <w:t xml:space="preserve"> (SWG)) за кодом </w:t>
      </w:r>
    </w:p>
    <w:p w:rsidR="006370C7" w:rsidRDefault="006370C7" w:rsidP="006370C7">
      <w:pPr>
        <w:ind w:firstLine="567"/>
        <w:jc w:val="center"/>
        <w:rPr>
          <w:rFonts w:cs="Times New Roman"/>
          <w:b/>
          <w:szCs w:val="28"/>
        </w:rPr>
      </w:pPr>
      <w:r w:rsidRPr="00E44AA8">
        <w:rPr>
          <w:rFonts w:cs="Times New Roman"/>
          <w:b/>
          <w:szCs w:val="28"/>
        </w:rPr>
        <w:t>ДК 021:2015 – 3</w:t>
      </w:r>
      <w:r>
        <w:rPr>
          <w:rFonts w:cs="Times New Roman"/>
          <w:b/>
          <w:szCs w:val="28"/>
        </w:rPr>
        <w:t>242</w:t>
      </w:r>
      <w:r w:rsidRPr="00E44AA8">
        <w:rPr>
          <w:rFonts w:cs="Times New Roman"/>
          <w:b/>
          <w:szCs w:val="28"/>
        </w:rPr>
        <w:t>0000-</w:t>
      </w:r>
      <w:r>
        <w:rPr>
          <w:rFonts w:cs="Times New Roman"/>
          <w:b/>
          <w:szCs w:val="28"/>
        </w:rPr>
        <w:t>3</w:t>
      </w:r>
      <w:r w:rsidRPr="00E44AA8">
        <w:rPr>
          <w:rFonts w:cs="Times New Roman"/>
          <w:b/>
          <w:szCs w:val="28"/>
        </w:rPr>
        <w:t xml:space="preserve"> </w:t>
      </w:r>
      <w:r>
        <w:rPr>
          <w:rFonts w:cs="Times New Roman"/>
          <w:b/>
          <w:szCs w:val="28"/>
        </w:rPr>
        <w:t>Мережеве обладнання</w:t>
      </w:r>
    </w:p>
    <w:p w:rsidR="006370C7" w:rsidRDefault="006370C7" w:rsidP="006370C7">
      <w:pPr>
        <w:ind w:firstLine="567"/>
        <w:jc w:val="center"/>
        <w:rPr>
          <w:rFonts w:cs="Times New Roman"/>
          <w:b/>
          <w:szCs w:val="28"/>
        </w:rPr>
      </w:pPr>
    </w:p>
    <w:p w:rsidR="006370C7" w:rsidRDefault="006370C7" w:rsidP="006370C7">
      <w:pPr>
        <w:ind w:firstLine="567"/>
        <w:rPr>
          <w:rFonts w:cs="Times New Roman"/>
          <w:b/>
          <w:szCs w:val="28"/>
        </w:rPr>
      </w:pPr>
      <w:r w:rsidRPr="00E44AA8">
        <w:rPr>
          <w:rFonts w:cs="Times New Roman"/>
          <w:b/>
          <w:lang w:val="ru-RU"/>
        </w:rPr>
        <w:t xml:space="preserve">1. </w:t>
      </w:r>
      <w:r w:rsidRPr="00E44AA8">
        <w:rPr>
          <w:rFonts w:cs="Times New Roman"/>
          <w:b/>
        </w:rPr>
        <w:t>Призначення</w:t>
      </w:r>
      <w:r w:rsidRPr="00E44AA8">
        <w:rPr>
          <w:rFonts w:cs="Times New Roman"/>
          <w:b/>
          <w:lang w:val="ru-RU"/>
        </w:rPr>
        <w:t xml:space="preserve"> </w:t>
      </w:r>
      <w:r w:rsidRPr="00E44AA8">
        <w:rPr>
          <w:rFonts w:cs="Times New Roman"/>
          <w:b/>
          <w:szCs w:val="28"/>
        </w:rPr>
        <w:t>апаратно-програмн</w:t>
      </w:r>
      <w:r>
        <w:rPr>
          <w:rFonts w:cs="Times New Roman"/>
          <w:b/>
          <w:szCs w:val="28"/>
        </w:rPr>
        <w:t>ого</w:t>
      </w:r>
      <w:r w:rsidRPr="00E44AA8">
        <w:rPr>
          <w:rFonts w:cs="Times New Roman"/>
          <w:b/>
          <w:szCs w:val="28"/>
        </w:rPr>
        <w:t xml:space="preserve"> комплекс</w:t>
      </w:r>
      <w:r>
        <w:rPr>
          <w:rFonts w:cs="Times New Roman"/>
          <w:b/>
          <w:szCs w:val="28"/>
        </w:rPr>
        <w:t>у</w:t>
      </w:r>
      <w:r w:rsidRPr="00E44AA8">
        <w:rPr>
          <w:rFonts w:cs="Times New Roman"/>
          <w:b/>
          <w:szCs w:val="28"/>
        </w:rPr>
        <w:t xml:space="preserve"> захищеного доступу до мережі Інтернет </w:t>
      </w:r>
      <w:proofErr w:type="spellStart"/>
      <w:r w:rsidRPr="00E44AA8">
        <w:rPr>
          <w:rFonts w:cs="Times New Roman"/>
          <w:b/>
          <w:szCs w:val="28"/>
        </w:rPr>
        <w:t>Secure</w:t>
      </w:r>
      <w:proofErr w:type="spellEnd"/>
      <w:r w:rsidRPr="00E44AA8">
        <w:rPr>
          <w:rFonts w:cs="Times New Roman"/>
          <w:b/>
          <w:szCs w:val="28"/>
        </w:rPr>
        <w:t xml:space="preserve"> </w:t>
      </w:r>
      <w:proofErr w:type="spellStart"/>
      <w:r w:rsidRPr="00E44AA8">
        <w:rPr>
          <w:rFonts w:cs="Times New Roman"/>
          <w:b/>
          <w:szCs w:val="28"/>
        </w:rPr>
        <w:t>Web</w:t>
      </w:r>
      <w:proofErr w:type="spellEnd"/>
      <w:r w:rsidRPr="00E44AA8">
        <w:rPr>
          <w:rFonts w:cs="Times New Roman"/>
          <w:b/>
          <w:szCs w:val="28"/>
        </w:rPr>
        <w:t xml:space="preserve"> </w:t>
      </w:r>
      <w:proofErr w:type="spellStart"/>
      <w:r w:rsidRPr="00E44AA8">
        <w:rPr>
          <w:rFonts w:cs="Times New Roman"/>
          <w:b/>
          <w:szCs w:val="28"/>
        </w:rPr>
        <w:t>Gateway</w:t>
      </w:r>
      <w:proofErr w:type="spellEnd"/>
      <w:r w:rsidRPr="00E44AA8">
        <w:rPr>
          <w:rFonts w:cs="Times New Roman"/>
          <w:b/>
          <w:szCs w:val="28"/>
        </w:rPr>
        <w:t xml:space="preserve"> (SWG)</w:t>
      </w:r>
    </w:p>
    <w:p w:rsidR="006370C7" w:rsidRPr="00175028" w:rsidRDefault="006370C7" w:rsidP="006370C7">
      <w:pPr>
        <w:ind w:firstLine="567"/>
        <w:rPr>
          <w:rFonts w:eastAsia="Times New Roman" w:cs="Times New Roman"/>
          <w:bCs/>
          <w:szCs w:val="28"/>
          <w:lang w:eastAsia="ru-RU"/>
        </w:rPr>
      </w:pPr>
      <w:r w:rsidRPr="00175028">
        <w:rPr>
          <w:rFonts w:eastAsia="Times New Roman" w:cs="Times New Roman"/>
          <w:szCs w:val="28"/>
          <w:lang w:eastAsia="ru-RU"/>
        </w:rPr>
        <w:t xml:space="preserve">Відповідно до вимог </w:t>
      </w:r>
      <w:proofErr w:type="spellStart"/>
      <w:r w:rsidRPr="00175028">
        <w:rPr>
          <w:rFonts w:eastAsia="Times New Roman" w:cs="Times New Roman"/>
          <w:szCs w:val="28"/>
          <w:lang w:eastAsia="ru-RU"/>
        </w:rPr>
        <w:t>кібербезпеки</w:t>
      </w:r>
      <w:proofErr w:type="spellEnd"/>
      <w:r w:rsidRPr="00175028">
        <w:rPr>
          <w:rFonts w:eastAsia="Times New Roman" w:cs="Times New Roman"/>
          <w:szCs w:val="28"/>
          <w:lang w:eastAsia="ru-RU"/>
        </w:rPr>
        <w:t xml:space="preserve"> при організації роботи користувачів в мережі Інтернет на периметрі доступу необхідно забезпечувати мережевий захист із вирішенням наступних завдань:</w:t>
      </w:r>
    </w:p>
    <w:p w:rsidR="006370C7" w:rsidRPr="00175028" w:rsidRDefault="006370C7" w:rsidP="006370C7">
      <w:pPr>
        <w:numPr>
          <w:ilvl w:val="0"/>
          <w:numId w:val="7"/>
        </w:numPr>
        <w:shd w:val="clear" w:color="auto" w:fill="FFFFFF"/>
        <w:tabs>
          <w:tab w:val="left" w:pos="993"/>
        </w:tabs>
        <w:ind w:left="0" w:firstLine="567"/>
        <w:jc w:val="both"/>
        <w:rPr>
          <w:rFonts w:eastAsia="Times New Roman" w:cs="Times New Roman"/>
          <w:bCs/>
          <w:color w:val="000000"/>
          <w:szCs w:val="26"/>
          <w:lang w:eastAsia="uk-UA"/>
        </w:rPr>
      </w:pPr>
      <w:r w:rsidRPr="00175028">
        <w:rPr>
          <w:rFonts w:eastAsia="Times New Roman" w:cs="Times New Roman"/>
          <w:color w:val="000000"/>
          <w:szCs w:val="26"/>
          <w:lang w:eastAsia="uk-UA"/>
        </w:rPr>
        <w:t>захист від атак “нульового дня” (вразливості програмного забезпечення, які ще невідомі користувачам чи розробникам програмного забезпечення та проти яких ще не розроблені механізми захисту), виявлення зловмисного коду та шкідливого програмного забезпечення;</w:t>
      </w:r>
    </w:p>
    <w:p w:rsidR="006370C7" w:rsidRPr="00175028" w:rsidRDefault="006370C7" w:rsidP="006370C7">
      <w:pPr>
        <w:numPr>
          <w:ilvl w:val="0"/>
          <w:numId w:val="7"/>
        </w:numPr>
        <w:shd w:val="clear" w:color="auto" w:fill="FFFFFF"/>
        <w:tabs>
          <w:tab w:val="left" w:pos="993"/>
        </w:tabs>
        <w:ind w:left="0" w:firstLine="567"/>
        <w:jc w:val="both"/>
        <w:rPr>
          <w:rFonts w:eastAsia="Times New Roman" w:cs="Times New Roman"/>
          <w:bCs/>
          <w:color w:val="000000"/>
          <w:szCs w:val="26"/>
          <w:lang w:eastAsia="uk-UA"/>
        </w:rPr>
      </w:pPr>
      <w:bookmarkStart w:id="1" w:name="n125"/>
      <w:bookmarkEnd w:id="1"/>
      <w:r w:rsidRPr="00175028">
        <w:rPr>
          <w:rFonts w:eastAsia="Times New Roman" w:cs="Times New Roman"/>
          <w:color w:val="000000"/>
          <w:szCs w:val="26"/>
          <w:lang w:eastAsia="uk-UA"/>
        </w:rPr>
        <w:t>фільтрація трафіку та розмежування доступу між мережею об’єкта критичної інфраструктури та зовнішніми мережами за критеріями дозволених та заборонених служб, протоколів, портів, мережевих адрес, мережевих з’єднань, небажаних веб-сайтів тощо. Блокування трафіку та з’єднань, які не відповідають визначеним критеріям;</w:t>
      </w:r>
    </w:p>
    <w:p w:rsidR="006370C7" w:rsidRPr="00175028" w:rsidRDefault="006370C7" w:rsidP="006370C7">
      <w:pPr>
        <w:numPr>
          <w:ilvl w:val="0"/>
          <w:numId w:val="7"/>
        </w:numPr>
        <w:shd w:val="clear" w:color="auto" w:fill="FFFFFF"/>
        <w:tabs>
          <w:tab w:val="left" w:pos="993"/>
        </w:tabs>
        <w:ind w:left="0" w:firstLine="567"/>
        <w:jc w:val="both"/>
        <w:rPr>
          <w:rFonts w:eastAsia="Times New Roman" w:cs="Times New Roman"/>
          <w:bCs/>
          <w:color w:val="000000"/>
          <w:szCs w:val="26"/>
          <w:lang w:eastAsia="uk-UA"/>
        </w:rPr>
      </w:pPr>
      <w:bookmarkStart w:id="2" w:name="n126"/>
      <w:bookmarkEnd w:id="2"/>
      <w:r w:rsidRPr="00175028">
        <w:rPr>
          <w:rFonts w:eastAsia="Times New Roman" w:cs="Times New Roman"/>
          <w:color w:val="000000"/>
          <w:szCs w:val="26"/>
          <w:lang w:eastAsia="uk-UA"/>
        </w:rPr>
        <w:t>фільтрація та аналіз трафіку за визначеними відповідно до політики інформаційної безпеки критеріями;</w:t>
      </w:r>
    </w:p>
    <w:p w:rsidR="006370C7" w:rsidRPr="00175028" w:rsidRDefault="006370C7" w:rsidP="006370C7">
      <w:pPr>
        <w:numPr>
          <w:ilvl w:val="0"/>
          <w:numId w:val="7"/>
        </w:numPr>
        <w:shd w:val="clear" w:color="auto" w:fill="FFFFFF"/>
        <w:tabs>
          <w:tab w:val="left" w:pos="993"/>
        </w:tabs>
        <w:ind w:left="0" w:firstLine="567"/>
        <w:jc w:val="both"/>
        <w:rPr>
          <w:rFonts w:eastAsia="Times New Roman" w:cs="Times New Roman"/>
          <w:bCs/>
          <w:color w:val="000000"/>
          <w:szCs w:val="26"/>
          <w:lang w:eastAsia="uk-UA"/>
        </w:rPr>
      </w:pPr>
      <w:bookmarkStart w:id="3" w:name="n127"/>
      <w:bookmarkEnd w:id="3"/>
      <w:r w:rsidRPr="00175028">
        <w:rPr>
          <w:rFonts w:eastAsia="Times New Roman" w:cs="Times New Roman"/>
          <w:color w:val="000000"/>
          <w:szCs w:val="26"/>
          <w:lang w:eastAsia="uk-UA"/>
        </w:rPr>
        <w:t>моніторинг трафіку на наявність зловмисного коду, вірусів зловмисного програмного забезпечення та за іншими визначеними відповідно до політики інформаційної безпеки критеріями;</w:t>
      </w:r>
    </w:p>
    <w:p w:rsidR="006370C7" w:rsidRPr="00175028" w:rsidRDefault="006370C7" w:rsidP="006370C7">
      <w:pPr>
        <w:numPr>
          <w:ilvl w:val="0"/>
          <w:numId w:val="7"/>
        </w:numPr>
        <w:shd w:val="clear" w:color="auto" w:fill="FFFFFF"/>
        <w:tabs>
          <w:tab w:val="left" w:pos="993"/>
        </w:tabs>
        <w:ind w:left="0" w:firstLine="567"/>
        <w:jc w:val="both"/>
        <w:rPr>
          <w:rFonts w:eastAsia="Times New Roman" w:cs="Times New Roman"/>
          <w:bCs/>
          <w:color w:val="000000"/>
          <w:szCs w:val="26"/>
          <w:lang w:eastAsia="uk-UA"/>
        </w:rPr>
      </w:pPr>
      <w:bookmarkStart w:id="4" w:name="n128"/>
      <w:bookmarkEnd w:id="4"/>
      <w:r w:rsidRPr="00175028">
        <w:rPr>
          <w:rFonts w:eastAsia="Times New Roman" w:cs="Times New Roman"/>
          <w:color w:val="000000"/>
          <w:szCs w:val="26"/>
          <w:lang w:eastAsia="uk-UA"/>
        </w:rPr>
        <w:t>виявлення та запобігання атакам та вторгненням, спрямованим на програмні та апаратні компоненти та інформацію об’єкта критичної інформаційної інфраструктури об’єкта критичної інфраструктури;</w:t>
      </w:r>
    </w:p>
    <w:p w:rsidR="006370C7" w:rsidRPr="00175028" w:rsidRDefault="006370C7" w:rsidP="006370C7">
      <w:pPr>
        <w:numPr>
          <w:ilvl w:val="0"/>
          <w:numId w:val="7"/>
        </w:numPr>
        <w:shd w:val="clear" w:color="auto" w:fill="FFFFFF"/>
        <w:tabs>
          <w:tab w:val="left" w:pos="993"/>
        </w:tabs>
        <w:ind w:left="0" w:firstLine="567"/>
        <w:jc w:val="both"/>
        <w:rPr>
          <w:rFonts w:eastAsia="Times New Roman" w:cs="Times New Roman"/>
          <w:bCs/>
          <w:color w:val="000000"/>
          <w:szCs w:val="26"/>
          <w:lang w:eastAsia="uk-UA"/>
        </w:rPr>
      </w:pPr>
      <w:bookmarkStart w:id="5" w:name="n129"/>
      <w:bookmarkEnd w:id="5"/>
      <w:r w:rsidRPr="00175028">
        <w:rPr>
          <w:rFonts w:eastAsia="Times New Roman" w:cs="Times New Roman"/>
          <w:color w:val="000000"/>
          <w:szCs w:val="26"/>
          <w:lang w:eastAsia="uk-UA"/>
        </w:rPr>
        <w:t>захист від атак типу “відмова в обслуговуванні”;</w:t>
      </w:r>
    </w:p>
    <w:p w:rsidR="006370C7" w:rsidRPr="00175028" w:rsidRDefault="006370C7" w:rsidP="006370C7">
      <w:pPr>
        <w:numPr>
          <w:ilvl w:val="0"/>
          <w:numId w:val="7"/>
        </w:numPr>
        <w:shd w:val="clear" w:color="auto" w:fill="FFFFFF"/>
        <w:tabs>
          <w:tab w:val="left" w:pos="993"/>
        </w:tabs>
        <w:ind w:left="0" w:firstLine="567"/>
        <w:jc w:val="both"/>
        <w:rPr>
          <w:rFonts w:eastAsia="Times New Roman" w:cs="Times New Roman"/>
          <w:bCs/>
          <w:color w:val="000000"/>
          <w:szCs w:val="26"/>
          <w:lang w:eastAsia="uk-UA"/>
        </w:rPr>
      </w:pPr>
      <w:bookmarkStart w:id="6" w:name="n130"/>
      <w:bookmarkEnd w:id="6"/>
      <w:r w:rsidRPr="00175028">
        <w:rPr>
          <w:rFonts w:eastAsia="Times New Roman" w:cs="Times New Roman"/>
          <w:color w:val="000000"/>
          <w:szCs w:val="26"/>
          <w:lang w:eastAsia="uk-UA"/>
        </w:rPr>
        <w:t>захист від несанкціонованого доступу через Інтернет;</w:t>
      </w:r>
    </w:p>
    <w:p w:rsidR="006370C7" w:rsidRPr="00175028" w:rsidRDefault="006370C7" w:rsidP="006370C7">
      <w:pPr>
        <w:numPr>
          <w:ilvl w:val="0"/>
          <w:numId w:val="7"/>
        </w:numPr>
        <w:shd w:val="clear" w:color="auto" w:fill="FFFFFF"/>
        <w:tabs>
          <w:tab w:val="left" w:pos="993"/>
        </w:tabs>
        <w:ind w:left="0" w:firstLine="567"/>
        <w:jc w:val="both"/>
        <w:rPr>
          <w:rFonts w:eastAsia="Times New Roman" w:cs="Times New Roman"/>
          <w:bCs/>
          <w:color w:val="000000"/>
          <w:szCs w:val="26"/>
          <w:lang w:eastAsia="uk-UA"/>
        </w:rPr>
      </w:pPr>
      <w:bookmarkStart w:id="7" w:name="n131"/>
      <w:bookmarkEnd w:id="7"/>
      <w:r w:rsidRPr="00175028">
        <w:rPr>
          <w:rFonts w:eastAsia="Times New Roman" w:cs="Times New Roman"/>
          <w:color w:val="000000"/>
          <w:szCs w:val="26"/>
          <w:lang w:eastAsia="uk-UA"/>
        </w:rPr>
        <w:t>балансування навантаження;</w:t>
      </w:r>
    </w:p>
    <w:p w:rsidR="006370C7" w:rsidRPr="00175028" w:rsidRDefault="006370C7" w:rsidP="006370C7">
      <w:pPr>
        <w:numPr>
          <w:ilvl w:val="0"/>
          <w:numId w:val="7"/>
        </w:numPr>
        <w:shd w:val="clear" w:color="auto" w:fill="FFFFFF"/>
        <w:tabs>
          <w:tab w:val="left" w:pos="993"/>
        </w:tabs>
        <w:ind w:left="0" w:firstLine="567"/>
        <w:jc w:val="both"/>
        <w:rPr>
          <w:rFonts w:eastAsia="Times New Roman" w:cs="Times New Roman"/>
          <w:bCs/>
          <w:color w:val="000000"/>
          <w:szCs w:val="26"/>
          <w:lang w:eastAsia="uk-UA"/>
        </w:rPr>
      </w:pPr>
      <w:bookmarkStart w:id="8" w:name="n132"/>
      <w:bookmarkEnd w:id="8"/>
      <w:r w:rsidRPr="00175028">
        <w:rPr>
          <w:rFonts w:eastAsia="Times New Roman" w:cs="Times New Roman"/>
          <w:color w:val="000000"/>
          <w:szCs w:val="26"/>
          <w:lang w:eastAsia="uk-UA"/>
        </w:rPr>
        <w:t>маскування структури і мережевих адрес мережі;</w:t>
      </w:r>
    </w:p>
    <w:p w:rsidR="006370C7" w:rsidRPr="00175028" w:rsidRDefault="006370C7" w:rsidP="006370C7">
      <w:pPr>
        <w:numPr>
          <w:ilvl w:val="0"/>
          <w:numId w:val="7"/>
        </w:numPr>
        <w:shd w:val="clear" w:color="auto" w:fill="FFFFFF"/>
        <w:tabs>
          <w:tab w:val="left" w:pos="993"/>
        </w:tabs>
        <w:ind w:left="0" w:firstLine="567"/>
        <w:jc w:val="both"/>
        <w:rPr>
          <w:rFonts w:eastAsia="Times New Roman" w:cs="Times New Roman"/>
          <w:bCs/>
          <w:color w:val="000000"/>
          <w:szCs w:val="26"/>
          <w:lang w:eastAsia="uk-UA"/>
        </w:rPr>
      </w:pPr>
      <w:bookmarkStart w:id="9" w:name="n133"/>
      <w:bookmarkEnd w:id="9"/>
      <w:r w:rsidRPr="00175028">
        <w:rPr>
          <w:rFonts w:eastAsia="Times New Roman" w:cs="Times New Roman"/>
          <w:color w:val="000000"/>
          <w:szCs w:val="26"/>
          <w:lang w:eastAsia="uk-UA"/>
        </w:rPr>
        <w:t>завершення з’єднання з вузлом у разі атаки;</w:t>
      </w:r>
    </w:p>
    <w:p w:rsidR="006370C7" w:rsidRPr="00175028" w:rsidRDefault="006370C7" w:rsidP="006370C7">
      <w:pPr>
        <w:numPr>
          <w:ilvl w:val="0"/>
          <w:numId w:val="7"/>
        </w:numPr>
        <w:shd w:val="clear" w:color="auto" w:fill="FFFFFF"/>
        <w:tabs>
          <w:tab w:val="left" w:pos="993"/>
        </w:tabs>
        <w:ind w:left="0" w:firstLine="567"/>
        <w:jc w:val="both"/>
        <w:rPr>
          <w:rFonts w:eastAsia="Times New Roman" w:cs="Times New Roman"/>
          <w:bCs/>
          <w:color w:val="000000"/>
          <w:szCs w:val="26"/>
          <w:lang w:eastAsia="uk-UA"/>
        </w:rPr>
      </w:pPr>
      <w:bookmarkStart w:id="10" w:name="n134"/>
      <w:bookmarkEnd w:id="10"/>
      <w:r w:rsidRPr="00175028">
        <w:rPr>
          <w:rFonts w:eastAsia="Times New Roman" w:cs="Times New Roman"/>
          <w:color w:val="000000"/>
          <w:szCs w:val="26"/>
          <w:lang w:eastAsia="uk-UA"/>
        </w:rPr>
        <w:t>здійснення реєстрації подій, що мають відношення до безпеки.</w:t>
      </w:r>
    </w:p>
    <w:p w:rsidR="006370C7" w:rsidRPr="00175028" w:rsidRDefault="006370C7" w:rsidP="006370C7">
      <w:pPr>
        <w:shd w:val="clear" w:color="auto" w:fill="FFFFFF"/>
        <w:ind w:firstLine="567"/>
        <w:rPr>
          <w:rFonts w:eastAsia="Times New Roman" w:cs="Times New Roman"/>
          <w:bCs/>
          <w:szCs w:val="26"/>
          <w:lang w:eastAsia="uk-UA"/>
        </w:rPr>
      </w:pPr>
      <w:r w:rsidRPr="00175028">
        <w:rPr>
          <w:rFonts w:eastAsia="Times New Roman" w:cs="Times New Roman"/>
          <w:szCs w:val="26"/>
          <w:lang w:eastAsia="uk-UA"/>
        </w:rPr>
        <w:t>Для захисту об’єкта критичної інформаційної інфраструктури об’єкта критичної інфраструктури повинні використовуватися програмно-апаратні засоби, потужність яких визначається виходячи із об’єму трафіку, який передбачається в мережі, з урахуванням його потенційного збільшення.</w:t>
      </w:r>
    </w:p>
    <w:p w:rsidR="006370C7" w:rsidRDefault="006370C7" w:rsidP="006370C7">
      <w:pPr>
        <w:ind w:firstLine="567"/>
        <w:rPr>
          <w:rFonts w:cs="Times New Roman"/>
          <w:b/>
          <w:szCs w:val="28"/>
        </w:rPr>
      </w:pPr>
    </w:p>
    <w:p w:rsidR="006370C7" w:rsidRDefault="006370C7" w:rsidP="006370C7">
      <w:pPr>
        <w:widowControl w:val="0"/>
        <w:ind w:firstLine="567"/>
        <w:rPr>
          <w:rFonts w:cs="Times New Roman"/>
          <w:b/>
          <w:szCs w:val="28"/>
        </w:rPr>
      </w:pPr>
      <w:r w:rsidRPr="00E44AA8">
        <w:rPr>
          <w:rFonts w:cs="Times New Roman"/>
          <w:b/>
          <w:szCs w:val="28"/>
          <w:lang w:val="ru-RU"/>
        </w:rPr>
        <w:t xml:space="preserve">2. </w:t>
      </w:r>
      <w:r w:rsidRPr="00E44AA8">
        <w:rPr>
          <w:rFonts w:cs="Times New Roman"/>
          <w:b/>
          <w:color w:val="000000" w:themeColor="text1"/>
          <w:szCs w:val="28"/>
        </w:rPr>
        <w:t xml:space="preserve">Мета і завдання впровадження </w:t>
      </w:r>
      <w:r w:rsidRPr="00E44AA8">
        <w:rPr>
          <w:rFonts w:cs="Times New Roman"/>
          <w:b/>
          <w:szCs w:val="28"/>
        </w:rPr>
        <w:t>апаратно-програмн</w:t>
      </w:r>
      <w:r>
        <w:rPr>
          <w:rFonts w:cs="Times New Roman"/>
          <w:b/>
          <w:szCs w:val="28"/>
        </w:rPr>
        <w:t>ого</w:t>
      </w:r>
      <w:r w:rsidRPr="00E44AA8">
        <w:rPr>
          <w:rFonts w:cs="Times New Roman"/>
          <w:b/>
          <w:szCs w:val="28"/>
        </w:rPr>
        <w:t xml:space="preserve"> комплекс</w:t>
      </w:r>
      <w:r>
        <w:rPr>
          <w:rFonts w:cs="Times New Roman"/>
          <w:b/>
          <w:szCs w:val="28"/>
        </w:rPr>
        <w:t>у</w:t>
      </w:r>
      <w:r w:rsidRPr="00E44AA8">
        <w:rPr>
          <w:rFonts w:cs="Times New Roman"/>
          <w:b/>
          <w:szCs w:val="28"/>
        </w:rPr>
        <w:t xml:space="preserve"> захищеного доступу до мережі Інтернет </w:t>
      </w:r>
      <w:proofErr w:type="spellStart"/>
      <w:r w:rsidRPr="00E44AA8">
        <w:rPr>
          <w:rFonts w:cs="Times New Roman"/>
          <w:b/>
          <w:szCs w:val="28"/>
        </w:rPr>
        <w:t>Secure</w:t>
      </w:r>
      <w:proofErr w:type="spellEnd"/>
      <w:r w:rsidRPr="00E44AA8">
        <w:rPr>
          <w:rFonts w:cs="Times New Roman"/>
          <w:b/>
          <w:szCs w:val="28"/>
        </w:rPr>
        <w:t xml:space="preserve"> </w:t>
      </w:r>
      <w:proofErr w:type="spellStart"/>
      <w:r w:rsidRPr="00E44AA8">
        <w:rPr>
          <w:rFonts w:cs="Times New Roman"/>
          <w:b/>
          <w:szCs w:val="28"/>
        </w:rPr>
        <w:t>Web</w:t>
      </w:r>
      <w:proofErr w:type="spellEnd"/>
      <w:r w:rsidRPr="00E44AA8">
        <w:rPr>
          <w:rFonts w:cs="Times New Roman"/>
          <w:b/>
          <w:szCs w:val="28"/>
        </w:rPr>
        <w:t xml:space="preserve"> </w:t>
      </w:r>
      <w:proofErr w:type="spellStart"/>
      <w:r w:rsidRPr="00E44AA8">
        <w:rPr>
          <w:rFonts w:cs="Times New Roman"/>
          <w:b/>
          <w:szCs w:val="28"/>
        </w:rPr>
        <w:t>Gateway</w:t>
      </w:r>
      <w:proofErr w:type="spellEnd"/>
      <w:r w:rsidRPr="00E44AA8">
        <w:rPr>
          <w:rFonts w:cs="Times New Roman"/>
          <w:b/>
          <w:szCs w:val="28"/>
        </w:rPr>
        <w:t xml:space="preserve"> (SWG)</w:t>
      </w:r>
    </w:p>
    <w:p w:rsidR="006370C7" w:rsidRPr="00175028" w:rsidRDefault="006370C7" w:rsidP="006370C7">
      <w:pPr>
        <w:widowControl w:val="0"/>
        <w:ind w:firstLine="567"/>
        <w:rPr>
          <w:rFonts w:cs="Times New Roman"/>
          <w:szCs w:val="28"/>
        </w:rPr>
      </w:pPr>
      <w:r w:rsidRPr="00175028">
        <w:rPr>
          <w:rFonts w:cs="Times New Roman"/>
          <w:szCs w:val="28"/>
        </w:rPr>
        <w:t xml:space="preserve">Метою закупівлі апаратно-програмного комплексу захищеного доступу до мережі Інтернет </w:t>
      </w:r>
      <w:proofErr w:type="spellStart"/>
      <w:r w:rsidRPr="00175028">
        <w:rPr>
          <w:rFonts w:cs="Times New Roman"/>
          <w:szCs w:val="28"/>
        </w:rPr>
        <w:t>Secure</w:t>
      </w:r>
      <w:proofErr w:type="spellEnd"/>
      <w:r w:rsidRPr="00175028">
        <w:rPr>
          <w:rFonts w:cs="Times New Roman"/>
          <w:szCs w:val="28"/>
        </w:rPr>
        <w:t xml:space="preserve"> </w:t>
      </w:r>
      <w:proofErr w:type="spellStart"/>
      <w:r w:rsidRPr="00175028">
        <w:rPr>
          <w:rFonts w:cs="Times New Roman"/>
          <w:szCs w:val="28"/>
        </w:rPr>
        <w:t>Web</w:t>
      </w:r>
      <w:proofErr w:type="spellEnd"/>
      <w:r w:rsidRPr="00175028">
        <w:rPr>
          <w:rFonts w:cs="Times New Roman"/>
          <w:szCs w:val="28"/>
        </w:rPr>
        <w:t xml:space="preserve"> </w:t>
      </w:r>
      <w:proofErr w:type="spellStart"/>
      <w:r w:rsidRPr="00175028">
        <w:rPr>
          <w:rFonts w:cs="Times New Roman"/>
          <w:szCs w:val="28"/>
        </w:rPr>
        <w:t>Gateway</w:t>
      </w:r>
      <w:proofErr w:type="spellEnd"/>
      <w:r w:rsidRPr="00175028">
        <w:rPr>
          <w:rFonts w:cs="Times New Roman"/>
          <w:szCs w:val="28"/>
        </w:rPr>
        <w:t xml:space="preserve"> (SWG) є забезпечення безпечної роботи користувачів Держмитслужби в мережі Інтернет шляхом захисту від загроз вхідного та вихідного трафіку.</w:t>
      </w:r>
    </w:p>
    <w:p w:rsidR="006370C7" w:rsidRDefault="006370C7" w:rsidP="006370C7">
      <w:pPr>
        <w:widowControl w:val="0"/>
        <w:ind w:firstLine="567"/>
        <w:rPr>
          <w:rFonts w:cs="Times New Roman"/>
          <w:szCs w:val="28"/>
        </w:rPr>
      </w:pPr>
      <w:r>
        <w:rPr>
          <w:rFonts w:cs="Times New Roman"/>
          <w:szCs w:val="28"/>
        </w:rPr>
        <w:lastRenderedPageBreak/>
        <w:t xml:space="preserve">Впровадження </w:t>
      </w:r>
      <w:r w:rsidRPr="00175028">
        <w:rPr>
          <w:rFonts w:cs="Times New Roman"/>
          <w:szCs w:val="28"/>
        </w:rPr>
        <w:t xml:space="preserve">апаратно-програмного комплексу захищеного доступу до мережі Інтернет </w:t>
      </w:r>
      <w:proofErr w:type="spellStart"/>
      <w:r w:rsidRPr="00175028">
        <w:rPr>
          <w:rFonts w:cs="Times New Roman"/>
          <w:szCs w:val="28"/>
        </w:rPr>
        <w:t>Secure</w:t>
      </w:r>
      <w:proofErr w:type="spellEnd"/>
      <w:r w:rsidRPr="00175028">
        <w:rPr>
          <w:rFonts w:cs="Times New Roman"/>
          <w:szCs w:val="28"/>
        </w:rPr>
        <w:t xml:space="preserve"> </w:t>
      </w:r>
      <w:proofErr w:type="spellStart"/>
      <w:r w:rsidRPr="00175028">
        <w:rPr>
          <w:rFonts w:cs="Times New Roman"/>
          <w:szCs w:val="28"/>
        </w:rPr>
        <w:t>Web</w:t>
      </w:r>
      <w:proofErr w:type="spellEnd"/>
      <w:r w:rsidRPr="00175028">
        <w:rPr>
          <w:rFonts w:cs="Times New Roman"/>
          <w:szCs w:val="28"/>
        </w:rPr>
        <w:t xml:space="preserve"> </w:t>
      </w:r>
      <w:proofErr w:type="spellStart"/>
      <w:r w:rsidRPr="00175028">
        <w:rPr>
          <w:rFonts w:cs="Times New Roman"/>
          <w:szCs w:val="28"/>
        </w:rPr>
        <w:t>Gateway</w:t>
      </w:r>
      <w:proofErr w:type="spellEnd"/>
      <w:r w:rsidRPr="00175028">
        <w:rPr>
          <w:rFonts w:cs="Times New Roman"/>
          <w:szCs w:val="28"/>
        </w:rPr>
        <w:t xml:space="preserve"> (SWG)</w:t>
      </w:r>
      <w:r>
        <w:rPr>
          <w:rFonts w:cs="Times New Roman"/>
          <w:szCs w:val="28"/>
        </w:rPr>
        <w:t xml:space="preserve"> забезпечить:</w:t>
      </w:r>
    </w:p>
    <w:p w:rsidR="006370C7" w:rsidRPr="00175028" w:rsidRDefault="006370C7" w:rsidP="006370C7">
      <w:pPr>
        <w:widowControl w:val="0"/>
        <w:numPr>
          <w:ilvl w:val="0"/>
          <w:numId w:val="7"/>
        </w:numPr>
        <w:tabs>
          <w:tab w:val="left" w:pos="993"/>
        </w:tabs>
        <w:ind w:left="0" w:firstLine="709"/>
        <w:jc w:val="both"/>
        <w:rPr>
          <w:szCs w:val="28"/>
        </w:rPr>
      </w:pPr>
      <w:r w:rsidRPr="00175028">
        <w:rPr>
          <w:szCs w:val="28"/>
        </w:rPr>
        <w:t>протоколювання дій користувачів;</w:t>
      </w:r>
    </w:p>
    <w:p w:rsidR="006370C7" w:rsidRPr="00175028" w:rsidRDefault="006370C7" w:rsidP="006370C7">
      <w:pPr>
        <w:widowControl w:val="0"/>
        <w:numPr>
          <w:ilvl w:val="0"/>
          <w:numId w:val="7"/>
        </w:numPr>
        <w:tabs>
          <w:tab w:val="left" w:pos="993"/>
        </w:tabs>
        <w:ind w:left="0" w:firstLine="709"/>
        <w:jc w:val="both"/>
        <w:rPr>
          <w:szCs w:val="28"/>
        </w:rPr>
      </w:pPr>
      <w:r w:rsidRPr="00175028">
        <w:rPr>
          <w:szCs w:val="28"/>
        </w:rPr>
        <w:t>фільтраці</w:t>
      </w:r>
      <w:r>
        <w:rPr>
          <w:szCs w:val="28"/>
        </w:rPr>
        <w:t>ю</w:t>
      </w:r>
      <w:r w:rsidRPr="00175028">
        <w:rPr>
          <w:szCs w:val="28"/>
        </w:rPr>
        <w:t>, моніторингу та аналізу трафіку на наявність зловмисного коду, вірусів зловмисного програмного забезпечення в реальному часі;</w:t>
      </w:r>
    </w:p>
    <w:p w:rsidR="006370C7" w:rsidRPr="00175028" w:rsidRDefault="006370C7" w:rsidP="006370C7">
      <w:pPr>
        <w:widowControl w:val="0"/>
        <w:numPr>
          <w:ilvl w:val="0"/>
          <w:numId w:val="7"/>
        </w:numPr>
        <w:tabs>
          <w:tab w:val="left" w:pos="993"/>
        </w:tabs>
        <w:ind w:left="0" w:firstLine="709"/>
        <w:jc w:val="both"/>
        <w:rPr>
          <w:szCs w:val="28"/>
        </w:rPr>
      </w:pPr>
      <w:r w:rsidRPr="00175028">
        <w:rPr>
          <w:szCs w:val="28"/>
        </w:rPr>
        <w:t>аналіз контенту сайтів;</w:t>
      </w:r>
    </w:p>
    <w:p w:rsidR="0003718E" w:rsidRDefault="006370C7" w:rsidP="006370C7">
      <w:pPr>
        <w:widowControl w:val="0"/>
        <w:ind w:firstLine="360"/>
        <w:jc w:val="center"/>
        <w:rPr>
          <w:szCs w:val="28"/>
        </w:rPr>
      </w:pPr>
      <w:r w:rsidRPr="00175028">
        <w:rPr>
          <w:szCs w:val="28"/>
        </w:rPr>
        <w:t>виявлення зловмисних програм «нульового дня».</w:t>
      </w:r>
    </w:p>
    <w:p w:rsidR="0064587E" w:rsidRPr="00047332" w:rsidRDefault="0064587E" w:rsidP="0064587E">
      <w:pPr>
        <w:pStyle w:val="2"/>
        <w:spacing w:before="0" w:after="0" w:line="240" w:lineRule="auto"/>
        <w:ind w:left="425" w:firstLine="142"/>
        <w:rPr>
          <w:rFonts w:ascii="Times New Roman" w:hAnsi="Times New Roman" w:cs="Times New Roman"/>
          <w:color w:val="auto"/>
          <w:lang w:val="uk-UA"/>
        </w:rPr>
      </w:pPr>
      <w:r w:rsidRPr="00047332">
        <w:rPr>
          <w:rFonts w:ascii="Times New Roman" w:hAnsi="Times New Roman" w:cs="Times New Roman"/>
          <w:color w:val="auto"/>
          <w:lang w:val="uk-UA"/>
        </w:rPr>
        <w:t>Загальні вимоги до обладнання</w:t>
      </w:r>
    </w:p>
    <w:p w:rsidR="0064587E" w:rsidRPr="00E10B09" w:rsidRDefault="0064587E" w:rsidP="0064587E">
      <w:pPr>
        <w:pStyle w:val="a3"/>
        <w:widowControl w:val="0"/>
        <w:numPr>
          <w:ilvl w:val="1"/>
          <w:numId w:val="10"/>
        </w:numPr>
        <w:tabs>
          <w:tab w:val="left" w:pos="426"/>
          <w:tab w:val="left" w:pos="1134"/>
        </w:tabs>
        <w:ind w:left="0" w:firstLine="567"/>
        <w:jc w:val="both"/>
        <w:rPr>
          <w:rFonts w:cs="Times New Roman"/>
          <w:szCs w:val="28"/>
        </w:rPr>
      </w:pPr>
      <w:r w:rsidRPr="00E10B09">
        <w:rPr>
          <w:rFonts w:cs="Times New Roman"/>
          <w:szCs w:val="28"/>
        </w:rPr>
        <w:t>Все обладнання має випускатися серійно.</w:t>
      </w:r>
    </w:p>
    <w:p w:rsidR="0064587E" w:rsidRPr="00E10B09" w:rsidRDefault="0064587E" w:rsidP="0064587E">
      <w:pPr>
        <w:pStyle w:val="a3"/>
        <w:widowControl w:val="0"/>
        <w:numPr>
          <w:ilvl w:val="1"/>
          <w:numId w:val="10"/>
        </w:numPr>
        <w:tabs>
          <w:tab w:val="left" w:pos="426"/>
          <w:tab w:val="left" w:pos="1134"/>
        </w:tabs>
        <w:ind w:left="0" w:firstLine="567"/>
        <w:jc w:val="both"/>
        <w:rPr>
          <w:rFonts w:cs="Times New Roman"/>
          <w:szCs w:val="28"/>
        </w:rPr>
      </w:pPr>
      <w:r w:rsidRPr="00E10B09">
        <w:rPr>
          <w:rFonts w:cs="Times New Roman"/>
          <w:szCs w:val="28"/>
        </w:rPr>
        <w:t xml:space="preserve">Все обладнання має бути новим, що не використовувалося раніше. На момент поставки обладнання, щодо нього не повинні діяти терміни </w:t>
      </w:r>
      <w:proofErr w:type="spellStart"/>
      <w:r w:rsidRPr="00E10B09">
        <w:rPr>
          <w:rFonts w:cs="Times New Roman"/>
          <w:szCs w:val="28"/>
        </w:rPr>
        <w:t>End-of-Life</w:t>
      </w:r>
      <w:proofErr w:type="spellEnd"/>
      <w:r w:rsidRPr="00E10B09">
        <w:rPr>
          <w:rFonts w:cs="Times New Roman"/>
          <w:szCs w:val="28"/>
        </w:rPr>
        <w:t xml:space="preserve">, </w:t>
      </w:r>
      <w:proofErr w:type="spellStart"/>
      <w:r w:rsidRPr="00E10B09">
        <w:rPr>
          <w:rFonts w:cs="Times New Roman"/>
          <w:szCs w:val="28"/>
        </w:rPr>
        <w:t>End-of-Sale</w:t>
      </w:r>
      <w:proofErr w:type="spellEnd"/>
      <w:r w:rsidRPr="00E10B09">
        <w:rPr>
          <w:rFonts w:cs="Times New Roman"/>
          <w:szCs w:val="28"/>
        </w:rPr>
        <w:t xml:space="preserve"> та </w:t>
      </w:r>
      <w:proofErr w:type="spellStart"/>
      <w:r w:rsidRPr="00E10B09">
        <w:rPr>
          <w:rFonts w:cs="Times New Roman"/>
          <w:szCs w:val="28"/>
        </w:rPr>
        <w:t>End-of-Support</w:t>
      </w:r>
      <w:proofErr w:type="spellEnd"/>
      <w:r w:rsidRPr="00E10B09">
        <w:rPr>
          <w:rFonts w:cs="Times New Roman"/>
          <w:szCs w:val="28"/>
        </w:rPr>
        <w:t xml:space="preserve">. </w:t>
      </w:r>
    </w:p>
    <w:p w:rsidR="0064587E" w:rsidRPr="001A7E8D" w:rsidRDefault="0064587E" w:rsidP="0064587E">
      <w:pPr>
        <w:pStyle w:val="a3"/>
        <w:numPr>
          <w:ilvl w:val="1"/>
          <w:numId w:val="10"/>
        </w:numPr>
        <w:tabs>
          <w:tab w:val="left" w:pos="426"/>
          <w:tab w:val="left" w:pos="1134"/>
        </w:tabs>
        <w:ind w:left="0" w:firstLine="567"/>
        <w:jc w:val="both"/>
        <w:rPr>
          <w:rFonts w:cs="Times New Roman"/>
          <w:szCs w:val="28"/>
        </w:rPr>
      </w:pPr>
      <w:r w:rsidRPr="001A7E8D">
        <w:rPr>
          <w:rFonts w:cs="Times New Roman"/>
          <w:szCs w:val="28"/>
        </w:rPr>
        <w:t>Все обладнання має відповідати українським стандартам електроживлення та комплектуватися відповідними кабелями підключення електроживлення</w:t>
      </w:r>
      <w:r>
        <w:rPr>
          <w:rFonts w:cs="Times New Roman"/>
          <w:szCs w:val="28"/>
        </w:rPr>
        <w:t>.</w:t>
      </w:r>
      <w:r w:rsidRPr="001A7E8D">
        <w:rPr>
          <w:rFonts w:cs="Times New Roman"/>
          <w:szCs w:val="28"/>
        </w:rPr>
        <w:t xml:space="preserve"> </w:t>
      </w:r>
    </w:p>
    <w:p w:rsidR="0064587E" w:rsidRPr="00D65067" w:rsidRDefault="0064587E" w:rsidP="0064587E">
      <w:pPr>
        <w:pStyle w:val="a3"/>
        <w:numPr>
          <w:ilvl w:val="1"/>
          <w:numId w:val="10"/>
        </w:numPr>
        <w:tabs>
          <w:tab w:val="left" w:pos="426"/>
          <w:tab w:val="left" w:pos="1134"/>
        </w:tabs>
        <w:ind w:left="0" w:firstLine="567"/>
        <w:jc w:val="both"/>
        <w:rPr>
          <w:rFonts w:cs="Times New Roman"/>
          <w:szCs w:val="28"/>
        </w:rPr>
      </w:pPr>
      <w:r w:rsidRPr="00D65067">
        <w:rPr>
          <w:rFonts w:cs="Times New Roman"/>
          <w:szCs w:val="28"/>
        </w:rPr>
        <w:t>Все обладнання повинно бути від одного виробника та постачатися зі строком гарантійного та технічного (сервісного) обслуговування терміном не менше 36 місяців.</w:t>
      </w:r>
    </w:p>
    <w:p w:rsidR="0064587E" w:rsidRPr="00D65067" w:rsidRDefault="0064587E" w:rsidP="0064587E">
      <w:pPr>
        <w:pStyle w:val="a3"/>
        <w:numPr>
          <w:ilvl w:val="1"/>
          <w:numId w:val="10"/>
        </w:numPr>
        <w:tabs>
          <w:tab w:val="left" w:pos="426"/>
          <w:tab w:val="left" w:pos="1134"/>
        </w:tabs>
        <w:ind w:left="0" w:firstLine="567"/>
        <w:jc w:val="both"/>
        <w:rPr>
          <w:rFonts w:cs="Times New Roman"/>
          <w:szCs w:val="28"/>
        </w:rPr>
      </w:pPr>
      <w:r w:rsidRPr="00D65067">
        <w:rPr>
          <w:rFonts w:cs="Times New Roman"/>
          <w:szCs w:val="28"/>
        </w:rPr>
        <w:t>Все обладнання повинно поставлятися (включати) в комплекті зі всіма необхідними ліцензіями та підписками, які забезпечують роботу всього функціоналу не менше 36 місяців.</w:t>
      </w:r>
    </w:p>
    <w:p w:rsidR="0064587E" w:rsidRPr="00D65067" w:rsidRDefault="0064587E" w:rsidP="0064587E">
      <w:pPr>
        <w:pStyle w:val="a3"/>
        <w:numPr>
          <w:ilvl w:val="1"/>
          <w:numId w:val="10"/>
        </w:numPr>
        <w:tabs>
          <w:tab w:val="left" w:pos="426"/>
          <w:tab w:val="left" w:pos="1134"/>
        </w:tabs>
        <w:ind w:left="0" w:firstLine="567"/>
        <w:jc w:val="both"/>
        <w:rPr>
          <w:rFonts w:cs="Times New Roman"/>
          <w:szCs w:val="28"/>
        </w:rPr>
      </w:pPr>
      <w:r w:rsidRPr="00D65067">
        <w:rPr>
          <w:rFonts w:cs="Times New Roman"/>
          <w:szCs w:val="28"/>
        </w:rPr>
        <w:t>Все обладнання повинно мати паспорт-формуляр.</w:t>
      </w:r>
    </w:p>
    <w:p w:rsidR="0064587E" w:rsidRPr="00D65067" w:rsidRDefault="0064587E" w:rsidP="0064587E">
      <w:pPr>
        <w:pStyle w:val="a3"/>
        <w:widowControl w:val="0"/>
        <w:numPr>
          <w:ilvl w:val="1"/>
          <w:numId w:val="10"/>
        </w:numPr>
        <w:ind w:left="0" w:firstLine="567"/>
        <w:jc w:val="both"/>
        <w:rPr>
          <w:rFonts w:cs="Times New Roman"/>
          <w:szCs w:val="28"/>
        </w:rPr>
      </w:pPr>
      <w:r w:rsidRPr="00D65067">
        <w:rPr>
          <w:rFonts w:cs="Times New Roman"/>
          <w:szCs w:val="28"/>
        </w:rPr>
        <w:t xml:space="preserve">Все обладнання повинно мати дійсний на момент подачі пропозиції експертний висновок, зареєстрований в Адміністрації Державної служби спеціального зв'язку за захисту інформації України, про відповідність запропонованого мережевого обладнання безпеки вимогам нормативних документів системи технічного захисту інформації в Україні з рівнем гарантій Г-2 згідно з НД ТЗІ 2.5-004-99, або знаходитись на експертизі, що підтверджується листом від </w:t>
      </w:r>
      <w:proofErr w:type="spellStart"/>
      <w:r w:rsidRPr="00D65067">
        <w:rPr>
          <w:rFonts w:cs="Times New Roman"/>
          <w:szCs w:val="28"/>
        </w:rPr>
        <w:t>вендора</w:t>
      </w:r>
      <w:proofErr w:type="spellEnd"/>
      <w:r w:rsidRPr="00D65067">
        <w:rPr>
          <w:rFonts w:cs="Times New Roman"/>
          <w:szCs w:val="28"/>
        </w:rPr>
        <w:t>.</w:t>
      </w:r>
    </w:p>
    <w:p w:rsidR="0064587E" w:rsidRPr="00AE2D71" w:rsidRDefault="0064587E" w:rsidP="0064587E">
      <w:pPr>
        <w:pStyle w:val="a3"/>
        <w:widowControl w:val="0"/>
        <w:numPr>
          <w:ilvl w:val="1"/>
          <w:numId w:val="10"/>
        </w:numPr>
        <w:tabs>
          <w:tab w:val="left" w:pos="1134"/>
          <w:tab w:val="left" w:pos="4820"/>
        </w:tabs>
        <w:ind w:left="0" w:firstLine="567"/>
        <w:jc w:val="both"/>
        <w:outlineLvl w:val="0"/>
        <w:rPr>
          <w:rFonts w:cs="Times New Roman"/>
          <w:bCs/>
          <w:szCs w:val="28"/>
        </w:rPr>
      </w:pPr>
      <w:r w:rsidRPr="00D65067">
        <w:rPr>
          <w:rFonts w:cs="Times New Roman"/>
          <w:szCs w:val="28"/>
        </w:rPr>
        <w:t xml:space="preserve"> Гарантійна та технічна підтримка </w:t>
      </w:r>
      <w:r w:rsidRPr="00AE2D71">
        <w:rPr>
          <w:rFonts w:cs="Times New Roman"/>
          <w:szCs w:val="28"/>
        </w:rPr>
        <w:t xml:space="preserve">обладнання має відповідати таким вимогам: </w:t>
      </w:r>
    </w:p>
    <w:p w:rsidR="0064587E" w:rsidRPr="001A7E8D" w:rsidRDefault="0064587E" w:rsidP="0064587E">
      <w:pPr>
        <w:tabs>
          <w:tab w:val="left" w:pos="851"/>
          <w:tab w:val="left" w:pos="1134"/>
        </w:tabs>
        <w:ind w:firstLine="567"/>
        <w:rPr>
          <w:rFonts w:cs="Times New Roman"/>
          <w:bCs/>
          <w:szCs w:val="28"/>
        </w:rPr>
      </w:pPr>
      <w:r>
        <w:rPr>
          <w:rFonts w:cs="Times New Roman"/>
          <w:szCs w:val="28"/>
          <w:lang w:val="ru-RU"/>
        </w:rPr>
        <w:t xml:space="preserve">4.8.1. </w:t>
      </w:r>
      <w:r w:rsidRPr="001A7E8D">
        <w:rPr>
          <w:rFonts w:cs="Times New Roman"/>
          <w:szCs w:val="28"/>
        </w:rPr>
        <w:t>Надання консультацій телефоном та електронною поштою з питань налаштування і експлуатації обладнання в робочі дні з 9.00 до 18.00 годин;</w:t>
      </w:r>
    </w:p>
    <w:p w:rsidR="0064587E" w:rsidRPr="00581D9A" w:rsidRDefault="0064587E" w:rsidP="0064587E">
      <w:pPr>
        <w:pStyle w:val="a3"/>
        <w:widowControl w:val="0"/>
        <w:numPr>
          <w:ilvl w:val="2"/>
          <w:numId w:val="8"/>
        </w:numPr>
        <w:tabs>
          <w:tab w:val="left" w:pos="851"/>
          <w:tab w:val="left" w:pos="1134"/>
        </w:tabs>
        <w:ind w:left="0" w:firstLine="567"/>
        <w:jc w:val="both"/>
        <w:rPr>
          <w:rFonts w:cs="Times New Roman"/>
          <w:bCs/>
          <w:szCs w:val="28"/>
        </w:rPr>
      </w:pPr>
      <w:r w:rsidRPr="00581D9A">
        <w:rPr>
          <w:rFonts w:cs="Times New Roman"/>
          <w:szCs w:val="28"/>
        </w:rPr>
        <w:t>Приймання запитів на обслуговування протягом 24 годин на добу, 7 днів на тиждень, включаючи вихідні та святкові дні, за телефоном, факсом, електронною поштою або через веб-сайт;</w:t>
      </w:r>
    </w:p>
    <w:p w:rsidR="0064587E" w:rsidRPr="00581D9A" w:rsidRDefault="0064587E" w:rsidP="0064587E">
      <w:pPr>
        <w:pStyle w:val="a3"/>
        <w:widowControl w:val="0"/>
        <w:numPr>
          <w:ilvl w:val="2"/>
          <w:numId w:val="8"/>
        </w:numPr>
        <w:tabs>
          <w:tab w:val="left" w:pos="851"/>
          <w:tab w:val="left" w:pos="1134"/>
        </w:tabs>
        <w:ind w:left="0" w:firstLine="567"/>
        <w:jc w:val="both"/>
        <w:rPr>
          <w:rFonts w:cs="Times New Roman"/>
          <w:bCs/>
          <w:szCs w:val="28"/>
        </w:rPr>
      </w:pPr>
      <w:r w:rsidRPr="00581D9A">
        <w:rPr>
          <w:rFonts w:cs="Times New Roman"/>
          <w:szCs w:val="28"/>
        </w:rPr>
        <w:t>Реагування на запити на обслуговування протягом 1 години з моменту отримання запиту на обслуговування за телефоном, факсом, електронною поштою в робочі години;</w:t>
      </w:r>
    </w:p>
    <w:p w:rsidR="0064587E" w:rsidRPr="00581D9A" w:rsidRDefault="0064587E" w:rsidP="0064587E">
      <w:pPr>
        <w:pStyle w:val="a3"/>
        <w:widowControl w:val="0"/>
        <w:numPr>
          <w:ilvl w:val="2"/>
          <w:numId w:val="8"/>
        </w:numPr>
        <w:tabs>
          <w:tab w:val="left" w:pos="851"/>
          <w:tab w:val="left" w:pos="1134"/>
        </w:tabs>
        <w:ind w:left="0" w:firstLine="567"/>
        <w:jc w:val="both"/>
        <w:rPr>
          <w:rFonts w:cs="Times New Roman"/>
          <w:bCs/>
          <w:szCs w:val="28"/>
        </w:rPr>
      </w:pPr>
      <w:r w:rsidRPr="00581D9A">
        <w:rPr>
          <w:rFonts w:cs="Times New Roman"/>
          <w:szCs w:val="28"/>
        </w:rPr>
        <w:t>Виконання обслуговування через веб-сайт цілодобово у робочі, вихідні та святкові дні;</w:t>
      </w:r>
    </w:p>
    <w:p w:rsidR="0064587E" w:rsidRPr="00372D8B" w:rsidRDefault="0064587E" w:rsidP="0064587E">
      <w:pPr>
        <w:pStyle w:val="a3"/>
        <w:widowControl w:val="0"/>
        <w:numPr>
          <w:ilvl w:val="2"/>
          <w:numId w:val="8"/>
        </w:numPr>
        <w:tabs>
          <w:tab w:val="left" w:pos="851"/>
          <w:tab w:val="left" w:pos="1134"/>
        </w:tabs>
        <w:ind w:left="0" w:firstLine="567"/>
        <w:jc w:val="both"/>
        <w:rPr>
          <w:rFonts w:cs="Times New Roman"/>
          <w:bCs/>
          <w:color w:val="000000"/>
          <w:szCs w:val="28"/>
        </w:rPr>
      </w:pPr>
      <w:r w:rsidRPr="00581D9A">
        <w:rPr>
          <w:rFonts w:cs="Times New Roman"/>
          <w:color w:val="000000"/>
          <w:szCs w:val="28"/>
        </w:rPr>
        <w:t xml:space="preserve">Діагностика несправності апаратної частини обладнання дистанційно (по телефону, електронної поштою, </w:t>
      </w:r>
      <w:proofErr w:type="spellStart"/>
      <w:r w:rsidRPr="00581D9A">
        <w:rPr>
          <w:rFonts w:cs="Times New Roman"/>
          <w:color w:val="000000"/>
          <w:szCs w:val="28"/>
        </w:rPr>
        <w:t>WebEx</w:t>
      </w:r>
      <w:proofErr w:type="spellEnd"/>
      <w:r w:rsidRPr="00581D9A">
        <w:rPr>
          <w:rFonts w:cs="Times New Roman"/>
          <w:color w:val="000000"/>
          <w:szCs w:val="28"/>
        </w:rPr>
        <w:t xml:space="preserve"> чи інший вид конференції, або віддалене підключення, надане Замовником);</w:t>
      </w:r>
    </w:p>
    <w:p w:rsidR="0064587E" w:rsidRPr="00581D9A" w:rsidRDefault="0064587E" w:rsidP="0064587E">
      <w:pPr>
        <w:pStyle w:val="a3"/>
        <w:widowControl w:val="0"/>
        <w:numPr>
          <w:ilvl w:val="2"/>
          <w:numId w:val="8"/>
        </w:numPr>
        <w:tabs>
          <w:tab w:val="left" w:pos="851"/>
          <w:tab w:val="left" w:pos="1134"/>
        </w:tabs>
        <w:ind w:left="0" w:firstLine="567"/>
        <w:jc w:val="both"/>
        <w:rPr>
          <w:rFonts w:cs="Times New Roman"/>
          <w:bCs/>
          <w:color w:val="000000"/>
          <w:szCs w:val="28"/>
        </w:rPr>
      </w:pPr>
      <w:r w:rsidRPr="00581D9A">
        <w:rPr>
          <w:rFonts w:cs="Times New Roman"/>
          <w:color w:val="000000"/>
          <w:szCs w:val="28"/>
        </w:rPr>
        <w:t>Заміна несправного обладнання, або його складових частин протягом наступного дня з моменту встановлення несправності та необхідності заміни обладнання (у випадку виникнення критичної несправності, яка може у будь-</w:t>
      </w:r>
      <w:r w:rsidRPr="00581D9A">
        <w:rPr>
          <w:rFonts w:cs="Times New Roman"/>
          <w:color w:val="000000"/>
          <w:szCs w:val="28"/>
        </w:rPr>
        <w:lastRenderedPageBreak/>
        <w:t>який момент спричинити зупинку усього технологічного процесу Замовника);</w:t>
      </w:r>
    </w:p>
    <w:p w:rsidR="0064587E" w:rsidRPr="00581D9A" w:rsidRDefault="0064587E" w:rsidP="0064587E">
      <w:pPr>
        <w:pStyle w:val="a3"/>
        <w:widowControl w:val="0"/>
        <w:numPr>
          <w:ilvl w:val="2"/>
          <w:numId w:val="8"/>
        </w:numPr>
        <w:tabs>
          <w:tab w:val="left" w:pos="851"/>
          <w:tab w:val="left" w:pos="1134"/>
        </w:tabs>
        <w:ind w:left="0" w:firstLine="567"/>
        <w:jc w:val="both"/>
        <w:rPr>
          <w:rFonts w:cs="Times New Roman"/>
          <w:bCs/>
          <w:color w:val="000000"/>
          <w:szCs w:val="28"/>
        </w:rPr>
      </w:pPr>
      <w:r w:rsidRPr="00581D9A">
        <w:rPr>
          <w:rFonts w:cs="Times New Roman"/>
          <w:color w:val="000000"/>
          <w:szCs w:val="28"/>
        </w:rPr>
        <w:t>Доступ до закритої частини сайту виробника (</w:t>
      </w:r>
      <w:hyperlink r:id="rId5" w:tgtFrame="_blank" w:history="1">
        <w:r w:rsidRPr="00581D9A">
          <w:rPr>
            <w:rFonts w:cs="Times New Roman"/>
            <w:color w:val="000000"/>
            <w:szCs w:val="28"/>
          </w:rPr>
          <w:t>за</w:t>
        </w:r>
      </w:hyperlink>
      <w:r w:rsidRPr="00581D9A">
        <w:rPr>
          <w:rFonts w:cs="Times New Roman"/>
          <w:color w:val="000000"/>
          <w:szCs w:val="28"/>
        </w:rPr>
        <w:t xml:space="preserve"> наявності) і онлайн бази знань виробника з великою кількістю технічної інформації та корисними інструментами;</w:t>
      </w:r>
    </w:p>
    <w:p w:rsidR="0064587E" w:rsidRPr="00581D9A" w:rsidRDefault="0064587E" w:rsidP="0064587E">
      <w:pPr>
        <w:pStyle w:val="a3"/>
        <w:widowControl w:val="0"/>
        <w:numPr>
          <w:ilvl w:val="2"/>
          <w:numId w:val="9"/>
        </w:numPr>
        <w:tabs>
          <w:tab w:val="left" w:pos="851"/>
          <w:tab w:val="left" w:pos="1134"/>
        </w:tabs>
        <w:ind w:left="0" w:firstLine="567"/>
        <w:jc w:val="both"/>
        <w:rPr>
          <w:rFonts w:cs="Times New Roman"/>
          <w:bCs/>
          <w:color w:val="000000"/>
          <w:szCs w:val="28"/>
        </w:rPr>
      </w:pPr>
      <w:r w:rsidRPr="00581D9A">
        <w:rPr>
          <w:rFonts w:cs="Times New Roman"/>
          <w:color w:val="000000"/>
          <w:szCs w:val="28"/>
        </w:rPr>
        <w:t>Постійний (протягом 24 годин на добу, 7 днів на тиждень) доступ до Центру Технічної Підтримки виробника, електронною поштою або по телефону;</w:t>
      </w:r>
    </w:p>
    <w:p w:rsidR="0064587E" w:rsidRPr="00581D9A" w:rsidRDefault="0064587E" w:rsidP="0064587E">
      <w:pPr>
        <w:pStyle w:val="a3"/>
        <w:widowControl w:val="0"/>
        <w:numPr>
          <w:ilvl w:val="2"/>
          <w:numId w:val="9"/>
        </w:numPr>
        <w:tabs>
          <w:tab w:val="left" w:pos="851"/>
          <w:tab w:val="left" w:pos="1134"/>
        </w:tabs>
        <w:ind w:left="0" w:firstLine="567"/>
        <w:jc w:val="both"/>
        <w:rPr>
          <w:rFonts w:cs="Times New Roman"/>
          <w:bCs/>
          <w:color w:val="000000"/>
          <w:szCs w:val="28"/>
        </w:rPr>
      </w:pPr>
      <w:r w:rsidRPr="00581D9A">
        <w:rPr>
          <w:rFonts w:cs="Times New Roman"/>
          <w:color w:val="000000"/>
          <w:szCs w:val="28"/>
        </w:rPr>
        <w:t xml:space="preserve">Надання Замовнику основних та перехідних версій програмного забезпечення виробника за допомогою веб-сайту виробника. </w:t>
      </w:r>
    </w:p>
    <w:p w:rsidR="0064587E" w:rsidRPr="00FC0A22" w:rsidRDefault="0064587E" w:rsidP="0064587E">
      <w:pPr>
        <w:tabs>
          <w:tab w:val="left" w:pos="1134"/>
          <w:tab w:val="left" w:pos="4820"/>
        </w:tabs>
        <w:ind w:firstLine="567"/>
        <w:outlineLvl w:val="0"/>
        <w:rPr>
          <w:rFonts w:cs="Times New Roman"/>
          <w:bCs/>
          <w:szCs w:val="28"/>
        </w:rPr>
      </w:pPr>
      <w:r w:rsidRPr="00FC0A22">
        <w:rPr>
          <w:rFonts w:cs="Times New Roman"/>
          <w:szCs w:val="28"/>
        </w:rPr>
        <w:t xml:space="preserve">4.9. Термін надання послуг з гарантійної та технічної підтримки обладнання повинен складати не менше ніж 36 місяців. </w:t>
      </w:r>
    </w:p>
    <w:p w:rsidR="0064587E" w:rsidRPr="007759DE" w:rsidRDefault="0064587E" w:rsidP="0064587E">
      <w:pPr>
        <w:tabs>
          <w:tab w:val="left" w:pos="9639"/>
        </w:tabs>
        <w:spacing w:before="120" w:after="120"/>
        <w:jc w:val="center"/>
        <w:rPr>
          <w:rFonts w:cs="Times New Roman"/>
          <w:b/>
          <w:noProof/>
          <w:color w:val="000000" w:themeColor="text1"/>
        </w:rPr>
      </w:pPr>
      <w:r w:rsidRPr="007759DE">
        <w:rPr>
          <w:rFonts w:cs="Times New Roman"/>
          <w:b/>
          <w:noProof/>
          <w:color w:val="000000" w:themeColor="text1"/>
        </w:rPr>
        <w:t xml:space="preserve">СПЕЦИФІКАЦІЯ </w:t>
      </w:r>
      <w:r w:rsidRPr="007759DE">
        <w:rPr>
          <w:rFonts w:cs="Times New Roman"/>
          <w:b/>
          <w:caps/>
          <w:color w:val="000000" w:themeColor="text1"/>
        </w:rPr>
        <w:t>ТоваРУ</w:t>
      </w:r>
    </w:p>
    <w:tbl>
      <w:tblPr>
        <w:tblStyle w:val="a7"/>
        <w:tblW w:w="9851" w:type="dxa"/>
        <w:tblLook w:val="04A0" w:firstRow="1" w:lastRow="0" w:firstColumn="1" w:lastColumn="0" w:noHBand="0" w:noVBand="1"/>
      </w:tblPr>
      <w:tblGrid>
        <w:gridCol w:w="560"/>
        <w:gridCol w:w="3169"/>
        <w:gridCol w:w="3293"/>
        <w:gridCol w:w="1310"/>
        <w:gridCol w:w="1519"/>
      </w:tblGrid>
      <w:tr w:rsidR="0064587E" w:rsidRPr="00D611B7" w:rsidTr="00AF190A">
        <w:tc>
          <w:tcPr>
            <w:tcW w:w="560" w:type="dxa"/>
          </w:tcPr>
          <w:p w:rsidR="0064587E" w:rsidRPr="00D611B7" w:rsidRDefault="0064587E" w:rsidP="00AF190A">
            <w:pPr>
              <w:pStyle w:val="80"/>
              <w:shd w:val="clear" w:color="auto" w:fill="auto"/>
              <w:tabs>
                <w:tab w:val="left" w:pos="-4111"/>
                <w:tab w:val="left" w:pos="993"/>
                <w:tab w:val="left" w:pos="9639"/>
              </w:tabs>
              <w:spacing w:before="0" w:after="0" w:line="240" w:lineRule="auto"/>
              <w:ind w:firstLine="0"/>
              <w:rPr>
                <w:b/>
                <w:color w:val="000000" w:themeColor="text1"/>
                <w:sz w:val="24"/>
                <w:szCs w:val="24"/>
              </w:rPr>
            </w:pPr>
            <w:r w:rsidRPr="00D611B7">
              <w:rPr>
                <w:b/>
                <w:color w:val="000000" w:themeColor="text1"/>
                <w:sz w:val="24"/>
                <w:szCs w:val="24"/>
              </w:rPr>
              <w:t>№ п/п</w:t>
            </w:r>
          </w:p>
        </w:tc>
        <w:tc>
          <w:tcPr>
            <w:tcW w:w="3184" w:type="dxa"/>
          </w:tcPr>
          <w:p w:rsidR="0064587E" w:rsidRPr="00D611B7" w:rsidRDefault="0064587E" w:rsidP="00AF190A">
            <w:pPr>
              <w:pStyle w:val="80"/>
              <w:shd w:val="clear" w:color="auto" w:fill="auto"/>
              <w:tabs>
                <w:tab w:val="left" w:pos="-4111"/>
                <w:tab w:val="left" w:pos="993"/>
                <w:tab w:val="left" w:pos="9639"/>
              </w:tabs>
              <w:spacing w:before="0" w:after="0" w:line="240" w:lineRule="auto"/>
              <w:ind w:firstLine="0"/>
              <w:jc w:val="center"/>
              <w:rPr>
                <w:b/>
                <w:color w:val="000000" w:themeColor="text1"/>
                <w:sz w:val="24"/>
                <w:szCs w:val="24"/>
              </w:rPr>
            </w:pPr>
            <w:proofErr w:type="spellStart"/>
            <w:r w:rsidRPr="00D611B7">
              <w:rPr>
                <w:b/>
                <w:color w:val="000000" w:themeColor="text1"/>
                <w:sz w:val="24"/>
                <w:szCs w:val="24"/>
              </w:rPr>
              <w:t>Найменування</w:t>
            </w:r>
            <w:proofErr w:type="spellEnd"/>
          </w:p>
        </w:tc>
        <w:tc>
          <w:tcPr>
            <w:tcW w:w="3310" w:type="dxa"/>
          </w:tcPr>
          <w:p w:rsidR="0064587E" w:rsidRPr="00D611B7" w:rsidRDefault="0064587E" w:rsidP="00AF190A">
            <w:pPr>
              <w:pStyle w:val="80"/>
              <w:shd w:val="clear" w:color="auto" w:fill="auto"/>
              <w:tabs>
                <w:tab w:val="left" w:pos="-4111"/>
                <w:tab w:val="left" w:pos="993"/>
                <w:tab w:val="left" w:pos="9639"/>
              </w:tabs>
              <w:spacing w:before="0" w:after="0" w:line="240" w:lineRule="auto"/>
              <w:ind w:firstLine="0"/>
              <w:jc w:val="center"/>
              <w:rPr>
                <w:b/>
                <w:color w:val="000000" w:themeColor="text1"/>
                <w:sz w:val="24"/>
                <w:szCs w:val="24"/>
              </w:rPr>
            </w:pPr>
            <w:r w:rsidRPr="00D611B7">
              <w:rPr>
                <w:b/>
                <w:color w:val="000000" w:themeColor="text1"/>
                <w:sz w:val="24"/>
                <w:szCs w:val="24"/>
              </w:rPr>
              <w:t xml:space="preserve">Короткий </w:t>
            </w:r>
            <w:proofErr w:type="spellStart"/>
            <w:r w:rsidRPr="00D611B7">
              <w:rPr>
                <w:b/>
                <w:color w:val="000000" w:themeColor="text1"/>
                <w:sz w:val="24"/>
                <w:szCs w:val="24"/>
              </w:rPr>
              <w:t>опис</w:t>
            </w:r>
            <w:proofErr w:type="spellEnd"/>
          </w:p>
        </w:tc>
        <w:tc>
          <w:tcPr>
            <w:tcW w:w="1275" w:type="dxa"/>
          </w:tcPr>
          <w:p w:rsidR="0064587E" w:rsidRPr="00D611B7" w:rsidRDefault="0064587E" w:rsidP="00AF190A">
            <w:pPr>
              <w:pStyle w:val="80"/>
              <w:shd w:val="clear" w:color="auto" w:fill="auto"/>
              <w:tabs>
                <w:tab w:val="left" w:pos="-4111"/>
                <w:tab w:val="left" w:pos="993"/>
                <w:tab w:val="left" w:pos="9639"/>
              </w:tabs>
              <w:spacing w:before="0" w:after="0" w:line="240" w:lineRule="auto"/>
              <w:ind w:firstLine="0"/>
              <w:rPr>
                <w:b/>
                <w:color w:val="000000" w:themeColor="text1"/>
                <w:sz w:val="24"/>
                <w:szCs w:val="24"/>
              </w:rPr>
            </w:pPr>
            <w:proofErr w:type="spellStart"/>
            <w:r w:rsidRPr="00D611B7">
              <w:rPr>
                <w:b/>
                <w:color w:val="000000" w:themeColor="text1"/>
                <w:sz w:val="24"/>
                <w:szCs w:val="24"/>
              </w:rPr>
              <w:t>Кількість</w:t>
            </w:r>
            <w:proofErr w:type="spellEnd"/>
          </w:p>
        </w:tc>
        <w:tc>
          <w:tcPr>
            <w:tcW w:w="1522" w:type="dxa"/>
          </w:tcPr>
          <w:p w:rsidR="0064587E" w:rsidRPr="00D611B7" w:rsidRDefault="0064587E" w:rsidP="00AF190A">
            <w:pPr>
              <w:pStyle w:val="80"/>
              <w:shd w:val="clear" w:color="auto" w:fill="auto"/>
              <w:tabs>
                <w:tab w:val="left" w:pos="-4111"/>
                <w:tab w:val="left" w:pos="993"/>
                <w:tab w:val="left" w:pos="9639"/>
              </w:tabs>
              <w:spacing w:before="0" w:after="0" w:line="240" w:lineRule="auto"/>
              <w:ind w:firstLine="0"/>
              <w:rPr>
                <w:b/>
                <w:color w:val="000000" w:themeColor="text1"/>
                <w:sz w:val="24"/>
                <w:szCs w:val="24"/>
              </w:rPr>
            </w:pPr>
            <w:proofErr w:type="spellStart"/>
            <w:r w:rsidRPr="00D611B7">
              <w:rPr>
                <w:b/>
                <w:color w:val="000000" w:themeColor="text1"/>
                <w:sz w:val="24"/>
                <w:szCs w:val="24"/>
              </w:rPr>
              <w:t>Примітки</w:t>
            </w:r>
            <w:proofErr w:type="spellEnd"/>
          </w:p>
        </w:tc>
      </w:tr>
      <w:tr w:rsidR="0064587E" w:rsidRPr="00D611B7" w:rsidTr="00AF190A">
        <w:tc>
          <w:tcPr>
            <w:tcW w:w="560" w:type="dxa"/>
          </w:tcPr>
          <w:p w:rsidR="0064587E" w:rsidRPr="00D611B7" w:rsidRDefault="0064587E" w:rsidP="00AF190A">
            <w:pPr>
              <w:pStyle w:val="80"/>
              <w:shd w:val="clear" w:color="auto" w:fill="auto"/>
              <w:tabs>
                <w:tab w:val="left" w:pos="-4111"/>
                <w:tab w:val="left" w:pos="993"/>
                <w:tab w:val="left" w:pos="9639"/>
              </w:tabs>
              <w:spacing w:before="0" w:after="0" w:line="240" w:lineRule="auto"/>
              <w:ind w:firstLine="0"/>
              <w:rPr>
                <w:color w:val="000000" w:themeColor="text1"/>
                <w:sz w:val="24"/>
                <w:szCs w:val="24"/>
              </w:rPr>
            </w:pPr>
            <w:r>
              <w:rPr>
                <w:color w:val="000000" w:themeColor="text1"/>
                <w:sz w:val="24"/>
                <w:szCs w:val="24"/>
              </w:rPr>
              <w:t>1.</w:t>
            </w:r>
          </w:p>
        </w:tc>
        <w:tc>
          <w:tcPr>
            <w:tcW w:w="3184" w:type="dxa"/>
          </w:tcPr>
          <w:p w:rsidR="0064587E" w:rsidRPr="007759DE" w:rsidRDefault="0064587E" w:rsidP="00AF190A">
            <w:pPr>
              <w:pStyle w:val="80"/>
              <w:shd w:val="clear" w:color="auto" w:fill="auto"/>
              <w:tabs>
                <w:tab w:val="left" w:pos="-4111"/>
                <w:tab w:val="left" w:pos="993"/>
                <w:tab w:val="left" w:pos="9639"/>
              </w:tabs>
              <w:spacing w:before="0" w:after="0" w:line="240" w:lineRule="auto"/>
              <w:ind w:firstLine="0"/>
              <w:rPr>
                <w:sz w:val="24"/>
                <w:szCs w:val="24"/>
                <w:lang w:val="uk-UA"/>
              </w:rPr>
            </w:pPr>
            <w:r w:rsidRPr="007759DE">
              <w:rPr>
                <w:color w:val="000000" w:themeColor="text1"/>
                <w:sz w:val="24"/>
                <w:szCs w:val="24"/>
                <w:lang w:val="uk-UA"/>
              </w:rPr>
              <w:t xml:space="preserve">Апаратно-програмний комплекс захищеного доступу до мережі Інтернет </w:t>
            </w:r>
            <w:proofErr w:type="spellStart"/>
            <w:r w:rsidRPr="007759DE">
              <w:rPr>
                <w:color w:val="000000" w:themeColor="text1"/>
                <w:sz w:val="24"/>
                <w:szCs w:val="24"/>
                <w:lang w:val="uk-UA"/>
              </w:rPr>
              <w:t>Secure</w:t>
            </w:r>
            <w:proofErr w:type="spellEnd"/>
            <w:r w:rsidRPr="007759DE">
              <w:rPr>
                <w:color w:val="000000" w:themeColor="text1"/>
                <w:sz w:val="24"/>
                <w:szCs w:val="24"/>
                <w:lang w:val="uk-UA"/>
              </w:rPr>
              <w:t xml:space="preserve"> </w:t>
            </w:r>
            <w:proofErr w:type="spellStart"/>
            <w:r w:rsidRPr="007759DE">
              <w:rPr>
                <w:color w:val="000000" w:themeColor="text1"/>
                <w:sz w:val="24"/>
                <w:szCs w:val="24"/>
                <w:lang w:val="uk-UA"/>
              </w:rPr>
              <w:t>Web</w:t>
            </w:r>
            <w:proofErr w:type="spellEnd"/>
            <w:r w:rsidRPr="007759DE">
              <w:rPr>
                <w:color w:val="000000" w:themeColor="text1"/>
                <w:sz w:val="24"/>
                <w:szCs w:val="24"/>
                <w:lang w:val="uk-UA"/>
              </w:rPr>
              <w:t xml:space="preserve"> </w:t>
            </w:r>
            <w:proofErr w:type="spellStart"/>
            <w:r w:rsidRPr="007759DE">
              <w:rPr>
                <w:color w:val="000000" w:themeColor="text1"/>
                <w:sz w:val="24"/>
                <w:szCs w:val="24"/>
                <w:lang w:val="uk-UA"/>
              </w:rPr>
              <w:t>Gateway</w:t>
            </w:r>
            <w:proofErr w:type="spellEnd"/>
            <w:r w:rsidRPr="007759DE">
              <w:rPr>
                <w:color w:val="000000" w:themeColor="text1"/>
                <w:sz w:val="24"/>
                <w:szCs w:val="24"/>
                <w:lang w:val="uk-UA"/>
              </w:rPr>
              <w:t xml:space="preserve"> (SWG) </w:t>
            </w:r>
          </w:p>
        </w:tc>
        <w:tc>
          <w:tcPr>
            <w:tcW w:w="3310" w:type="dxa"/>
          </w:tcPr>
          <w:p w:rsidR="0064587E" w:rsidRPr="007759DE" w:rsidRDefault="0064587E" w:rsidP="00AF190A">
            <w:pPr>
              <w:pStyle w:val="80"/>
              <w:tabs>
                <w:tab w:val="left" w:pos="-4111"/>
                <w:tab w:val="left" w:pos="259"/>
                <w:tab w:val="left" w:pos="9639"/>
              </w:tabs>
              <w:spacing w:before="0" w:after="0"/>
              <w:ind w:firstLine="0"/>
              <w:rPr>
                <w:sz w:val="22"/>
                <w:szCs w:val="22"/>
                <w:lang w:val="uk-UA"/>
              </w:rPr>
            </w:pPr>
            <w:r w:rsidRPr="007759DE">
              <w:rPr>
                <w:color w:val="000000" w:themeColor="text1"/>
                <w:sz w:val="22"/>
                <w:szCs w:val="22"/>
                <w:lang w:val="uk-UA"/>
              </w:rPr>
              <w:t xml:space="preserve">Апаратно-програмний комплекс захищеного доступу до мережі Інтернет </w:t>
            </w:r>
            <w:proofErr w:type="spellStart"/>
            <w:r w:rsidRPr="007759DE">
              <w:rPr>
                <w:color w:val="000000" w:themeColor="text1"/>
                <w:sz w:val="22"/>
                <w:szCs w:val="22"/>
                <w:lang w:val="uk-UA"/>
              </w:rPr>
              <w:t>Secure</w:t>
            </w:r>
            <w:proofErr w:type="spellEnd"/>
            <w:r w:rsidRPr="007759DE">
              <w:rPr>
                <w:color w:val="000000" w:themeColor="text1"/>
                <w:sz w:val="22"/>
                <w:szCs w:val="22"/>
                <w:lang w:val="uk-UA"/>
              </w:rPr>
              <w:t xml:space="preserve"> </w:t>
            </w:r>
            <w:proofErr w:type="spellStart"/>
            <w:r w:rsidRPr="007759DE">
              <w:rPr>
                <w:color w:val="000000" w:themeColor="text1"/>
                <w:sz w:val="22"/>
                <w:szCs w:val="22"/>
                <w:lang w:val="uk-UA"/>
              </w:rPr>
              <w:t>Web</w:t>
            </w:r>
            <w:proofErr w:type="spellEnd"/>
            <w:r w:rsidRPr="007759DE">
              <w:rPr>
                <w:color w:val="000000" w:themeColor="text1"/>
                <w:sz w:val="22"/>
                <w:szCs w:val="22"/>
                <w:lang w:val="uk-UA"/>
              </w:rPr>
              <w:t xml:space="preserve"> </w:t>
            </w:r>
            <w:proofErr w:type="spellStart"/>
            <w:r w:rsidRPr="007759DE">
              <w:rPr>
                <w:color w:val="000000" w:themeColor="text1"/>
                <w:sz w:val="22"/>
                <w:szCs w:val="22"/>
                <w:lang w:val="uk-UA"/>
              </w:rPr>
              <w:t>Gateway</w:t>
            </w:r>
            <w:proofErr w:type="spellEnd"/>
            <w:r w:rsidRPr="007759DE">
              <w:rPr>
                <w:color w:val="000000" w:themeColor="text1"/>
                <w:sz w:val="22"/>
                <w:szCs w:val="22"/>
                <w:lang w:val="uk-UA"/>
              </w:rPr>
              <w:t xml:space="preserve"> (SWG) для </w:t>
            </w:r>
            <w:r w:rsidRPr="007759DE">
              <w:rPr>
                <w:sz w:val="22"/>
                <w:szCs w:val="22"/>
                <w:lang w:val="uk-UA"/>
              </w:rPr>
              <w:t xml:space="preserve">забезпечення безпечної роботи користувачів Держмитслужби в мережі Інтернет шляхом забезпечення захисту від загроз вхідного та вихідного трафіку та </w:t>
            </w:r>
            <w:proofErr w:type="spellStart"/>
            <w:r w:rsidRPr="007759DE">
              <w:rPr>
                <w:sz w:val="22"/>
                <w:szCs w:val="22"/>
                <w:lang w:val="uk-UA"/>
              </w:rPr>
              <w:t>проксування</w:t>
            </w:r>
            <w:proofErr w:type="spellEnd"/>
            <w:r w:rsidRPr="007759DE">
              <w:rPr>
                <w:sz w:val="22"/>
                <w:szCs w:val="22"/>
                <w:lang w:val="uk-UA"/>
              </w:rPr>
              <w:t xml:space="preserve"> трафіку для проставлення мітки часу.</w:t>
            </w:r>
          </w:p>
        </w:tc>
        <w:tc>
          <w:tcPr>
            <w:tcW w:w="1275" w:type="dxa"/>
          </w:tcPr>
          <w:p w:rsidR="0064587E" w:rsidRDefault="0064587E" w:rsidP="00AF190A">
            <w:pPr>
              <w:pStyle w:val="80"/>
              <w:shd w:val="clear" w:color="auto" w:fill="auto"/>
              <w:tabs>
                <w:tab w:val="left" w:pos="-4111"/>
                <w:tab w:val="left" w:pos="993"/>
                <w:tab w:val="left" w:pos="9639"/>
              </w:tabs>
              <w:spacing w:before="0" w:after="0" w:line="240" w:lineRule="auto"/>
              <w:ind w:firstLine="0"/>
              <w:jc w:val="center"/>
              <w:rPr>
                <w:color w:val="000000" w:themeColor="text1"/>
                <w:sz w:val="24"/>
                <w:szCs w:val="24"/>
                <w:lang w:val="uk-UA"/>
              </w:rPr>
            </w:pPr>
            <w:r>
              <w:rPr>
                <w:color w:val="000000" w:themeColor="text1"/>
                <w:sz w:val="24"/>
                <w:szCs w:val="24"/>
                <w:lang w:val="uk-UA"/>
              </w:rPr>
              <w:t>2</w:t>
            </w:r>
          </w:p>
          <w:p w:rsidR="0064587E" w:rsidRPr="007759DE" w:rsidRDefault="0064587E" w:rsidP="00AF190A">
            <w:pPr>
              <w:pStyle w:val="80"/>
              <w:shd w:val="clear" w:color="auto" w:fill="auto"/>
              <w:tabs>
                <w:tab w:val="left" w:pos="-4111"/>
                <w:tab w:val="left" w:pos="993"/>
                <w:tab w:val="left" w:pos="9639"/>
              </w:tabs>
              <w:spacing w:before="0" w:after="0" w:line="240" w:lineRule="auto"/>
              <w:ind w:firstLine="0"/>
              <w:jc w:val="center"/>
              <w:rPr>
                <w:color w:val="000000" w:themeColor="text1"/>
                <w:sz w:val="24"/>
                <w:szCs w:val="24"/>
                <w:lang w:val="uk-UA"/>
              </w:rPr>
            </w:pPr>
            <w:r>
              <w:rPr>
                <w:color w:val="000000" w:themeColor="text1"/>
                <w:sz w:val="24"/>
                <w:szCs w:val="24"/>
                <w:lang w:val="uk-UA"/>
              </w:rPr>
              <w:t>комплекти</w:t>
            </w:r>
          </w:p>
        </w:tc>
        <w:tc>
          <w:tcPr>
            <w:tcW w:w="1522" w:type="dxa"/>
          </w:tcPr>
          <w:p w:rsidR="0064587E" w:rsidRPr="00D611B7" w:rsidRDefault="0064587E" w:rsidP="00AF190A">
            <w:pPr>
              <w:pStyle w:val="80"/>
              <w:shd w:val="clear" w:color="auto" w:fill="auto"/>
              <w:tabs>
                <w:tab w:val="left" w:pos="-4111"/>
                <w:tab w:val="left" w:pos="993"/>
                <w:tab w:val="left" w:pos="9639"/>
              </w:tabs>
              <w:spacing w:before="0" w:after="0" w:line="240" w:lineRule="auto"/>
              <w:ind w:firstLine="0"/>
              <w:jc w:val="center"/>
              <w:rPr>
                <w:color w:val="000000" w:themeColor="text1"/>
                <w:sz w:val="24"/>
                <w:szCs w:val="24"/>
              </w:rPr>
            </w:pPr>
          </w:p>
        </w:tc>
      </w:tr>
    </w:tbl>
    <w:p w:rsidR="0064587E" w:rsidRPr="004D017A" w:rsidRDefault="0064587E" w:rsidP="006370C7">
      <w:pPr>
        <w:widowControl w:val="0"/>
        <w:ind w:firstLine="360"/>
        <w:jc w:val="center"/>
        <w:rPr>
          <w:sz w:val="24"/>
          <w:szCs w:val="24"/>
        </w:rPr>
      </w:pPr>
    </w:p>
    <w:sectPr w:rsidR="0064587E" w:rsidRPr="004D017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8803C66"/>
    <w:multiLevelType w:val="multilevel"/>
    <w:tmpl w:val="C260518A"/>
    <w:lvl w:ilvl="0">
      <w:start w:val="4"/>
      <w:numFmt w:val="decimal"/>
      <w:lvlText w:val="%1."/>
      <w:lvlJc w:val="left"/>
      <w:pPr>
        <w:ind w:left="675" w:hanging="675"/>
      </w:pPr>
      <w:rPr>
        <w:rFonts w:hint="default"/>
      </w:rPr>
    </w:lvl>
    <w:lvl w:ilvl="1">
      <w:start w:val="8"/>
      <w:numFmt w:val="decimal"/>
      <w:lvlText w:val="%1.%2."/>
      <w:lvlJc w:val="left"/>
      <w:pPr>
        <w:ind w:left="720" w:hanging="72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7183443"/>
    <w:multiLevelType w:val="multilevel"/>
    <w:tmpl w:val="3B9E6CAC"/>
    <w:lvl w:ilvl="0">
      <w:start w:val="4"/>
      <w:numFmt w:val="decimal"/>
      <w:lvlText w:val="%1."/>
      <w:lvlJc w:val="left"/>
      <w:pPr>
        <w:ind w:left="450" w:hanging="450"/>
      </w:pPr>
      <w:rPr>
        <w:rFonts w:hint="default"/>
      </w:rPr>
    </w:lvl>
    <w:lvl w:ilvl="1">
      <w:start w:val="1"/>
      <w:numFmt w:val="decimal"/>
      <w:lvlText w:val="%1.%2."/>
      <w:lvlJc w:val="left"/>
      <w:pPr>
        <w:ind w:left="1865" w:hanging="720"/>
      </w:pPr>
      <w:rPr>
        <w:rFonts w:hint="default"/>
      </w:rPr>
    </w:lvl>
    <w:lvl w:ilvl="2">
      <w:start w:val="1"/>
      <w:numFmt w:val="decimal"/>
      <w:lvlText w:val="%1.%2.%3."/>
      <w:lvlJc w:val="left"/>
      <w:pPr>
        <w:ind w:left="3010" w:hanging="720"/>
      </w:pPr>
      <w:rPr>
        <w:rFonts w:hint="default"/>
      </w:rPr>
    </w:lvl>
    <w:lvl w:ilvl="3">
      <w:start w:val="1"/>
      <w:numFmt w:val="decimal"/>
      <w:lvlText w:val="%1.%2.%3.%4."/>
      <w:lvlJc w:val="left"/>
      <w:pPr>
        <w:ind w:left="4515" w:hanging="1080"/>
      </w:pPr>
      <w:rPr>
        <w:rFonts w:hint="default"/>
      </w:rPr>
    </w:lvl>
    <w:lvl w:ilvl="4">
      <w:start w:val="1"/>
      <w:numFmt w:val="decimal"/>
      <w:lvlText w:val="%1.%2.%3.%4.%5."/>
      <w:lvlJc w:val="left"/>
      <w:pPr>
        <w:ind w:left="5660" w:hanging="1080"/>
      </w:pPr>
      <w:rPr>
        <w:rFonts w:hint="default"/>
      </w:rPr>
    </w:lvl>
    <w:lvl w:ilvl="5">
      <w:start w:val="1"/>
      <w:numFmt w:val="decimal"/>
      <w:lvlText w:val="%1.%2.%3.%4.%5.%6."/>
      <w:lvlJc w:val="left"/>
      <w:pPr>
        <w:ind w:left="7165" w:hanging="1440"/>
      </w:pPr>
      <w:rPr>
        <w:rFonts w:hint="default"/>
      </w:rPr>
    </w:lvl>
    <w:lvl w:ilvl="6">
      <w:start w:val="1"/>
      <w:numFmt w:val="decimal"/>
      <w:lvlText w:val="%1.%2.%3.%4.%5.%6.%7."/>
      <w:lvlJc w:val="left"/>
      <w:pPr>
        <w:ind w:left="8670" w:hanging="1800"/>
      </w:pPr>
      <w:rPr>
        <w:rFonts w:hint="default"/>
      </w:rPr>
    </w:lvl>
    <w:lvl w:ilvl="7">
      <w:start w:val="1"/>
      <w:numFmt w:val="decimal"/>
      <w:lvlText w:val="%1.%2.%3.%4.%5.%6.%7.%8."/>
      <w:lvlJc w:val="left"/>
      <w:pPr>
        <w:ind w:left="9815" w:hanging="1800"/>
      </w:pPr>
      <w:rPr>
        <w:rFonts w:hint="default"/>
      </w:rPr>
    </w:lvl>
    <w:lvl w:ilvl="8">
      <w:start w:val="1"/>
      <w:numFmt w:val="decimal"/>
      <w:lvlText w:val="%1.%2.%3.%4.%5.%6.%7.%8.%9."/>
      <w:lvlJc w:val="left"/>
      <w:pPr>
        <w:ind w:left="11320" w:hanging="2160"/>
      </w:pPr>
      <w:rPr>
        <w:rFonts w:hint="default"/>
      </w:rPr>
    </w:lvl>
  </w:abstractNum>
  <w:abstractNum w:abstractNumId="3" w15:restartNumberingAfterBreak="0">
    <w:nsid w:val="17467F2B"/>
    <w:multiLevelType w:val="multilevel"/>
    <w:tmpl w:val="F6940F62"/>
    <w:lvl w:ilvl="0">
      <w:start w:val="1"/>
      <w:numFmt w:val="decimal"/>
      <w:lvlText w:val="%1."/>
      <w:lvlJc w:val="left"/>
      <w:pPr>
        <w:tabs>
          <w:tab w:val="num" w:pos="1134"/>
        </w:tabs>
        <w:ind w:left="0" w:firstLine="709"/>
      </w:pPr>
      <w:rPr>
        <w:rFonts w:ascii="Times New Roman" w:eastAsia="Times New Roman" w:hAnsi="Times New Roman" w:cs="Times New Roman"/>
        <w:sz w:val="28"/>
      </w:rPr>
    </w:lvl>
    <w:lvl w:ilvl="1">
      <w:start w:val="1"/>
      <w:numFmt w:val="decimal"/>
      <w:isLgl/>
      <w:lvlText w:val="%1.%2."/>
      <w:lvlJc w:val="left"/>
      <w:pPr>
        <w:tabs>
          <w:tab w:val="num" w:pos="5104"/>
        </w:tabs>
        <w:ind w:left="3686" w:firstLine="709"/>
      </w:pPr>
      <w:rPr>
        <w:rFonts w:hint="default"/>
      </w:rPr>
    </w:lvl>
    <w:lvl w:ilvl="2">
      <w:start w:val="1"/>
      <w:numFmt w:val="decimal"/>
      <w:lvlText w:val="%1.%2.%3."/>
      <w:lvlJc w:val="left"/>
      <w:pPr>
        <w:tabs>
          <w:tab w:val="num" w:pos="1701"/>
        </w:tabs>
        <w:ind w:left="0" w:firstLine="709"/>
      </w:pPr>
      <w:rPr>
        <w:rFonts w:hint="default"/>
      </w:rPr>
    </w:lvl>
    <w:lvl w:ilvl="3">
      <w:start w:val="1"/>
      <w:numFmt w:val="decimal"/>
      <w:lvlText w:val="%1.%2.%3.%4."/>
      <w:lvlJc w:val="left"/>
      <w:pPr>
        <w:tabs>
          <w:tab w:val="num" w:pos="1985"/>
        </w:tabs>
        <w:ind w:left="0" w:firstLine="709"/>
      </w:pPr>
      <w:rPr>
        <w:rFonts w:hint="default"/>
      </w:rPr>
    </w:lvl>
    <w:lvl w:ilvl="4">
      <w:start w:val="1"/>
      <w:numFmt w:val="decimal"/>
      <w:lvlText w:val="%1.%2.%3.%4.%5."/>
      <w:lvlJc w:val="left"/>
      <w:pPr>
        <w:tabs>
          <w:tab w:val="num" w:pos="2268"/>
        </w:tabs>
        <w:ind w:left="0" w:firstLine="709"/>
      </w:pPr>
      <w:rPr>
        <w:rFonts w:hint="default"/>
      </w:rPr>
    </w:lvl>
    <w:lvl w:ilvl="5">
      <w:start w:val="1"/>
      <w:numFmt w:val="decimal"/>
      <w:lvlText w:val="%1.%2.%3.%4.%5.%6."/>
      <w:lvlJc w:val="left"/>
      <w:pPr>
        <w:tabs>
          <w:tab w:val="num" w:pos="2552"/>
        </w:tabs>
        <w:ind w:left="0" w:firstLine="709"/>
      </w:pPr>
      <w:rPr>
        <w:rFonts w:hint="default"/>
      </w:rPr>
    </w:lvl>
    <w:lvl w:ilvl="6">
      <w:start w:val="1"/>
      <w:numFmt w:val="decimal"/>
      <w:lvlText w:val="%1.%2.%3.%4.%5.%6.%7."/>
      <w:lvlJc w:val="left"/>
      <w:pPr>
        <w:tabs>
          <w:tab w:val="num" w:pos="2835"/>
        </w:tabs>
        <w:ind w:left="0" w:firstLine="709"/>
      </w:pPr>
      <w:rPr>
        <w:rFonts w:hint="default"/>
      </w:rPr>
    </w:lvl>
    <w:lvl w:ilvl="7">
      <w:start w:val="1"/>
      <w:numFmt w:val="decimal"/>
      <w:lvlText w:val="%1.%2.%3.%4.%5.%6.%7.%8."/>
      <w:lvlJc w:val="left"/>
      <w:pPr>
        <w:tabs>
          <w:tab w:val="num" w:pos="3119"/>
        </w:tabs>
        <w:ind w:left="0" w:firstLine="709"/>
      </w:pPr>
      <w:rPr>
        <w:rFonts w:hint="default"/>
      </w:rPr>
    </w:lvl>
    <w:lvl w:ilvl="8">
      <w:start w:val="1"/>
      <w:numFmt w:val="decimal"/>
      <w:lvlText w:val="%1.%2.%3.%4.%5.%6.%7.%8.%9."/>
      <w:lvlJc w:val="left"/>
      <w:pPr>
        <w:tabs>
          <w:tab w:val="num" w:pos="3402"/>
        </w:tabs>
        <w:ind w:left="0" w:firstLine="709"/>
      </w:pPr>
      <w:rPr>
        <w:rFonts w:hint="default"/>
      </w:rPr>
    </w:lvl>
  </w:abstractNum>
  <w:abstractNum w:abstractNumId="4" w15:restartNumberingAfterBreak="0">
    <w:nsid w:val="1F2050DF"/>
    <w:multiLevelType w:val="hybridMultilevel"/>
    <w:tmpl w:val="E89891A8"/>
    <w:lvl w:ilvl="0" w:tplc="D8B66096">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7041035"/>
    <w:multiLevelType w:val="multilevel"/>
    <w:tmpl w:val="8A766288"/>
    <w:lvl w:ilvl="0">
      <w:start w:val="4"/>
      <w:numFmt w:val="decimal"/>
      <w:lvlText w:val="%1."/>
      <w:lvlJc w:val="left"/>
      <w:pPr>
        <w:ind w:left="675" w:hanging="675"/>
      </w:pPr>
      <w:rPr>
        <w:rFonts w:hint="default"/>
      </w:rPr>
    </w:lvl>
    <w:lvl w:ilvl="1">
      <w:start w:val="8"/>
      <w:numFmt w:val="decimal"/>
      <w:lvlText w:val="%1.%2."/>
      <w:lvlJc w:val="left"/>
      <w:pPr>
        <w:ind w:left="900" w:hanging="720"/>
      </w:pPr>
      <w:rPr>
        <w:rFonts w:hint="default"/>
      </w:rPr>
    </w:lvl>
    <w:lvl w:ilvl="2">
      <w:start w:val="2"/>
      <w:numFmt w:val="decimal"/>
      <w:lvlText w:val="%1.%2.%3."/>
      <w:lvlJc w:val="left"/>
      <w:pPr>
        <w:ind w:left="1080" w:hanging="720"/>
      </w:pPr>
      <w:rPr>
        <w:rFonts w:hint="default"/>
        <w:sz w:val="28"/>
        <w:lang w:val="ru-RU"/>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6" w15:restartNumberingAfterBreak="0">
    <w:nsid w:val="2CCE0BD7"/>
    <w:multiLevelType w:val="hybridMultilevel"/>
    <w:tmpl w:val="F7ECD61A"/>
    <w:lvl w:ilvl="0" w:tplc="73DA09DA">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4E1B2705"/>
    <w:multiLevelType w:val="multilevel"/>
    <w:tmpl w:val="4C28303C"/>
    <w:lvl w:ilvl="0">
      <w:start w:val="1"/>
      <w:numFmt w:val="decimal"/>
      <w:lvlText w:val="%1."/>
      <w:lvlJc w:val="left"/>
      <w:pPr>
        <w:ind w:left="390" w:hanging="390"/>
      </w:pPr>
      <w:rPr>
        <w:b/>
        <w:color w:val="000000"/>
      </w:rPr>
    </w:lvl>
    <w:lvl w:ilvl="1">
      <w:start w:val="1"/>
      <w:numFmt w:val="decimal"/>
      <w:lvlText w:val="%1.%2."/>
      <w:lvlJc w:val="left"/>
      <w:pPr>
        <w:ind w:left="5115" w:hanging="720"/>
      </w:pPr>
      <w:rPr>
        <w:b w:val="0"/>
        <w:color w:val="000000"/>
      </w:rPr>
    </w:lvl>
    <w:lvl w:ilvl="2">
      <w:start w:val="1"/>
      <w:numFmt w:val="decimal"/>
      <w:lvlText w:val="%1.%2.%3."/>
      <w:lvlJc w:val="left"/>
      <w:pPr>
        <w:ind w:left="6480" w:hanging="720"/>
      </w:pPr>
      <w:rPr>
        <w:color w:val="000000"/>
      </w:rPr>
    </w:lvl>
    <w:lvl w:ilvl="3">
      <w:start w:val="1"/>
      <w:numFmt w:val="decimal"/>
      <w:lvlText w:val="%1.%2.%3.%4."/>
      <w:lvlJc w:val="left"/>
      <w:pPr>
        <w:ind w:left="9720" w:hanging="1080"/>
      </w:pPr>
      <w:rPr>
        <w:color w:val="000000"/>
      </w:rPr>
    </w:lvl>
    <w:lvl w:ilvl="4">
      <w:start w:val="1"/>
      <w:numFmt w:val="decimal"/>
      <w:lvlText w:val="%1.%2.%3.%4.%5."/>
      <w:lvlJc w:val="left"/>
      <w:pPr>
        <w:ind w:left="12600" w:hanging="1080"/>
      </w:pPr>
      <w:rPr>
        <w:color w:val="000000"/>
      </w:rPr>
    </w:lvl>
    <w:lvl w:ilvl="5">
      <w:start w:val="1"/>
      <w:numFmt w:val="decimal"/>
      <w:lvlText w:val="%1.%2.%3.%4.%5.%6."/>
      <w:lvlJc w:val="left"/>
      <w:pPr>
        <w:ind w:left="15840" w:hanging="1440"/>
      </w:pPr>
      <w:rPr>
        <w:color w:val="000000"/>
      </w:rPr>
    </w:lvl>
    <w:lvl w:ilvl="6">
      <w:start w:val="1"/>
      <w:numFmt w:val="decimal"/>
      <w:lvlText w:val="%1.%2.%3.%4.%5.%6.%7."/>
      <w:lvlJc w:val="left"/>
      <w:pPr>
        <w:ind w:left="18720" w:hanging="1440"/>
      </w:pPr>
      <w:rPr>
        <w:color w:val="000000"/>
      </w:rPr>
    </w:lvl>
    <w:lvl w:ilvl="7">
      <w:start w:val="1"/>
      <w:numFmt w:val="decimal"/>
      <w:lvlText w:val="%1.%2.%3.%4.%5.%6.%7.%8."/>
      <w:lvlJc w:val="left"/>
      <w:pPr>
        <w:ind w:left="21960" w:hanging="1800"/>
      </w:pPr>
      <w:rPr>
        <w:color w:val="000000"/>
      </w:rPr>
    </w:lvl>
    <w:lvl w:ilvl="8">
      <w:start w:val="1"/>
      <w:numFmt w:val="decimal"/>
      <w:lvlText w:val="%1.%2.%3.%4.%5.%6.%7.%8.%9."/>
      <w:lvlJc w:val="left"/>
      <w:pPr>
        <w:ind w:left="24840" w:hanging="1800"/>
      </w:pPr>
      <w:rPr>
        <w:color w:val="000000"/>
      </w:rPr>
    </w:lvl>
  </w:abstractNum>
  <w:abstractNum w:abstractNumId="8" w15:restartNumberingAfterBreak="0">
    <w:nsid w:val="78FA4F3D"/>
    <w:multiLevelType w:val="hybridMultilevel"/>
    <w:tmpl w:val="AB62491C"/>
    <w:lvl w:ilvl="0" w:tplc="0409000F">
      <w:start w:val="1"/>
      <w:numFmt w:val="decimal"/>
      <w:lvlText w:val="%1."/>
      <w:lvlJc w:val="left"/>
      <w:pPr>
        <w:ind w:left="1572" w:hanging="360"/>
      </w:pPr>
      <w:rPr>
        <w:rFonts w:hint="default"/>
      </w:rPr>
    </w:lvl>
    <w:lvl w:ilvl="1" w:tplc="04090019" w:tentative="1">
      <w:start w:val="1"/>
      <w:numFmt w:val="lowerLetter"/>
      <w:lvlText w:val="%2."/>
      <w:lvlJc w:val="left"/>
      <w:pPr>
        <w:ind w:left="2292" w:hanging="360"/>
      </w:pPr>
    </w:lvl>
    <w:lvl w:ilvl="2" w:tplc="0409001B" w:tentative="1">
      <w:start w:val="1"/>
      <w:numFmt w:val="lowerRoman"/>
      <w:lvlText w:val="%3."/>
      <w:lvlJc w:val="right"/>
      <w:pPr>
        <w:ind w:left="3012" w:hanging="180"/>
      </w:pPr>
    </w:lvl>
    <w:lvl w:ilvl="3" w:tplc="0409000F" w:tentative="1">
      <w:start w:val="1"/>
      <w:numFmt w:val="decimal"/>
      <w:lvlText w:val="%4."/>
      <w:lvlJc w:val="left"/>
      <w:pPr>
        <w:ind w:left="3732" w:hanging="360"/>
      </w:pPr>
    </w:lvl>
    <w:lvl w:ilvl="4" w:tplc="04090019" w:tentative="1">
      <w:start w:val="1"/>
      <w:numFmt w:val="lowerLetter"/>
      <w:lvlText w:val="%5."/>
      <w:lvlJc w:val="left"/>
      <w:pPr>
        <w:ind w:left="4452" w:hanging="360"/>
      </w:pPr>
    </w:lvl>
    <w:lvl w:ilvl="5" w:tplc="0409001B" w:tentative="1">
      <w:start w:val="1"/>
      <w:numFmt w:val="lowerRoman"/>
      <w:lvlText w:val="%6."/>
      <w:lvlJc w:val="right"/>
      <w:pPr>
        <w:ind w:left="5172" w:hanging="180"/>
      </w:pPr>
    </w:lvl>
    <w:lvl w:ilvl="6" w:tplc="0409000F" w:tentative="1">
      <w:start w:val="1"/>
      <w:numFmt w:val="decimal"/>
      <w:lvlText w:val="%7."/>
      <w:lvlJc w:val="left"/>
      <w:pPr>
        <w:ind w:left="5892" w:hanging="360"/>
      </w:pPr>
    </w:lvl>
    <w:lvl w:ilvl="7" w:tplc="04090019" w:tentative="1">
      <w:start w:val="1"/>
      <w:numFmt w:val="lowerLetter"/>
      <w:lvlText w:val="%8."/>
      <w:lvlJc w:val="left"/>
      <w:pPr>
        <w:ind w:left="6612" w:hanging="360"/>
      </w:pPr>
    </w:lvl>
    <w:lvl w:ilvl="8" w:tplc="0409001B" w:tentative="1">
      <w:start w:val="1"/>
      <w:numFmt w:val="lowerRoman"/>
      <w:lvlText w:val="%9."/>
      <w:lvlJc w:val="right"/>
      <w:pPr>
        <w:ind w:left="7332" w:hanging="180"/>
      </w:pPr>
    </w:lvl>
  </w:abstractNum>
  <w:abstractNum w:abstractNumId="9" w15:restartNumberingAfterBreak="0">
    <w:nsid w:val="7B275466"/>
    <w:multiLevelType w:val="hybridMultilevel"/>
    <w:tmpl w:val="19400FF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7"/>
  </w:num>
  <w:num w:numId="2">
    <w:abstractNumId w:val="8"/>
  </w:num>
  <w:num w:numId="3">
    <w:abstractNumId w:val="4"/>
  </w:num>
  <w:num w:numId="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abstractNumId w:val="9"/>
  </w:num>
  <w:num w:numId="6">
    <w:abstractNumId w:val="3"/>
  </w:num>
  <w:num w:numId="7">
    <w:abstractNumId w:val="6"/>
  </w:num>
  <w:num w:numId="8">
    <w:abstractNumId w:val="5"/>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18E"/>
    <w:rsid w:val="0003718E"/>
    <w:rsid w:val="000C6E30"/>
    <w:rsid w:val="00234016"/>
    <w:rsid w:val="00327A17"/>
    <w:rsid w:val="004218DD"/>
    <w:rsid w:val="004775FD"/>
    <w:rsid w:val="005527AD"/>
    <w:rsid w:val="006370C7"/>
    <w:rsid w:val="0064587E"/>
    <w:rsid w:val="0070425A"/>
    <w:rsid w:val="00860A1D"/>
    <w:rsid w:val="008B2BC8"/>
    <w:rsid w:val="00A238BF"/>
    <w:rsid w:val="00B24970"/>
    <w:rsid w:val="00C165F5"/>
    <w:rsid w:val="00C7669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ACCA5"/>
  <w15:chartTrackingRefBased/>
  <w15:docId w15:val="{3A87DD16-B0D4-4327-AC45-AE04E6648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718E"/>
    <w:pPr>
      <w:spacing w:after="0" w:line="240" w:lineRule="auto"/>
    </w:pPr>
    <w:rPr>
      <w:rFonts w:ascii="Times New Roman" w:hAnsi="Times New Roman"/>
      <w:sz w:val="28"/>
    </w:rPr>
  </w:style>
  <w:style w:type="paragraph" w:styleId="2">
    <w:name w:val="heading 2"/>
    <w:basedOn w:val="a"/>
    <w:next w:val="a"/>
    <w:link w:val="20"/>
    <w:uiPriority w:val="9"/>
    <w:unhideWhenUsed/>
    <w:qFormat/>
    <w:rsid w:val="0064587E"/>
    <w:pPr>
      <w:widowControl w:val="0"/>
      <w:spacing w:before="123" w:after="120" w:line="360" w:lineRule="auto"/>
      <w:ind w:firstLine="425"/>
      <w:jc w:val="both"/>
      <w:outlineLvl w:val="1"/>
    </w:pPr>
    <w:rPr>
      <w:rFonts w:ascii="Tahoma" w:eastAsia="Calibri" w:hAnsi="Tahoma" w:cs="Calibri"/>
      <w:b/>
      <w:bCs/>
      <w:color w:val="7F7F7F" w:themeColor="text1" w:themeTint="80"/>
      <w:szCs w:val="28"/>
      <w:lang w:val="ru-RU"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название табл/рис,Список уровня 2,Bullet Number,Bullet 1,Use Case List Paragraph,lp1,List Paragraph1,lp11,List Paragraph11,EBRD List,заголовок 1.1,List Paragraph,Chapter10,AC List 01,Текст таблицы,Elenco Normale,Number Bullets"/>
    <w:basedOn w:val="a"/>
    <w:link w:val="a4"/>
    <w:uiPriority w:val="99"/>
    <w:qFormat/>
    <w:rsid w:val="0003718E"/>
    <w:pPr>
      <w:ind w:left="720"/>
      <w:contextualSpacing/>
    </w:pPr>
  </w:style>
  <w:style w:type="character" w:customStyle="1" w:styleId="a4">
    <w:name w:val="Абзац списку Знак"/>
    <w:aliases w:val="название табл/рис Знак,Список уровня 2 Знак,Bullet Number Знак,Bullet 1 Знак,Use Case List Paragraph Знак,lp1 Знак,List Paragraph1 Знак,lp11 Знак,List Paragraph11 Знак,EBRD List Знак,заголовок 1.1 Знак,List Paragraph Знак"/>
    <w:link w:val="a3"/>
    <w:uiPriority w:val="99"/>
    <w:qFormat/>
    <w:rsid w:val="0003718E"/>
    <w:rPr>
      <w:rFonts w:ascii="Times New Roman" w:hAnsi="Times New Roman"/>
      <w:sz w:val="28"/>
    </w:rPr>
  </w:style>
  <w:style w:type="character" w:styleId="a5">
    <w:name w:val="Emphasis"/>
    <w:uiPriority w:val="99"/>
    <w:qFormat/>
    <w:rsid w:val="005527AD"/>
    <w:rPr>
      <w:i/>
      <w:iCs/>
    </w:rPr>
  </w:style>
  <w:style w:type="paragraph" w:customStyle="1" w:styleId="a6">
    <w:name w:val="Номер"/>
    <w:basedOn w:val="a"/>
    <w:qFormat/>
    <w:rsid w:val="005527AD"/>
    <w:pPr>
      <w:tabs>
        <w:tab w:val="num" w:pos="1134"/>
      </w:tabs>
      <w:spacing w:before="120" w:after="120"/>
      <w:ind w:firstLine="709"/>
      <w:jc w:val="both"/>
    </w:pPr>
    <w:rPr>
      <w:rFonts w:ascii="Calibri" w:eastAsia="Times New Roman" w:hAnsi="Calibri" w:cs="Calibri"/>
      <w:szCs w:val="28"/>
      <w:lang w:eastAsia="ru-RU"/>
    </w:rPr>
  </w:style>
  <w:style w:type="paragraph" w:customStyle="1" w:styleId="21">
    <w:name w:val="Номер2"/>
    <w:basedOn w:val="a6"/>
    <w:qFormat/>
    <w:rsid w:val="004218DD"/>
    <w:pPr>
      <w:tabs>
        <w:tab w:val="clear" w:pos="1134"/>
        <w:tab w:val="num" w:pos="5104"/>
      </w:tabs>
      <w:spacing w:before="0"/>
      <w:ind w:left="3686"/>
    </w:pPr>
    <w:rPr>
      <w:rFonts w:ascii="Times New Roman" w:hAnsi="Times New Roman" w:cs="Times New Roman"/>
      <w:szCs w:val="24"/>
      <w:lang w:val="x-none"/>
    </w:rPr>
  </w:style>
  <w:style w:type="paragraph" w:customStyle="1" w:styleId="3">
    <w:name w:val="Номер3"/>
    <w:basedOn w:val="21"/>
    <w:rsid w:val="004218DD"/>
    <w:pPr>
      <w:tabs>
        <w:tab w:val="clear" w:pos="5104"/>
        <w:tab w:val="num" w:pos="1701"/>
      </w:tabs>
      <w:ind w:left="0"/>
    </w:pPr>
  </w:style>
  <w:style w:type="paragraph" w:customStyle="1" w:styleId="4">
    <w:name w:val="Номер4"/>
    <w:basedOn w:val="3"/>
    <w:rsid w:val="004218DD"/>
    <w:pPr>
      <w:tabs>
        <w:tab w:val="clear" w:pos="1701"/>
        <w:tab w:val="num" w:pos="1985"/>
      </w:tabs>
    </w:pPr>
  </w:style>
  <w:style w:type="paragraph" w:customStyle="1" w:styleId="5">
    <w:name w:val="Номер5"/>
    <w:basedOn w:val="4"/>
    <w:rsid w:val="004218DD"/>
    <w:pPr>
      <w:tabs>
        <w:tab w:val="clear" w:pos="1985"/>
        <w:tab w:val="num" w:pos="2268"/>
      </w:tabs>
    </w:pPr>
  </w:style>
  <w:style w:type="paragraph" w:customStyle="1" w:styleId="6">
    <w:name w:val="Номер6"/>
    <w:basedOn w:val="5"/>
    <w:rsid w:val="004218DD"/>
    <w:pPr>
      <w:tabs>
        <w:tab w:val="clear" w:pos="2268"/>
        <w:tab w:val="num" w:pos="2552"/>
      </w:tabs>
    </w:pPr>
  </w:style>
  <w:style w:type="paragraph" w:customStyle="1" w:styleId="7">
    <w:name w:val="Номер7"/>
    <w:basedOn w:val="6"/>
    <w:rsid w:val="004218DD"/>
    <w:pPr>
      <w:tabs>
        <w:tab w:val="clear" w:pos="2552"/>
        <w:tab w:val="num" w:pos="2835"/>
      </w:tabs>
    </w:pPr>
  </w:style>
  <w:style w:type="paragraph" w:customStyle="1" w:styleId="8">
    <w:name w:val="Номер8"/>
    <w:basedOn w:val="7"/>
    <w:rsid w:val="004218DD"/>
    <w:pPr>
      <w:tabs>
        <w:tab w:val="clear" w:pos="2835"/>
        <w:tab w:val="num" w:pos="3119"/>
      </w:tabs>
    </w:pPr>
  </w:style>
  <w:style w:type="paragraph" w:customStyle="1" w:styleId="9">
    <w:name w:val="Номер9"/>
    <w:basedOn w:val="8"/>
    <w:rsid w:val="004218DD"/>
    <w:pPr>
      <w:tabs>
        <w:tab w:val="clear" w:pos="3119"/>
        <w:tab w:val="num" w:pos="3402"/>
      </w:tabs>
    </w:pPr>
  </w:style>
  <w:style w:type="character" w:customStyle="1" w:styleId="20">
    <w:name w:val="Заголовок 2 Знак"/>
    <w:basedOn w:val="a0"/>
    <w:link w:val="2"/>
    <w:uiPriority w:val="9"/>
    <w:rsid w:val="0064587E"/>
    <w:rPr>
      <w:rFonts w:ascii="Tahoma" w:eastAsia="Calibri" w:hAnsi="Tahoma" w:cs="Calibri"/>
      <w:b/>
      <w:bCs/>
      <w:color w:val="7F7F7F" w:themeColor="text1" w:themeTint="80"/>
      <w:sz w:val="28"/>
      <w:szCs w:val="28"/>
      <w:lang w:val="ru-RU" w:eastAsia="uk-UA"/>
    </w:rPr>
  </w:style>
  <w:style w:type="table" w:styleId="a7">
    <w:name w:val="Table Grid"/>
    <w:basedOn w:val="a1"/>
    <w:uiPriority w:val="59"/>
    <w:rsid w:val="0064587E"/>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Основной текст_"/>
    <w:link w:val="80"/>
    <w:rsid w:val="0064587E"/>
    <w:rPr>
      <w:rFonts w:ascii="Times New Roman" w:hAnsi="Times New Roman" w:cs="Times New Roman"/>
      <w:sz w:val="23"/>
      <w:szCs w:val="23"/>
      <w:shd w:val="clear" w:color="auto" w:fill="FFFFFF"/>
    </w:rPr>
  </w:style>
  <w:style w:type="paragraph" w:customStyle="1" w:styleId="80">
    <w:name w:val="Основной текст8"/>
    <w:basedOn w:val="a"/>
    <w:link w:val="a8"/>
    <w:rsid w:val="0064587E"/>
    <w:pPr>
      <w:widowControl w:val="0"/>
      <w:shd w:val="clear" w:color="auto" w:fill="FFFFFF"/>
      <w:spacing w:before="540" w:after="300" w:line="0" w:lineRule="atLeast"/>
      <w:ind w:hanging="360"/>
      <w:jc w:val="both"/>
    </w:pPr>
    <w:rPr>
      <w:rFonts w:cs="Times New Roman"/>
      <w:sz w:val="23"/>
      <w:szCs w:val="23"/>
    </w:rPr>
  </w:style>
  <w:style w:type="paragraph" w:styleId="a9">
    <w:name w:val="Balloon Text"/>
    <w:basedOn w:val="a"/>
    <w:link w:val="aa"/>
    <w:uiPriority w:val="99"/>
    <w:semiHidden/>
    <w:unhideWhenUsed/>
    <w:rsid w:val="00C76690"/>
    <w:rPr>
      <w:rFonts w:ascii="Segoe UI" w:hAnsi="Segoe UI" w:cs="Segoe UI"/>
      <w:sz w:val="18"/>
      <w:szCs w:val="18"/>
    </w:rPr>
  </w:style>
  <w:style w:type="character" w:customStyle="1" w:styleId="aa">
    <w:name w:val="Текст у виносці Знак"/>
    <w:basedOn w:val="a0"/>
    <w:link w:val="a9"/>
    <w:uiPriority w:val="99"/>
    <w:semiHidden/>
    <w:rsid w:val="00C766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isco.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Pages>
  <Words>5910</Words>
  <Characters>3369</Characters>
  <Application>Microsoft Office Word</Application>
  <DocSecurity>0</DocSecurity>
  <Lines>28</Lines>
  <Paragraphs>18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9261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Okhrymchuk Irina</dc:creator>
  <cp:keywords/>
  <dc:description/>
  <cp:lastModifiedBy>Okhrymchuk Irina</cp:lastModifiedBy>
  <cp:revision>15</cp:revision>
  <cp:lastPrinted>2024-04-16T05:08:00Z</cp:lastPrinted>
  <dcterms:created xsi:type="dcterms:W3CDTF">2024-04-11T08:32:00Z</dcterms:created>
  <dcterms:modified xsi:type="dcterms:W3CDTF">2024-04-16T05:08:00Z</dcterms:modified>
</cp:coreProperties>
</file>