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8E" w:rsidRDefault="0003718E" w:rsidP="0003718E">
      <w:pPr>
        <w:rPr>
          <w:rFonts w:eastAsia="Times New Roman" w:cs="Times New Roman"/>
          <w:color w:val="000000"/>
          <w:sz w:val="24"/>
          <w:szCs w:val="24"/>
          <w:lang w:eastAsia="uk-UA"/>
        </w:rPr>
      </w:pPr>
    </w:p>
    <w:p w:rsidR="0003718E" w:rsidRPr="000070DA" w:rsidRDefault="0003718E" w:rsidP="0003718E">
      <w:pPr>
        <w:jc w:val="center"/>
        <w:rPr>
          <w:rFonts w:eastAsia="Times New Roman" w:cs="Times New Roman"/>
          <w:sz w:val="24"/>
          <w:szCs w:val="24"/>
          <w:lang w:eastAsia="uk-UA"/>
        </w:rPr>
      </w:pPr>
      <w:r w:rsidRPr="000070DA">
        <w:rPr>
          <w:rFonts w:eastAsia="Times New Roman" w:cs="Times New Roman"/>
          <w:color w:val="000000"/>
          <w:sz w:val="24"/>
          <w:szCs w:val="24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</w:t>
      </w:r>
      <w:r>
        <w:rPr>
          <w:rFonts w:eastAsia="Times New Roman" w:cs="Times New Roman"/>
          <w:color w:val="000000"/>
          <w:sz w:val="24"/>
          <w:szCs w:val="24"/>
          <w:lang w:eastAsia="uk-UA"/>
        </w:rPr>
        <w:t xml:space="preserve"> </w:t>
      </w:r>
      <w:r w:rsidRPr="000070DA">
        <w:rPr>
          <w:rFonts w:eastAsia="Times New Roman" w:cs="Times New Roman"/>
          <w:color w:val="000000"/>
          <w:sz w:val="24"/>
          <w:szCs w:val="24"/>
          <w:lang w:eastAsia="uk-UA"/>
        </w:rPr>
        <w:t>ПРЕДМЕТА ЗАКУПІВЛІ</w:t>
      </w:r>
    </w:p>
    <w:p w:rsidR="005527AD" w:rsidRPr="002B4A84" w:rsidRDefault="005527AD" w:rsidP="005527AD">
      <w:pPr>
        <w:spacing w:before="100" w:beforeAutospacing="1" w:after="100" w:afterAutospacing="1"/>
        <w:jc w:val="both"/>
        <w:rPr>
          <w:rStyle w:val="a6"/>
          <w:bCs/>
          <w:sz w:val="20"/>
          <w:szCs w:val="20"/>
        </w:rPr>
      </w:pPr>
      <w:r w:rsidRPr="002B4A84">
        <w:rPr>
          <w:rStyle w:val="a6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5527AD" w:rsidRPr="007E6D2F" w:rsidRDefault="005527AD" w:rsidP="005527AD">
      <w:pPr>
        <w:spacing w:before="100" w:beforeAutospacing="1" w:after="100" w:afterAutospacing="1"/>
        <w:jc w:val="both"/>
        <w:rPr>
          <w:rFonts w:eastAsia="Times New Roman"/>
          <w:b/>
          <w:i/>
          <w:color w:val="000000"/>
          <w:sz w:val="20"/>
          <w:szCs w:val="20"/>
          <w:u w:val="single"/>
          <w:lang w:eastAsia="uk-UA"/>
        </w:rPr>
      </w:pPr>
      <w:r w:rsidRPr="00F358F7">
        <w:rPr>
          <w:rStyle w:val="a6"/>
          <w:b/>
          <w:bCs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7E6D2F">
        <w:rPr>
          <w:rStyle w:val="a6"/>
          <w:b/>
          <w:bCs/>
          <w:sz w:val="20"/>
          <w:szCs w:val="20"/>
          <w:u w:val="single"/>
        </w:rPr>
        <w:t>Держмитслужба м. Київ , вул. Дегтярівська, 11г, ЄДРПОУ 43115923.</w:t>
      </w:r>
    </w:p>
    <w:p w:rsidR="005527AD" w:rsidRPr="00484A35" w:rsidRDefault="005527AD" w:rsidP="005527AD">
      <w:pPr>
        <w:widowControl w:val="0"/>
        <w:jc w:val="both"/>
        <w:rPr>
          <w:sz w:val="24"/>
          <w:szCs w:val="24"/>
        </w:rPr>
      </w:pPr>
      <w:r w:rsidRPr="00484A35">
        <w:rPr>
          <w:b/>
          <w:sz w:val="24"/>
          <w:szCs w:val="24"/>
        </w:rPr>
        <w:t>Вид та ідентифікатор процедури закупівлі</w:t>
      </w:r>
      <w:r w:rsidRPr="00484A35">
        <w:rPr>
          <w:b/>
          <w:bCs/>
          <w:sz w:val="24"/>
          <w:szCs w:val="24"/>
        </w:rPr>
        <w:t>:</w:t>
      </w:r>
      <w:r w:rsidRPr="00484A35">
        <w:rPr>
          <w:sz w:val="24"/>
          <w:szCs w:val="24"/>
        </w:rPr>
        <w:t xml:space="preserve"> </w:t>
      </w:r>
      <w:r w:rsidRPr="00484A35">
        <w:rPr>
          <w:sz w:val="24"/>
          <w:szCs w:val="24"/>
          <w:u w:val="single"/>
          <w:lang w:val="en-US"/>
        </w:rPr>
        <w:t>UA</w:t>
      </w:r>
      <w:r w:rsidRPr="00484A35">
        <w:rPr>
          <w:sz w:val="24"/>
          <w:szCs w:val="24"/>
          <w:u w:val="single"/>
          <w:lang w:val="ru-RU"/>
        </w:rPr>
        <w:t>-2024-</w:t>
      </w:r>
      <w:r>
        <w:rPr>
          <w:sz w:val="24"/>
          <w:szCs w:val="24"/>
          <w:u w:val="single"/>
          <w:lang w:val="ru-RU"/>
        </w:rPr>
        <w:t>04</w:t>
      </w:r>
      <w:r w:rsidRPr="00484A35">
        <w:rPr>
          <w:sz w:val="24"/>
          <w:szCs w:val="24"/>
          <w:u w:val="single"/>
          <w:lang w:val="ru-RU"/>
        </w:rPr>
        <w:t>-</w:t>
      </w:r>
      <w:r w:rsidR="00667FF9">
        <w:rPr>
          <w:sz w:val="24"/>
          <w:szCs w:val="24"/>
          <w:u w:val="single"/>
          <w:lang w:val="ru-RU"/>
        </w:rPr>
        <w:t>29</w:t>
      </w:r>
      <w:r w:rsidRPr="00484A35">
        <w:rPr>
          <w:sz w:val="24"/>
          <w:szCs w:val="24"/>
          <w:u w:val="single"/>
          <w:lang w:val="ru-RU"/>
        </w:rPr>
        <w:t>-</w:t>
      </w:r>
      <w:r w:rsidR="00667FF9">
        <w:rPr>
          <w:sz w:val="24"/>
          <w:szCs w:val="24"/>
          <w:u w:val="single"/>
          <w:lang w:val="ru-RU"/>
        </w:rPr>
        <w:t>008270</w:t>
      </w:r>
      <w:r w:rsidRPr="004775FD">
        <w:rPr>
          <w:sz w:val="24"/>
          <w:szCs w:val="24"/>
          <w:u w:val="single"/>
          <w:lang w:val="ru-RU"/>
        </w:rPr>
        <w:t>-</w:t>
      </w:r>
      <w:r w:rsidRPr="004775FD">
        <w:rPr>
          <w:sz w:val="24"/>
          <w:szCs w:val="24"/>
          <w:u w:val="single"/>
          <w:lang w:val="en-US"/>
        </w:rPr>
        <w:t>a</w:t>
      </w:r>
      <w:r w:rsidRPr="00484A35">
        <w:rPr>
          <w:sz w:val="24"/>
          <w:szCs w:val="24"/>
          <w:u w:val="single"/>
        </w:rPr>
        <w:t xml:space="preserve"> </w:t>
      </w:r>
      <w:r w:rsidRPr="00484A35">
        <w:rPr>
          <w:sz w:val="24"/>
          <w:szCs w:val="24"/>
        </w:rPr>
        <w:t>.</w:t>
      </w:r>
    </w:p>
    <w:p w:rsidR="0003718E" w:rsidRDefault="0003718E" w:rsidP="0003718E"/>
    <w:p w:rsidR="00667FF9" w:rsidRPr="00E05DA2" w:rsidRDefault="00667FF9" w:rsidP="00667FF9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b/>
        </w:rPr>
      </w:pPr>
      <w:r>
        <w:rPr>
          <w:rFonts w:cs="Times New Roman"/>
          <w:sz w:val="24"/>
          <w:szCs w:val="24"/>
        </w:rPr>
        <w:t>1.</w:t>
      </w:r>
      <w:r w:rsidR="0003718E" w:rsidRPr="009D0146">
        <w:rPr>
          <w:rFonts w:cs="Times New Roman"/>
          <w:sz w:val="24"/>
          <w:szCs w:val="24"/>
        </w:rPr>
        <w:t xml:space="preserve">Предмет закупівлі: (зазначається назва предмета закупівлі та код ДК 021:2015 із застосуванням Єдиного закупівельного словника (див. пункт 2.3 розділу ІІ Порядку організації планування та проведення публічних </w:t>
      </w:r>
      <w:proofErr w:type="spellStart"/>
      <w:r w:rsidR="0003718E" w:rsidRPr="009D0146">
        <w:rPr>
          <w:rFonts w:cs="Times New Roman"/>
          <w:sz w:val="24"/>
          <w:szCs w:val="24"/>
        </w:rPr>
        <w:t>закупівель</w:t>
      </w:r>
      <w:proofErr w:type="spellEnd"/>
      <w:r w:rsidR="0003718E" w:rsidRPr="009D0146">
        <w:rPr>
          <w:rFonts w:cs="Times New Roman"/>
          <w:sz w:val="24"/>
          <w:szCs w:val="24"/>
        </w:rPr>
        <w:t xml:space="preserve"> в Дер</w:t>
      </w:r>
      <w:r w:rsidR="0003718E">
        <w:rPr>
          <w:rFonts w:cs="Times New Roman"/>
          <w:sz w:val="24"/>
          <w:szCs w:val="24"/>
        </w:rPr>
        <w:t>жавній митній службі України)).</w:t>
      </w:r>
      <w:r w:rsidRPr="00667FF9">
        <w:rPr>
          <w:b/>
        </w:rPr>
        <w:t xml:space="preserve"> </w:t>
      </w:r>
      <w:r w:rsidRPr="00667FF9">
        <w:rPr>
          <w:sz w:val="24"/>
          <w:szCs w:val="24"/>
        </w:rPr>
        <w:t>Послуги з передачі програмної продукції для захисту від вірусів за кодом ДК 021:2015: 48760000-3 (Пакети програмного забезпечення для захисту від вірусів</w:t>
      </w:r>
      <w:r w:rsidRPr="00667FF9">
        <w:t>)</w:t>
      </w:r>
    </w:p>
    <w:p w:rsidR="00667FF9" w:rsidRPr="00667FF9" w:rsidRDefault="00667FF9" w:rsidP="00667FF9">
      <w:pPr>
        <w:ind w:left="426"/>
        <w:jc w:val="both"/>
        <w:rPr>
          <w:rFonts w:cs="Times New Roman"/>
          <w:sz w:val="24"/>
          <w:szCs w:val="24"/>
        </w:rPr>
      </w:pPr>
    </w:p>
    <w:p w:rsidR="0003718E" w:rsidRPr="00667FF9" w:rsidRDefault="0003718E" w:rsidP="00667FF9">
      <w:pPr>
        <w:pStyle w:val="a4"/>
        <w:numPr>
          <w:ilvl w:val="0"/>
          <w:numId w:val="11"/>
        </w:numPr>
        <w:ind w:left="0" w:firstLine="851"/>
        <w:jc w:val="both"/>
        <w:rPr>
          <w:rFonts w:cs="Times New Roman"/>
          <w:sz w:val="24"/>
          <w:szCs w:val="24"/>
        </w:rPr>
      </w:pPr>
      <w:r w:rsidRPr="00667FF9">
        <w:rPr>
          <w:rFonts w:cs="Times New Roman"/>
          <w:sz w:val="24"/>
          <w:szCs w:val="24"/>
        </w:rPr>
        <w:t>Обґрунтування доцільності закупівлі (чим зумовлена необхідність закупівлі, мета закупівлі, посилання на вимоги чинного законодавства).</w:t>
      </w:r>
    </w:p>
    <w:p w:rsidR="0003718E" w:rsidRDefault="0003718E" w:rsidP="0003718E">
      <w:pPr>
        <w:ind w:firstLine="426"/>
        <w:jc w:val="both"/>
        <w:rPr>
          <w:sz w:val="24"/>
          <w:szCs w:val="24"/>
        </w:rPr>
      </w:pPr>
    </w:p>
    <w:p w:rsidR="00667FF9" w:rsidRPr="00C761E7" w:rsidRDefault="00C761E7" w:rsidP="00667FF9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 w:rsidRPr="00C761E7">
        <w:rPr>
          <w:rFonts w:cs="Times New Roman"/>
          <w:b/>
          <w:bCs/>
          <w:szCs w:val="28"/>
        </w:rPr>
        <w:t>3.</w:t>
      </w:r>
      <w:r w:rsidR="00667FF9" w:rsidRPr="00C761E7">
        <w:rPr>
          <w:rFonts w:cs="Times New Roman"/>
          <w:b/>
          <w:bCs/>
          <w:szCs w:val="28"/>
        </w:rPr>
        <w:t>Обґрунтування технічних та якісних характеристик предмета</w:t>
      </w:r>
    </w:p>
    <w:p w:rsidR="00667FF9" w:rsidRPr="00C761E7" w:rsidRDefault="00667FF9" w:rsidP="00667FF9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 w:rsidRPr="00C761E7">
        <w:rPr>
          <w:rFonts w:cs="Times New Roman"/>
          <w:b/>
          <w:bCs/>
          <w:szCs w:val="28"/>
        </w:rPr>
        <w:t>закупівлі:</w:t>
      </w:r>
    </w:p>
    <w:p w:rsidR="00667FF9" w:rsidRDefault="00667FF9" w:rsidP="00667FF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8"/>
        </w:rPr>
      </w:pPr>
      <w:r>
        <w:rPr>
          <w:rFonts w:ascii="TimesNewRomanPSMT" w:hAnsi="TimesNewRomanPSMT" w:cs="TimesNewRomanPSMT"/>
          <w:szCs w:val="28"/>
        </w:rPr>
        <w:t xml:space="preserve">Держмитслужба як суб’єкт забезпечення </w:t>
      </w:r>
      <w:proofErr w:type="spellStart"/>
      <w:r>
        <w:rPr>
          <w:rFonts w:ascii="TimesNewRomanPSMT" w:hAnsi="TimesNewRomanPSMT" w:cs="TimesNewRomanPSMT"/>
          <w:szCs w:val="28"/>
        </w:rPr>
        <w:t>кібербезпеки</w:t>
      </w:r>
      <w:proofErr w:type="spellEnd"/>
      <w:r>
        <w:rPr>
          <w:rFonts w:ascii="TimesNewRomanPSMT" w:hAnsi="TimesNewRomanPSMT" w:cs="TimesNewRomanPSMT"/>
          <w:szCs w:val="28"/>
        </w:rPr>
        <w:t xml:space="preserve"> у межах компетенції здійснює виявлення і реагування на </w:t>
      </w:r>
      <w:proofErr w:type="spellStart"/>
      <w:r>
        <w:rPr>
          <w:rFonts w:ascii="TimesNewRomanPSMT" w:hAnsi="TimesNewRomanPSMT" w:cs="TimesNewRomanPSMT"/>
          <w:szCs w:val="28"/>
        </w:rPr>
        <w:t>кіберінциденти</w:t>
      </w:r>
      <w:proofErr w:type="spellEnd"/>
      <w:r>
        <w:rPr>
          <w:rFonts w:ascii="TimesNewRomanPSMT" w:hAnsi="TimesNewRomanPSMT" w:cs="TimesNewRomanPSMT"/>
          <w:szCs w:val="28"/>
        </w:rPr>
        <w:t xml:space="preserve"> та кібератаки, усунення їх наслідків, розробляє і реалізує запобіжні заходи у сфері </w:t>
      </w:r>
      <w:proofErr w:type="spellStart"/>
      <w:r>
        <w:rPr>
          <w:rFonts w:ascii="TimesNewRomanPSMT" w:hAnsi="TimesNewRomanPSMT" w:cs="TimesNewRomanPSMT"/>
          <w:szCs w:val="28"/>
        </w:rPr>
        <w:t>кіберзахисту</w:t>
      </w:r>
      <w:proofErr w:type="spellEnd"/>
      <w:r>
        <w:rPr>
          <w:rFonts w:ascii="TimesNewRomanPSMT" w:hAnsi="TimesNewRomanPSMT" w:cs="TimesNewRomanPSMT"/>
          <w:szCs w:val="28"/>
        </w:rPr>
        <w:t>. Державні інформаційні ресурси або інформація з обмеженим доступом, вимога щодо захисту якої встановлена законом, мають оброблятися в системі із застосуванням комплексної системи захисту інформації (далі – КСЗІ). КСЗІ як сукупність технічних та організаційних заходів захисту впроваджуються власником інформаційної системи у вигляді технічних (програмно-апаратних та програмних) засобів захисту та їх налаштувань, а також прийняттям наказів, положень, планів, інструкцій тощо. Технічні заходи захисту, зокрема, передбачають закупівлю, встановлення, налаштування та оновлення антивірусних програмних засобів (пакетів антивірусного програмного забезпечення). Органи виконавчої влади зобов’язані використовувати в своїй роботі ліцензійне програмне забезпечення.</w:t>
      </w:r>
    </w:p>
    <w:p w:rsidR="00667FF9" w:rsidRDefault="00667FF9" w:rsidP="00667FF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Cs w:val="28"/>
        </w:rPr>
        <w:t>З метою виконання вимог Законів та перехідних положень Митного кодексу</w:t>
      </w:r>
      <w:r w:rsidR="00C761E7">
        <w:rPr>
          <w:rFonts w:ascii="TimesNewRomanPSMT" w:hAnsi="TimesNewRomanPSMT" w:cs="TimesNewRomanPSMT"/>
          <w:szCs w:val="28"/>
        </w:rPr>
        <w:t xml:space="preserve"> </w:t>
      </w:r>
      <w:r>
        <w:rPr>
          <w:rFonts w:ascii="TimesNewRomanPSMT" w:hAnsi="TimesNewRomanPSMT" w:cs="TimesNewRomanPSMT"/>
          <w:szCs w:val="28"/>
        </w:rPr>
        <w:t>України в кошторисі Держмитслужби на 2024 рік заплановано кошти на</w:t>
      </w:r>
      <w:r w:rsidR="00C761E7">
        <w:rPr>
          <w:rFonts w:ascii="TimesNewRomanPSMT" w:hAnsi="TimesNewRomanPSMT" w:cs="TimesNewRomanPSMT"/>
          <w:szCs w:val="28"/>
        </w:rPr>
        <w:t xml:space="preserve"> </w:t>
      </w:r>
      <w:r>
        <w:rPr>
          <w:rFonts w:ascii="TimesNewRomanPSMT" w:hAnsi="TimesNewRomanPSMT" w:cs="TimesNewRomanPSMT"/>
          <w:szCs w:val="28"/>
        </w:rPr>
        <w:t>створення та проведення державної експертизи комплексних систем захисту</w:t>
      </w:r>
      <w:r w:rsidR="00C761E7">
        <w:rPr>
          <w:rFonts w:ascii="TimesNewRomanPSMT" w:hAnsi="TimesNewRomanPSMT" w:cs="TimesNewRomanPSMT"/>
          <w:szCs w:val="28"/>
        </w:rPr>
        <w:t xml:space="preserve"> </w:t>
      </w:r>
      <w:r>
        <w:rPr>
          <w:rFonts w:ascii="TimesNewRomanPSMT" w:hAnsi="TimesNewRomanPSMT" w:cs="TimesNewRomanPSMT"/>
          <w:szCs w:val="28"/>
        </w:rPr>
        <w:t>інформації в інформаційно-комунікаційних системах Держмитслужби, і</w:t>
      </w:r>
      <w:r w:rsidR="00C761E7">
        <w:rPr>
          <w:rFonts w:ascii="TimesNewRomanPSMT" w:hAnsi="TimesNewRomanPSMT" w:cs="TimesNewRomanPSMT"/>
          <w:szCs w:val="28"/>
        </w:rPr>
        <w:t xml:space="preserve"> </w:t>
      </w:r>
      <w:r>
        <w:rPr>
          <w:rFonts w:ascii="TimesNewRomanPSMT" w:hAnsi="TimesNewRomanPSMT" w:cs="TimesNewRomanPSMT"/>
          <w:szCs w:val="28"/>
        </w:rPr>
        <w:t>закупівлю послуги з передачі програмної продукції для захисту від вірусів.</w:t>
      </w:r>
      <w:r w:rsidR="00C761E7">
        <w:rPr>
          <w:rFonts w:ascii="TimesNewRomanPSMT" w:hAnsi="TimesNewRomanPSMT" w:cs="TimesNewRomanPSMT"/>
          <w:szCs w:val="28"/>
        </w:rPr>
        <w:t xml:space="preserve"> </w:t>
      </w:r>
    </w:p>
    <w:p w:rsidR="00667FF9" w:rsidRDefault="00667FF9" w:rsidP="00C761E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8"/>
        </w:rPr>
      </w:pPr>
      <w:r>
        <w:rPr>
          <w:rFonts w:ascii="TimesNewRomanPSMT" w:hAnsi="TimesNewRomanPSMT" w:cs="TimesNewRomanPSMT"/>
          <w:szCs w:val="28"/>
        </w:rPr>
        <w:t>Станом на сьогодні Держмитслужбою опрацьовуються та погоджуються з</w:t>
      </w:r>
      <w:r w:rsidR="00C761E7">
        <w:rPr>
          <w:rFonts w:ascii="TimesNewRomanPSMT" w:hAnsi="TimesNewRomanPSMT" w:cs="TimesNewRomanPSMT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szCs w:val="28"/>
        </w:rPr>
        <w:t>Держспецзв’язку</w:t>
      </w:r>
      <w:proofErr w:type="spellEnd"/>
      <w:r>
        <w:rPr>
          <w:rFonts w:ascii="TimesNewRomanPSMT" w:hAnsi="TimesNewRomanPSMT" w:cs="TimesNewRomanPSMT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szCs w:val="28"/>
        </w:rPr>
        <w:t>проєкти</w:t>
      </w:r>
      <w:proofErr w:type="spellEnd"/>
      <w:r>
        <w:rPr>
          <w:rFonts w:ascii="TimesNewRomanPSMT" w:hAnsi="TimesNewRomanPSMT" w:cs="TimesNewRomanPSMT"/>
          <w:szCs w:val="28"/>
        </w:rPr>
        <w:t xml:space="preserve"> технічних завдань на створення комплексних систем</w:t>
      </w:r>
      <w:r w:rsidR="00C761E7">
        <w:rPr>
          <w:rFonts w:ascii="TimesNewRomanPSMT" w:hAnsi="TimesNewRomanPSMT" w:cs="TimesNewRomanPSMT"/>
          <w:szCs w:val="28"/>
        </w:rPr>
        <w:t xml:space="preserve"> </w:t>
      </w:r>
      <w:r>
        <w:rPr>
          <w:rFonts w:ascii="TimesNewRomanPSMT" w:hAnsi="TimesNewRomanPSMT" w:cs="TimesNewRomanPSMT"/>
          <w:szCs w:val="28"/>
        </w:rPr>
        <w:t>захисту інформації у системах, що забезпечують функціонування електронних</w:t>
      </w:r>
      <w:r w:rsidR="00C761E7">
        <w:rPr>
          <w:rFonts w:ascii="TimesNewRomanPSMT" w:hAnsi="TimesNewRomanPSMT" w:cs="TimesNewRomanPSMT"/>
          <w:szCs w:val="28"/>
        </w:rPr>
        <w:t xml:space="preserve"> </w:t>
      </w:r>
      <w:r>
        <w:rPr>
          <w:rFonts w:ascii="TimesNewRomanPSMT" w:hAnsi="TimesNewRomanPSMT" w:cs="TimesNewRomanPSMT"/>
          <w:szCs w:val="28"/>
        </w:rPr>
        <w:t>інформаційних ресурсів митних органів. Держмитслужбою готуються технічні</w:t>
      </w:r>
    </w:p>
    <w:p w:rsidR="00667FF9" w:rsidRDefault="00667FF9" w:rsidP="00C761E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8"/>
        </w:rPr>
      </w:pPr>
      <w:r>
        <w:rPr>
          <w:rFonts w:ascii="TimesNewRomanPSMT" w:hAnsi="TimesNewRomanPSMT" w:cs="TimesNewRomanPSMT"/>
          <w:szCs w:val="28"/>
        </w:rPr>
        <w:lastRenderedPageBreak/>
        <w:t>вимоги та тендерна документація для направлення на погодження в</w:t>
      </w:r>
      <w:r w:rsidR="00C761E7">
        <w:rPr>
          <w:rFonts w:ascii="TimesNewRomanPSMT" w:hAnsi="TimesNewRomanPSMT" w:cs="TimesNewRomanPSMT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szCs w:val="28"/>
        </w:rPr>
        <w:t>Держмспецзв’язку</w:t>
      </w:r>
      <w:proofErr w:type="spellEnd"/>
      <w:r>
        <w:rPr>
          <w:rFonts w:ascii="TimesNewRomanPSMT" w:hAnsi="TimesNewRomanPSMT" w:cs="TimesNewRomanPSMT"/>
          <w:szCs w:val="28"/>
        </w:rPr>
        <w:t xml:space="preserve"> та проведення процедури закупівлі. Орієнтовний строк</w:t>
      </w:r>
      <w:r w:rsidR="00D64E2E">
        <w:rPr>
          <w:rFonts w:ascii="TimesNewRomanPSMT" w:hAnsi="TimesNewRomanPSMT" w:cs="TimesNewRomanPSMT"/>
          <w:szCs w:val="28"/>
        </w:rPr>
        <w:t xml:space="preserve"> </w:t>
      </w:r>
      <w:bookmarkStart w:id="0" w:name="_GoBack"/>
      <w:bookmarkEnd w:id="0"/>
      <w:r>
        <w:rPr>
          <w:rFonts w:ascii="TimesNewRomanPSMT" w:hAnsi="TimesNewRomanPSMT" w:cs="TimesNewRomanPSMT"/>
          <w:szCs w:val="28"/>
        </w:rPr>
        <w:t>закупівлі послуг – квітень 2024 року.</w:t>
      </w:r>
    </w:p>
    <w:p w:rsidR="00667FF9" w:rsidRDefault="00667FF9" w:rsidP="00C761E7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Cs w:val="28"/>
        </w:rPr>
      </w:pPr>
      <w:r>
        <w:rPr>
          <w:rFonts w:ascii="TimesNewRomanPSMT" w:hAnsi="TimesNewRomanPSMT" w:cs="TimesNewRomanPSMT"/>
          <w:szCs w:val="28"/>
        </w:rPr>
        <w:t>У Держмитслужбі та її територіальних органах експлуатуються 9</w:t>
      </w:r>
      <w:r w:rsidR="00C761E7">
        <w:rPr>
          <w:rFonts w:ascii="TimesNewRomanPSMT" w:hAnsi="TimesNewRomanPSMT" w:cs="TimesNewRomanPSMT"/>
          <w:szCs w:val="28"/>
        </w:rPr>
        <w:t> </w:t>
      </w:r>
      <w:r>
        <w:rPr>
          <w:rFonts w:ascii="TimesNewRomanPSMT" w:hAnsi="TimesNewRomanPSMT" w:cs="TimesNewRomanPSMT"/>
          <w:szCs w:val="28"/>
        </w:rPr>
        <w:t>350</w:t>
      </w:r>
      <w:r w:rsidR="00C761E7">
        <w:rPr>
          <w:rFonts w:ascii="TimesNewRomanPSMT" w:hAnsi="TimesNewRomanPSMT" w:cs="TimesNewRomanPSMT"/>
          <w:szCs w:val="28"/>
        </w:rPr>
        <w:t xml:space="preserve"> </w:t>
      </w:r>
      <w:r>
        <w:rPr>
          <w:rFonts w:ascii="TimesNewRomanPSMT" w:hAnsi="TimesNewRomanPSMT" w:cs="TimesNewRomanPSMT"/>
          <w:szCs w:val="28"/>
        </w:rPr>
        <w:t>об’єктів інформаційної діяльності (сервери, робочі станції), на яких встановлені</w:t>
      </w:r>
    </w:p>
    <w:p w:rsidR="00667FF9" w:rsidRDefault="00667FF9" w:rsidP="00C761E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8"/>
        </w:rPr>
      </w:pPr>
      <w:r>
        <w:rPr>
          <w:rFonts w:ascii="TimesNewRomanPSMT" w:hAnsi="TimesNewRomanPSMT" w:cs="TimesNewRomanPSMT"/>
          <w:szCs w:val="28"/>
        </w:rPr>
        <w:t xml:space="preserve">операційні системи сімейства Windows та </w:t>
      </w:r>
      <w:proofErr w:type="spellStart"/>
      <w:r>
        <w:rPr>
          <w:rFonts w:ascii="TimesNewRomanPSMT" w:hAnsi="TimesNewRomanPSMT" w:cs="TimesNewRomanPSMT"/>
          <w:szCs w:val="28"/>
        </w:rPr>
        <w:t>Linux</w:t>
      </w:r>
      <w:proofErr w:type="spellEnd"/>
      <w:r>
        <w:rPr>
          <w:rFonts w:ascii="TimesNewRomanPSMT" w:hAnsi="TimesNewRomanPSMT" w:cs="TimesNewRomanPSMT"/>
          <w:szCs w:val="28"/>
        </w:rPr>
        <w:t>, та які потребують</w:t>
      </w:r>
      <w:r w:rsidR="00C761E7">
        <w:rPr>
          <w:rFonts w:ascii="TimesNewRomanPSMT" w:hAnsi="TimesNewRomanPSMT" w:cs="TimesNewRomanPSMT"/>
          <w:szCs w:val="28"/>
        </w:rPr>
        <w:t xml:space="preserve"> </w:t>
      </w:r>
      <w:r>
        <w:rPr>
          <w:rFonts w:ascii="TimesNewRomanPSMT" w:hAnsi="TimesNewRomanPSMT" w:cs="TimesNewRomanPSMT"/>
          <w:szCs w:val="28"/>
        </w:rPr>
        <w:t>багаторівневого захисту. Для забезпечення централізованого управління</w:t>
      </w:r>
      <w:r w:rsidR="00C761E7">
        <w:rPr>
          <w:rFonts w:ascii="TimesNewRomanPSMT" w:hAnsi="TimesNewRomanPSMT" w:cs="TimesNewRomanPSMT"/>
          <w:szCs w:val="28"/>
        </w:rPr>
        <w:t xml:space="preserve"> </w:t>
      </w:r>
      <w:r>
        <w:rPr>
          <w:rFonts w:ascii="TimesNewRomanPSMT" w:hAnsi="TimesNewRomanPSMT" w:cs="TimesNewRomanPSMT"/>
          <w:szCs w:val="28"/>
        </w:rPr>
        <w:t>засобами багаторівневого захисту та моніторингу (антивірусний захист,</w:t>
      </w:r>
      <w:r w:rsidR="00C761E7">
        <w:rPr>
          <w:rFonts w:ascii="TimesNewRomanPSMT" w:hAnsi="TimesNewRomanPSMT" w:cs="TimesNewRomanPSMT"/>
          <w:szCs w:val="28"/>
        </w:rPr>
        <w:t xml:space="preserve"> </w:t>
      </w:r>
      <w:r>
        <w:rPr>
          <w:rFonts w:ascii="TimesNewRomanPSMT" w:hAnsi="TimesNewRomanPSMT" w:cs="TimesNewRomanPSMT"/>
          <w:szCs w:val="28"/>
        </w:rPr>
        <w:t xml:space="preserve">мережевий захист, захист електронної пошти, управління </w:t>
      </w:r>
      <w:proofErr w:type="spellStart"/>
      <w:r>
        <w:rPr>
          <w:rFonts w:ascii="TimesNewRomanPSMT" w:hAnsi="TimesNewRomanPSMT" w:cs="TimesNewRomanPSMT"/>
          <w:szCs w:val="28"/>
        </w:rPr>
        <w:t>вразливостями</w:t>
      </w:r>
      <w:proofErr w:type="spellEnd"/>
      <w:r>
        <w:rPr>
          <w:rFonts w:ascii="TimesNewRomanPSMT" w:hAnsi="TimesNewRomanPSMT" w:cs="TimesNewRomanPSMT"/>
          <w:szCs w:val="28"/>
        </w:rPr>
        <w:t xml:space="preserve"> тощо)</w:t>
      </w:r>
    </w:p>
    <w:p w:rsidR="00667FF9" w:rsidRDefault="00667FF9" w:rsidP="00C761E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8"/>
        </w:rPr>
      </w:pPr>
      <w:r>
        <w:rPr>
          <w:rFonts w:ascii="TimesNewRomanPSMT" w:hAnsi="TimesNewRomanPSMT" w:cs="TimesNewRomanPSMT"/>
          <w:szCs w:val="28"/>
        </w:rPr>
        <w:t xml:space="preserve">в </w:t>
      </w:r>
      <w:proofErr w:type="spellStart"/>
      <w:r>
        <w:rPr>
          <w:rFonts w:ascii="TimesNewRomanPSMT" w:hAnsi="TimesNewRomanPSMT" w:cs="TimesNewRomanPSMT"/>
          <w:szCs w:val="28"/>
        </w:rPr>
        <w:t>апараті</w:t>
      </w:r>
      <w:proofErr w:type="spellEnd"/>
      <w:r>
        <w:rPr>
          <w:rFonts w:ascii="TimesNewRomanPSMT" w:hAnsi="TimesNewRomanPSMT" w:cs="TimesNewRomanPSMT"/>
          <w:szCs w:val="28"/>
        </w:rPr>
        <w:t xml:space="preserve"> Держмитслужби використовується єдина консоль управління з</w:t>
      </w:r>
      <w:r w:rsidR="00C761E7">
        <w:rPr>
          <w:rFonts w:ascii="TimesNewRomanPSMT" w:hAnsi="TimesNewRomanPSMT" w:cs="TimesNewRomanPSMT"/>
          <w:szCs w:val="28"/>
        </w:rPr>
        <w:t xml:space="preserve"> </w:t>
      </w:r>
      <w:r>
        <w:rPr>
          <w:rFonts w:ascii="TimesNewRomanPSMT" w:hAnsi="TimesNewRomanPSMT" w:cs="TimesNewRomanPSMT"/>
          <w:szCs w:val="28"/>
        </w:rPr>
        <w:t>налаштованою політикою безпеки, яка розгорнута на сервері ESET PROTECT</w:t>
      </w:r>
    </w:p>
    <w:p w:rsidR="00667FF9" w:rsidRDefault="00667FF9" w:rsidP="00C761E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8"/>
        </w:rPr>
      </w:pPr>
      <w:proofErr w:type="spellStart"/>
      <w:r>
        <w:rPr>
          <w:rFonts w:ascii="TimesNewRomanPSMT" w:hAnsi="TimesNewRomanPSMT" w:cs="TimesNewRomanPSMT"/>
          <w:szCs w:val="28"/>
        </w:rPr>
        <w:t>on-prem</w:t>
      </w:r>
      <w:proofErr w:type="spellEnd"/>
      <w:r>
        <w:rPr>
          <w:rFonts w:ascii="TimesNewRomanPSMT" w:hAnsi="TimesNewRomanPSMT" w:cs="TimesNewRomanPSMT"/>
          <w:szCs w:val="28"/>
        </w:rPr>
        <w:t>.</w:t>
      </w:r>
    </w:p>
    <w:p w:rsidR="00667FF9" w:rsidRDefault="00667FF9" w:rsidP="00C761E7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Cs w:val="28"/>
        </w:rPr>
      </w:pPr>
      <w:r>
        <w:rPr>
          <w:rFonts w:ascii="TimesNewRomanPSMT" w:hAnsi="TimesNewRomanPSMT" w:cs="TimesNewRomanPSMT"/>
          <w:szCs w:val="28"/>
        </w:rPr>
        <w:t>Програмні продукти, що закуповуються, мають бути сумісні з визначеним</w:t>
      </w:r>
      <w:r w:rsidR="00C761E7">
        <w:rPr>
          <w:rFonts w:ascii="TimesNewRomanPSMT" w:hAnsi="TimesNewRomanPSMT" w:cs="TimesNewRomanPSMT"/>
          <w:szCs w:val="28"/>
        </w:rPr>
        <w:t xml:space="preserve"> </w:t>
      </w:r>
      <w:r>
        <w:rPr>
          <w:rFonts w:ascii="TimesNewRomanPSMT" w:hAnsi="TimesNewRomanPSMT" w:cs="TimesNewRomanPSMT"/>
          <w:szCs w:val="28"/>
        </w:rPr>
        <w:t>рішенням та мати позитивні експертні висновки у сфері технічного захисту</w:t>
      </w:r>
      <w:r w:rsidR="00C761E7">
        <w:rPr>
          <w:rFonts w:ascii="TimesNewRomanPSMT" w:hAnsi="TimesNewRomanPSMT" w:cs="TimesNewRomanPSMT"/>
          <w:szCs w:val="28"/>
        </w:rPr>
        <w:t xml:space="preserve"> </w:t>
      </w:r>
      <w:r>
        <w:rPr>
          <w:rFonts w:ascii="TimesNewRomanPSMT" w:hAnsi="TimesNewRomanPSMT" w:cs="TimesNewRomanPSMT"/>
          <w:szCs w:val="28"/>
        </w:rPr>
        <w:t>інформації.</w:t>
      </w:r>
    </w:p>
    <w:p w:rsidR="00667FF9" w:rsidRDefault="00667FF9" w:rsidP="00C761E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8"/>
        </w:rPr>
      </w:pPr>
      <w:r>
        <w:rPr>
          <w:rFonts w:ascii="TimesNewRomanPSMT" w:hAnsi="TimesNewRomanPSMT" w:cs="TimesNewRomanPSMT"/>
          <w:szCs w:val="28"/>
        </w:rPr>
        <w:t>Існує потреба в закупівлі послуги з передачі програмної продукції для</w:t>
      </w:r>
      <w:r w:rsidR="00C761E7">
        <w:rPr>
          <w:rFonts w:ascii="TimesNewRomanPSMT" w:hAnsi="TimesNewRomanPSMT" w:cs="TimesNewRomanPSMT"/>
          <w:szCs w:val="28"/>
        </w:rPr>
        <w:t xml:space="preserve"> </w:t>
      </w:r>
      <w:r>
        <w:rPr>
          <w:rFonts w:ascii="TimesNewRomanPSMT" w:hAnsi="TimesNewRomanPSMT" w:cs="TimesNewRomanPSMT"/>
          <w:szCs w:val="28"/>
        </w:rPr>
        <w:t>захисту від вірусів за кодом ДК 021:2015: 48760000-3 (Пакети програмного</w:t>
      </w:r>
      <w:r w:rsidR="00C761E7">
        <w:rPr>
          <w:rFonts w:ascii="TimesNewRomanPSMT" w:hAnsi="TimesNewRomanPSMT" w:cs="TimesNewRomanPSMT"/>
          <w:szCs w:val="28"/>
        </w:rPr>
        <w:t xml:space="preserve"> </w:t>
      </w:r>
      <w:r>
        <w:rPr>
          <w:rFonts w:ascii="TimesNewRomanPSMT" w:hAnsi="TimesNewRomanPSMT" w:cs="TimesNewRomanPSMT"/>
          <w:szCs w:val="28"/>
        </w:rPr>
        <w:t>забезпечення для захисту від вірусів) з урахуванням подовження терміну дії</w:t>
      </w:r>
      <w:r w:rsidR="00C761E7">
        <w:rPr>
          <w:rFonts w:ascii="TimesNewRomanPSMT" w:hAnsi="TimesNewRomanPSMT" w:cs="TimesNewRomanPSMT"/>
          <w:szCs w:val="28"/>
        </w:rPr>
        <w:t xml:space="preserve"> </w:t>
      </w:r>
      <w:r>
        <w:rPr>
          <w:rFonts w:ascii="TimesNewRomanPSMT" w:hAnsi="TimesNewRomanPSMT" w:cs="TimesNewRomanPSMT"/>
          <w:szCs w:val="28"/>
        </w:rPr>
        <w:t>ліцензії та закупівлі нових ліцензій, а саме:</w:t>
      </w:r>
    </w:p>
    <w:p w:rsidR="00667FF9" w:rsidRDefault="00667FF9" w:rsidP="00667FF9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667FF9" w:rsidRDefault="00667FF9" w:rsidP="00667FF9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1. Програмна продукція «ESET PROTECT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Entry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з локальним управлінням» (F).</w:t>
      </w:r>
    </w:p>
    <w:p w:rsidR="00667FF9" w:rsidRDefault="00667FF9" w:rsidP="00667FF9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На 1 рік. Поновлення. Для захисту 6350 об’єктів 1</w:t>
      </w:r>
    </w:p>
    <w:p w:rsidR="00667FF9" w:rsidRDefault="00667FF9" w:rsidP="00667FF9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2. Програмна продукція «ESET PROTECT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Entry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з локальним управлінням» (H).</w:t>
      </w:r>
    </w:p>
    <w:p w:rsidR="00667FF9" w:rsidRDefault="00667FF9" w:rsidP="00667FF9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На 1 рік. Для захисту 3000 об’єктів 1</w:t>
      </w:r>
    </w:p>
    <w:p w:rsidR="00667FF9" w:rsidRPr="00C761E7" w:rsidRDefault="00C761E7" w:rsidP="00C761E7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b/>
          <w:bCs/>
          <w:szCs w:val="28"/>
        </w:rPr>
        <w:t>4</w:t>
      </w:r>
      <w:r w:rsidR="00667FF9" w:rsidRPr="00C761E7">
        <w:rPr>
          <w:rFonts w:cs="Times New Roman"/>
          <w:b/>
          <w:bCs/>
          <w:szCs w:val="28"/>
        </w:rPr>
        <w:t xml:space="preserve">. Обґрунтування розміру бюджетного призначення: </w:t>
      </w:r>
      <w:r w:rsidR="00667FF9" w:rsidRPr="00C761E7">
        <w:rPr>
          <w:rFonts w:cs="Times New Roman"/>
          <w:szCs w:val="28"/>
        </w:rPr>
        <w:t>розмір</w:t>
      </w:r>
    </w:p>
    <w:p w:rsidR="00667FF9" w:rsidRPr="00C761E7" w:rsidRDefault="00667FF9" w:rsidP="00C761E7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C761E7">
        <w:rPr>
          <w:rFonts w:cs="Times New Roman"/>
          <w:szCs w:val="28"/>
        </w:rPr>
        <w:t>бюджетного призначення визначено відповідно до бюджетного запиту на 2024</w:t>
      </w:r>
    </w:p>
    <w:p w:rsidR="00667FF9" w:rsidRPr="00C761E7" w:rsidRDefault="00667FF9" w:rsidP="00C761E7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C761E7">
        <w:rPr>
          <w:rFonts w:cs="Times New Roman"/>
          <w:szCs w:val="28"/>
        </w:rPr>
        <w:t>рік за КЕКВ 2240 «Оплата послуг (крім комунальних)».</w:t>
      </w:r>
    </w:p>
    <w:p w:rsidR="00667FF9" w:rsidRPr="00C761E7" w:rsidRDefault="00C761E7" w:rsidP="00C761E7">
      <w:pPr>
        <w:autoSpaceDE w:val="0"/>
        <w:autoSpaceDN w:val="0"/>
        <w:adjustRightInd w:val="0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5</w:t>
      </w:r>
      <w:r w:rsidR="00667FF9" w:rsidRPr="00C761E7">
        <w:rPr>
          <w:rFonts w:cs="Times New Roman"/>
          <w:b/>
          <w:bCs/>
          <w:szCs w:val="28"/>
        </w:rPr>
        <w:t>. Очікувана вартість предмета закупівлі:</w:t>
      </w:r>
    </w:p>
    <w:p w:rsidR="00667FF9" w:rsidRPr="00C761E7" w:rsidRDefault="00C761E7" w:rsidP="00C761E7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4 822 200,00</w:t>
      </w:r>
      <w:r w:rsidR="00667FF9" w:rsidRPr="00C761E7">
        <w:rPr>
          <w:rFonts w:cs="Times New Roman"/>
          <w:szCs w:val="28"/>
        </w:rPr>
        <w:t xml:space="preserve"> грн з урахуванням ПДВ.</w:t>
      </w:r>
    </w:p>
    <w:p w:rsidR="00667FF9" w:rsidRPr="00C761E7" w:rsidRDefault="00C761E7" w:rsidP="00C761E7">
      <w:pPr>
        <w:autoSpaceDE w:val="0"/>
        <w:autoSpaceDN w:val="0"/>
        <w:adjustRightInd w:val="0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6</w:t>
      </w:r>
      <w:r w:rsidR="00667FF9" w:rsidRPr="00C761E7">
        <w:rPr>
          <w:rFonts w:cs="Times New Roman"/>
          <w:b/>
          <w:bCs/>
          <w:szCs w:val="28"/>
        </w:rPr>
        <w:t>. Обґрунтування очікуваної вартості предмета закупівлі:</w:t>
      </w:r>
    </w:p>
    <w:p w:rsidR="00667FF9" w:rsidRPr="00C761E7" w:rsidRDefault="00667FF9" w:rsidP="00C761E7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761E7">
        <w:rPr>
          <w:rFonts w:cs="Times New Roman"/>
          <w:szCs w:val="28"/>
        </w:rPr>
        <w:t>З метою проведення процедури закупівлі послуг з передачі програмної</w:t>
      </w:r>
      <w:r w:rsidR="00C761E7">
        <w:rPr>
          <w:rFonts w:cs="Times New Roman"/>
          <w:szCs w:val="28"/>
        </w:rPr>
        <w:t xml:space="preserve"> </w:t>
      </w:r>
      <w:r w:rsidRPr="00C761E7">
        <w:rPr>
          <w:rFonts w:cs="Times New Roman"/>
          <w:szCs w:val="28"/>
        </w:rPr>
        <w:t>продукції для захисту від вірусів 9 350 об’єктів інформаційної діяльності</w:t>
      </w:r>
      <w:r w:rsidR="00C761E7">
        <w:rPr>
          <w:rFonts w:cs="Times New Roman"/>
          <w:szCs w:val="28"/>
        </w:rPr>
        <w:t xml:space="preserve"> </w:t>
      </w:r>
      <w:r w:rsidRPr="00C761E7">
        <w:rPr>
          <w:rFonts w:cs="Times New Roman"/>
          <w:szCs w:val="28"/>
        </w:rPr>
        <w:t>Держмитслужби (сервери, робочі станції), на яких встановлені операційні</w:t>
      </w:r>
      <w:r w:rsidR="00C761E7">
        <w:rPr>
          <w:rFonts w:cs="Times New Roman"/>
          <w:szCs w:val="28"/>
        </w:rPr>
        <w:t xml:space="preserve"> </w:t>
      </w:r>
      <w:r w:rsidRPr="00C761E7">
        <w:rPr>
          <w:rFonts w:cs="Times New Roman"/>
          <w:szCs w:val="28"/>
        </w:rPr>
        <w:t xml:space="preserve">системи сімейства Windows та </w:t>
      </w:r>
      <w:proofErr w:type="spellStart"/>
      <w:r w:rsidRPr="00C761E7">
        <w:rPr>
          <w:rFonts w:cs="Times New Roman"/>
          <w:szCs w:val="28"/>
        </w:rPr>
        <w:t>Linux</w:t>
      </w:r>
      <w:proofErr w:type="spellEnd"/>
      <w:r w:rsidRPr="00C761E7">
        <w:rPr>
          <w:rFonts w:cs="Times New Roman"/>
          <w:szCs w:val="28"/>
        </w:rPr>
        <w:t>, та які потребують антивірусного захисту</w:t>
      </w:r>
      <w:r w:rsidR="00C761E7">
        <w:rPr>
          <w:rFonts w:cs="Times New Roman"/>
          <w:szCs w:val="28"/>
        </w:rPr>
        <w:t xml:space="preserve"> </w:t>
      </w:r>
      <w:r w:rsidRPr="00C761E7">
        <w:rPr>
          <w:rFonts w:cs="Times New Roman"/>
          <w:szCs w:val="28"/>
        </w:rPr>
        <w:t>відповідно до вимог частини 4 статті 4 Закону України «Про публічні закупівлі»</w:t>
      </w:r>
      <w:r w:rsidR="00C761E7">
        <w:rPr>
          <w:rFonts w:cs="Times New Roman"/>
          <w:szCs w:val="28"/>
        </w:rPr>
        <w:t xml:space="preserve"> </w:t>
      </w:r>
      <w:r w:rsidRPr="00C761E7">
        <w:rPr>
          <w:rFonts w:cs="Times New Roman"/>
          <w:szCs w:val="28"/>
        </w:rPr>
        <w:t>з метою отримання комерційної пропозиції, направлено лист на Центр</w:t>
      </w:r>
      <w:r w:rsidR="00C761E7">
        <w:rPr>
          <w:rFonts w:cs="Times New Roman"/>
          <w:szCs w:val="28"/>
        </w:rPr>
        <w:t xml:space="preserve"> </w:t>
      </w:r>
      <w:r w:rsidRPr="00C761E7">
        <w:rPr>
          <w:rFonts w:cs="Times New Roman"/>
          <w:szCs w:val="28"/>
        </w:rPr>
        <w:t>інформаційної та технічної підтримки продуктів ESET і рішень технологічного</w:t>
      </w:r>
      <w:r w:rsidR="00C761E7">
        <w:rPr>
          <w:rFonts w:cs="Times New Roman"/>
          <w:szCs w:val="28"/>
        </w:rPr>
        <w:t xml:space="preserve"> </w:t>
      </w:r>
      <w:r w:rsidRPr="00C761E7">
        <w:rPr>
          <w:rFonts w:cs="Times New Roman"/>
          <w:szCs w:val="28"/>
        </w:rPr>
        <w:t>альянсу в Україні та отримано перелік постачальників ESET вищого рівня.</w:t>
      </w:r>
    </w:p>
    <w:p w:rsidR="00667FF9" w:rsidRPr="00C761E7" w:rsidRDefault="00667FF9" w:rsidP="00C761E7">
      <w:pPr>
        <w:autoSpaceDE w:val="0"/>
        <w:autoSpaceDN w:val="0"/>
        <w:adjustRightInd w:val="0"/>
        <w:ind w:firstLine="426"/>
        <w:jc w:val="both"/>
        <w:rPr>
          <w:rFonts w:cs="Times New Roman"/>
          <w:szCs w:val="28"/>
        </w:rPr>
      </w:pPr>
      <w:r w:rsidRPr="00C761E7">
        <w:rPr>
          <w:rFonts w:cs="Times New Roman"/>
          <w:szCs w:val="28"/>
        </w:rPr>
        <w:t xml:space="preserve">Згідно з отриманим переліком та інформації розміщеній на офіційному </w:t>
      </w:r>
      <w:proofErr w:type="spellStart"/>
      <w:r w:rsidRPr="00C761E7">
        <w:rPr>
          <w:rFonts w:cs="Times New Roman"/>
          <w:szCs w:val="28"/>
        </w:rPr>
        <w:t>вебсайті</w:t>
      </w:r>
      <w:proofErr w:type="spellEnd"/>
      <w:r w:rsidR="00C761E7">
        <w:rPr>
          <w:rFonts w:cs="Times New Roman"/>
          <w:szCs w:val="28"/>
        </w:rPr>
        <w:t xml:space="preserve"> </w:t>
      </w:r>
      <w:r w:rsidRPr="00C761E7">
        <w:rPr>
          <w:rFonts w:cs="Times New Roman"/>
          <w:szCs w:val="28"/>
        </w:rPr>
        <w:t>https://eset.ua/main/partners/region/9 направлено запит на адресу постачальників</w:t>
      </w:r>
      <w:r w:rsidR="00C761E7">
        <w:rPr>
          <w:rFonts w:cs="Times New Roman"/>
          <w:szCs w:val="28"/>
        </w:rPr>
        <w:t xml:space="preserve"> </w:t>
      </w:r>
      <w:r w:rsidRPr="00C761E7">
        <w:rPr>
          <w:rFonts w:cs="Times New Roman"/>
          <w:szCs w:val="28"/>
        </w:rPr>
        <w:t>ESET вищого рівня для отримання комерційної пропозиції.</w:t>
      </w:r>
    </w:p>
    <w:p w:rsidR="00667FF9" w:rsidRPr="00C761E7" w:rsidRDefault="00667FF9" w:rsidP="00C761E7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C761E7">
        <w:rPr>
          <w:rFonts w:cs="Times New Roman"/>
          <w:szCs w:val="28"/>
        </w:rPr>
        <w:t>Визначення очікуваної вартості предмета закупівлі здійснено на підставі</w:t>
      </w:r>
      <w:r w:rsidR="00C761E7">
        <w:rPr>
          <w:rFonts w:cs="Times New Roman"/>
          <w:szCs w:val="28"/>
        </w:rPr>
        <w:t xml:space="preserve"> </w:t>
      </w:r>
      <w:r w:rsidRPr="00C761E7">
        <w:rPr>
          <w:rFonts w:cs="Times New Roman"/>
          <w:szCs w:val="28"/>
        </w:rPr>
        <w:t>отриманих трьох комерційних пропозицій постачальників ESET вищого та</w:t>
      </w:r>
      <w:r w:rsidR="00C761E7">
        <w:rPr>
          <w:rFonts w:cs="Times New Roman"/>
          <w:szCs w:val="28"/>
        </w:rPr>
        <w:t xml:space="preserve"> </w:t>
      </w:r>
      <w:r w:rsidRPr="00C761E7">
        <w:rPr>
          <w:rFonts w:cs="Times New Roman"/>
          <w:szCs w:val="28"/>
        </w:rPr>
        <w:t>згідно із Примірною методикою визначення очікуваної вартості предмета</w:t>
      </w:r>
      <w:r w:rsidR="00C761E7">
        <w:rPr>
          <w:rFonts w:cs="Times New Roman"/>
          <w:szCs w:val="28"/>
        </w:rPr>
        <w:t xml:space="preserve"> </w:t>
      </w:r>
      <w:r w:rsidRPr="00C761E7">
        <w:rPr>
          <w:rFonts w:cs="Times New Roman"/>
          <w:szCs w:val="28"/>
        </w:rPr>
        <w:t>закупівлі, затвердженої наказом Міністерства розвитку економіки, торгівлі та</w:t>
      </w:r>
      <w:r w:rsidR="00C761E7">
        <w:rPr>
          <w:rFonts w:cs="Times New Roman"/>
          <w:szCs w:val="28"/>
        </w:rPr>
        <w:t xml:space="preserve"> </w:t>
      </w:r>
      <w:r w:rsidRPr="00C761E7">
        <w:rPr>
          <w:rFonts w:cs="Times New Roman"/>
          <w:szCs w:val="28"/>
        </w:rPr>
        <w:t>сільського господарства України від 18.02.2020 № 275 (далі – Методика).</w:t>
      </w:r>
      <w:r w:rsidR="00C761E7">
        <w:rPr>
          <w:rFonts w:cs="Times New Roman"/>
          <w:szCs w:val="28"/>
        </w:rPr>
        <w:t xml:space="preserve"> </w:t>
      </w:r>
      <w:r w:rsidRPr="00C761E7">
        <w:rPr>
          <w:rFonts w:cs="Times New Roman"/>
          <w:szCs w:val="28"/>
        </w:rPr>
        <w:t>Згідно з методом порівняння ринкових цін Методики проведено</w:t>
      </w:r>
      <w:r w:rsidR="00C761E7">
        <w:rPr>
          <w:rFonts w:cs="Times New Roman"/>
          <w:szCs w:val="28"/>
        </w:rPr>
        <w:t xml:space="preserve"> </w:t>
      </w:r>
      <w:r w:rsidRPr="00C761E7">
        <w:rPr>
          <w:rFonts w:cs="Times New Roman"/>
          <w:szCs w:val="28"/>
        </w:rPr>
        <w:t xml:space="preserve">розрахунок очікуваної </w:t>
      </w:r>
      <w:r w:rsidRPr="00C761E7">
        <w:rPr>
          <w:rFonts w:cs="Times New Roman"/>
          <w:szCs w:val="28"/>
        </w:rPr>
        <w:lastRenderedPageBreak/>
        <w:t>вартості з використанням трьох комерційних пропозицій</w:t>
      </w:r>
      <w:r w:rsidR="00C761E7">
        <w:rPr>
          <w:rFonts w:cs="Times New Roman"/>
          <w:szCs w:val="28"/>
        </w:rPr>
        <w:t xml:space="preserve"> </w:t>
      </w:r>
      <w:r w:rsidRPr="00C761E7">
        <w:rPr>
          <w:rFonts w:cs="Times New Roman"/>
          <w:szCs w:val="28"/>
        </w:rPr>
        <w:t>(далі – Ц) наступних компаній:</w:t>
      </w:r>
    </w:p>
    <w:p w:rsidR="00667FF9" w:rsidRPr="00C761E7" w:rsidRDefault="00667FF9" w:rsidP="00C761E7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C761E7">
        <w:rPr>
          <w:rFonts w:cs="Times New Roman"/>
          <w:szCs w:val="28"/>
        </w:rPr>
        <w:t>Ц1 - ТОВ «IT-ДЕВЕЛОПМЕНТ» від 17.04.2024 № 170424,</w:t>
      </w:r>
    </w:p>
    <w:p w:rsidR="00667FF9" w:rsidRPr="00C761E7" w:rsidRDefault="00667FF9" w:rsidP="00C761E7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C761E7">
        <w:rPr>
          <w:rFonts w:cs="Times New Roman"/>
          <w:szCs w:val="28"/>
        </w:rPr>
        <w:t>Ц2 - ТОВ «ДАТАСТРІМ» від 19.04.2024 № 240419-06,</w:t>
      </w:r>
    </w:p>
    <w:p w:rsidR="00667FF9" w:rsidRPr="00C761E7" w:rsidRDefault="00667FF9" w:rsidP="00C761E7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C761E7">
        <w:rPr>
          <w:rFonts w:cs="Times New Roman"/>
          <w:szCs w:val="28"/>
        </w:rPr>
        <w:t>Ц3 - ТОВ «АНТЕК ПРО» від 22.04.2024 № 0422-1.</w:t>
      </w:r>
    </w:p>
    <w:sectPr w:rsidR="00667FF9" w:rsidRPr="00C761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803C66"/>
    <w:multiLevelType w:val="multilevel"/>
    <w:tmpl w:val="C260518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EE232CA"/>
    <w:multiLevelType w:val="hybridMultilevel"/>
    <w:tmpl w:val="979E1094"/>
    <w:lvl w:ilvl="0" w:tplc="5EB24968">
      <w:start w:val="1"/>
      <w:numFmt w:val="decimal"/>
      <w:pStyle w:val="a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83443"/>
    <w:multiLevelType w:val="multilevel"/>
    <w:tmpl w:val="3B9E6CA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0" w:hanging="2160"/>
      </w:pPr>
      <w:rPr>
        <w:rFonts w:hint="default"/>
      </w:rPr>
    </w:lvl>
  </w:abstractNum>
  <w:abstractNum w:abstractNumId="4" w15:restartNumberingAfterBreak="0">
    <w:nsid w:val="17467F2B"/>
    <w:multiLevelType w:val="multilevel"/>
    <w:tmpl w:val="F6940F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5" w15:restartNumberingAfterBreak="0">
    <w:nsid w:val="1F2050DF"/>
    <w:multiLevelType w:val="hybridMultilevel"/>
    <w:tmpl w:val="E89891A8"/>
    <w:lvl w:ilvl="0" w:tplc="D8B660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41035"/>
    <w:multiLevelType w:val="multilevel"/>
    <w:tmpl w:val="8A76628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  <w:sz w:val="28"/>
        <w:lang w:val="ru-RU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7" w15:restartNumberingAfterBreak="0">
    <w:nsid w:val="2CCE0BD7"/>
    <w:multiLevelType w:val="hybridMultilevel"/>
    <w:tmpl w:val="F7ECD61A"/>
    <w:lvl w:ilvl="0" w:tplc="73DA0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B2705"/>
    <w:multiLevelType w:val="multilevel"/>
    <w:tmpl w:val="4C28303C"/>
    <w:lvl w:ilvl="0">
      <w:start w:val="1"/>
      <w:numFmt w:val="decimal"/>
      <w:lvlText w:val="%1."/>
      <w:lvlJc w:val="left"/>
      <w:pPr>
        <w:ind w:left="390" w:hanging="39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color w:val="000000"/>
      </w:rPr>
    </w:lvl>
  </w:abstractNum>
  <w:abstractNum w:abstractNumId="9" w15:restartNumberingAfterBreak="0">
    <w:nsid w:val="6C06723B"/>
    <w:multiLevelType w:val="hybridMultilevel"/>
    <w:tmpl w:val="E3DAA38E"/>
    <w:lvl w:ilvl="0" w:tplc="52CCE7D2">
      <w:start w:val="2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2" w:hanging="360"/>
      </w:pPr>
    </w:lvl>
    <w:lvl w:ilvl="2" w:tplc="0422001B" w:tentative="1">
      <w:start w:val="1"/>
      <w:numFmt w:val="lowerRoman"/>
      <w:lvlText w:val="%3."/>
      <w:lvlJc w:val="right"/>
      <w:pPr>
        <w:ind w:left="3012" w:hanging="180"/>
      </w:pPr>
    </w:lvl>
    <w:lvl w:ilvl="3" w:tplc="0422000F" w:tentative="1">
      <w:start w:val="1"/>
      <w:numFmt w:val="decimal"/>
      <w:lvlText w:val="%4."/>
      <w:lvlJc w:val="left"/>
      <w:pPr>
        <w:ind w:left="3732" w:hanging="360"/>
      </w:pPr>
    </w:lvl>
    <w:lvl w:ilvl="4" w:tplc="04220019" w:tentative="1">
      <w:start w:val="1"/>
      <w:numFmt w:val="lowerLetter"/>
      <w:lvlText w:val="%5."/>
      <w:lvlJc w:val="left"/>
      <w:pPr>
        <w:ind w:left="4452" w:hanging="360"/>
      </w:pPr>
    </w:lvl>
    <w:lvl w:ilvl="5" w:tplc="0422001B" w:tentative="1">
      <w:start w:val="1"/>
      <w:numFmt w:val="lowerRoman"/>
      <w:lvlText w:val="%6."/>
      <w:lvlJc w:val="right"/>
      <w:pPr>
        <w:ind w:left="5172" w:hanging="180"/>
      </w:pPr>
    </w:lvl>
    <w:lvl w:ilvl="6" w:tplc="0422000F" w:tentative="1">
      <w:start w:val="1"/>
      <w:numFmt w:val="decimal"/>
      <w:lvlText w:val="%7."/>
      <w:lvlJc w:val="left"/>
      <w:pPr>
        <w:ind w:left="5892" w:hanging="360"/>
      </w:pPr>
    </w:lvl>
    <w:lvl w:ilvl="7" w:tplc="04220019" w:tentative="1">
      <w:start w:val="1"/>
      <w:numFmt w:val="lowerLetter"/>
      <w:lvlText w:val="%8."/>
      <w:lvlJc w:val="left"/>
      <w:pPr>
        <w:ind w:left="6612" w:hanging="360"/>
      </w:pPr>
    </w:lvl>
    <w:lvl w:ilvl="8" w:tplc="0422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0" w15:restartNumberingAfterBreak="0">
    <w:nsid w:val="78FA4F3D"/>
    <w:multiLevelType w:val="hybridMultilevel"/>
    <w:tmpl w:val="AB62491C"/>
    <w:lvl w:ilvl="0" w:tplc="040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1" w15:restartNumberingAfterBreak="0">
    <w:nsid w:val="7B275466"/>
    <w:multiLevelType w:val="hybridMultilevel"/>
    <w:tmpl w:val="19400F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1"/>
  </w:num>
  <w:num w:numId="6">
    <w:abstractNumId w:val="4"/>
  </w:num>
  <w:num w:numId="7">
    <w:abstractNumId w:val="7"/>
  </w:num>
  <w:num w:numId="8">
    <w:abstractNumId w:val="6"/>
  </w:num>
  <w:num w:numId="9">
    <w:abstractNumId w:val="1"/>
  </w:num>
  <w:num w:numId="10">
    <w:abstractNumId w:val="3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8E"/>
    <w:rsid w:val="0003718E"/>
    <w:rsid w:val="000C6E30"/>
    <w:rsid w:val="00234016"/>
    <w:rsid w:val="00327A17"/>
    <w:rsid w:val="004218DD"/>
    <w:rsid w:val="004775FD"/>
    <w:rsid w:val="005527AD"/>
    <w:rsid w:val="006370C7"/>
    <w:rsid w:val="0064587E"/>
    <w:rsid w:val="00667FF9"/>
    <w:rsid w:val="0070425A"/>
    <w:rsid w:val="00860A1D"/>
    <w:rsid w:val="008B2BC8"/>
    <w:rsid w:val="00A238BF"/>
    <w:rsid w:val="00B24970"/>
    <w:rsid w:val="00C165F5"/>
    <w:rsid w:val="00C761E7"/>
    <w:rsid w:val="00C76690"/>
    <w:rsid w:val="00D6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D89BD"/>
  <w15:chartTrackingRefBased/>
  <w15:docId w15:val="{3A87DD16-B0D4-4327-AC45-AE04E66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3718E"/>
    <w:pPr>
      <w:spacing w:after="0"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64587E"/>
    <w:pPr>
      <w:widowControl w:val="0"/>
      <w:spacing w:before="123" w:after="120" w:line="360" w:lineRule="auto"/>
      <w:ind w:firstLine="425"/>
      <w:jc w:val="both"/>
      <w:outlineLvl w:val="1"/>
    </w:pPr>
    <w:rPr>
      <w:rFonts w:ascii="Tahoma" w:eastAsia="Calibri" w:hAnsi="Tahoma" w:cs="Calibri"/>
      <w:b/>
      <w:bCs/>
      <w:color w:val="7F7F7F" w:themeColor="text1" w:themeTint="80"/>
      <w:szCs w:val="28"/>
      <w:lang w:val="ru-RU"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название табл/рис,Список уровня 2,Bullet Number,Bullet 1,Use Case List Paragraph,lp1,List Paragraph1,lp11,List Paragraph11,EBRD List,заголовок 1.1,List Paragraph,Chapter10,AC List 01,Текст таблицы,Elenco Normale,Number Bullets"/>
    <w:basedOn w:val="a0"/>
    <w:link w:val="a5"/>
    <w:uiPriority w:val="99"/>
    <w:qFormat/>
    <w:rsid w:val="0003718E"/>
    <w:pPr>
      <w:ind w:left="720"/>
      <w:contextualSpacing/>
    </w:pPr>
  </w:style>
  <w:style w:type="character" w:customStyle="1" w:styleId="a5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List Paragraph Знак"/>
    <w:link w:val="a4"/>
    <w:uiPriority w:val="99"/>
    <w:qFormat/>
    <w:rsid w:val="0003718E"/>
    <w:rPr>
      <w:rFonts w:ascii="Times New Roman" w:hAnsi="Times New Roman"/>
      <w:sz w:val="28"/>
    </w:rPr>
  </w:style>
  <w:style w:type="character" w:styleId="a6">
    <w:name w:val="Emphasis"/>
    <w:uiPriority w:val="99"/>
    <w:qFormat/>
    <w:rsid w:val="005527AD"/>
    <w:rPr>
      <w:i/>
      <w:iCs/>
    </w:rPr>
  </w:style>
  <w:style w:type="paragraph" w:customStyle="1" w:styleId="a7">
    <w:name w:val="Номер"/>
    <w:basedOn w:val="a0"/>
    <w:qFormat/>
    <w:rsid w:val="005527AD"/>
    <w:pPr>
      <w:tabs>
        <w:tab w:val="num" w:pos="1134"/>
      </w:tabs>
      <w:spacing w:before="120" w:after="120"/>
      <w:ind w:firstLine="709"/>
      <w:jc w:val="both"/>
    </w:pPr>
    <w:rPr>
      <w:rFonts w:ascii="Calibri" w:eastAsia="Times New Roman" w:hAnsi="Calibri" w:cs="Calibri"/>
      <w:szCs w:val="28"/>
      <w:lang w:eastAsia="ru-RU"/>
    </w:rPr>
  </w:style>
  <w:style w:type="paragraph" w:customStyle="1" w:styleId="21">
    <w:name w:val="Номер2"/>
    <w:basedOn w:val="a7"/>
    <w:qFormat/>
    <w:rsid w:val="004218DD"/>
    <w:pPr>
      <w:tabs>
        <w:tab w:val="clear" w:pos="1134"/>
        <w:tab w:val="num" w:pos="5104"/>
      </w:tabs>
      <w:spacing w:before="0"/>
      <w:ind w:left="3686"/>
    </w:pPr>
    <w:rPr>
      <w:rFonts w:ascii="Times New Roman" w:hAnsi="Times New Roman" w:cs="Times New Roman"/>
      <w:szCs w:val="24"/>
      <w:lang w:val="x-none"/>
    </w:rPr>
  </w:style>
  <w:style w:type="paragraph" w:customStyle="1" w:styleId="3">
    <w:name w:val="Номер3"/>
    <w:basedOn w:val="21"/>
    <w:rsid w:val="004218DD"/>
    <w:pPr>
      <w:tabs>
        <w:tab w:val="clear" w:pos="5104"/>
        <w:tab w:val="num" w:pos="1701"/>
      </w:tabs>
      <w:ind w:left="0"/>
    </w:pPr>
  </w:style>
  <w:style w:type="paragraph" w:customStyle="1" w:styleId="4">
    <w:name w:val="Номер4"/>
    <w:basedOn w:val="3"/>
    <w:rsid w:val="004218DD"/>
    <w:pPr>
      <w:tabs>
        <w:tab w:val="clear" w:pos="1701"/>
        <w:tab w:val="num" w:pos="1985"/>
      </w:tabs>
    </w:pPr>
  </w:style>
  <w:style w:type="paragraph" w:customStyle="1" w:styleId="5">
    <w:name w:val="Номер5"/>
    <w:basedOn w:val="4"/>
    <w:rsid w:val="004218DD"/>
    <w:pPr>
      <w:tabs>
        <w:tab w:val="clear" w:pos="1985"/>
        <w:tab w:val="num" w:pos="2268"/>
      </w:tabs>
    </w:pPr>
  </w:style>
  <w:style w:type="paragraph" w:customStyle="1" w:styleId="6">
    <w:name w:val="Номер6"/>
    <w:basedOn w:val="5"/>
    <w:rsid w:val="004218DD"/>
    <w:pPr>
      <w:tabs>
        <w:tab w:val="clear" w:pos="2268"/>
        <w:tab w:val="num" w:pos="2552"/>
      </w:tabs>
    </w:pPr>
  </w:style>
  <w:style w:type="paragraph" w:customStyle="1" w:styleId="7">
    <w:name w:val="Номер7"/>
    <w:basedOn w:val="6"/>
    <w:rsid w:val="004218DD"/>
    <w:pPr>
      <w:tabs>
        <w:tab w:val="clear" w:pos="2552"/>
        <w:tab w:val="num" w:pos="2835"/>
      </w:tabs>
    </w:pPr>
  </w:style>
  <w:style w:type="paragraph" w:customStyle="1" w:styleId="8">
    <w:name w:val="Номер8"/>
    <w:basedOn w:val="7"/>
    <w:rsid w:val="004218DD"/>
    <w:pPr>
      <w:tabs>
        <w:tab w:val="clear" w:pos="2835"/>
        <w:tab w:val="num" w:pos="3119"/>
      </w:tabs>
    </w:pPr>
  </w:style>
  <w:style w:type="paragraph" w:customStyle="1" w:styleId="9">
    <w:name w:val="Номер9"/>
    <w:basedOn w:val="8"/>
    <w:rsid w:val="004218DD"/>
    <w:pPr>
      <w:tabs>
        <w:tab w:val="clear" w:pos="3119"/>
        <w:tab w:val="num" w:pos="3402"/>
      </w:tabs>
    </w:pPr>
  </w:style>
  <w:style w:type="character" w:customStyle="1" w:styleId="20">
    <w:name w:val="Заголовок 2 Знак"/>
    <w:basedOn w:val="a1"/>
    <w:link w:val="2"/>
    <w:uiPriority w:val="9"/>
    <w:rsid w:val="0064587E"/>
    <w:rPr>
      <w:rFonts w:ascii="Tahoma" w:eastAsia="Calibri" w:hAnsi="Tahoma" w:cs="Calibri"/>
      <w:b/>
      <w:bCs/>
      <w:color w:val="7F7F7F" w:themeColor="text1" w:themeTint="80"/>
      <w:sz w:val="28"/>
      <w:szCs w:val="28"/>
      <w:lang w:val="ru-RU" w:eastAsia="uk-UA"/>
    </w:rPr>
  </w:style>
  <w:style w:type="table" w:styleId="a8">
    <w:name w:val="Table Grid"/>
    <w:basedOn w:val="a2"/>
    <w:uiPriority w:val="59"/>
    <w:rsid w:val="0064587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80"/>
    <w:rsid w:val="0064587E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80">
    <w:name w:val="Основной текст8"/>
    <w:basedOn w:val="a0"/>
    <w:link w:val="a9"/>
    <w:rsid w:val="0064587E"/>
    <w:pPr>
      <w:widowControl w:val="0"/>
      <w:shd w:val="clear" w:color="auto" w:fill="FFFFFF"/>
      <w:spacing w:before="540" w:after="300" w:line="0" w:lineRule="atLeast"/>
      <w:ind w:hanging="360"/>
      <w:jc w:val="both"/>
    </w:pPr>
    <w:rPr>
      <w:rFonts w:cs="Times New Roman"/>
      <w:sz w:val="23"/>
      <w:szCs w:val="23"/>
    </w:rPr>
  </w:style>
  <w:style w:type="paragraph" w:styleId="aa">
    <w:name w:val="Balloon Text"/>
    <w:basedOn w:val="a0"/>
    <w:link w:val="ab"/>
    <w:uiPriority w:val="99"/>
    <w:semiHidden/>
    <w:unhideWhenUsed/>
    <w:rsid w:val="00C76690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1"/>
    <w:link w:val="aa"/>
    <w:uiPriority w:val="99"/>
    <w:semiHidden/>
    <w:rsid w:val="00C76690"/>
    <w:rPr>
      <w:rFonts w:ascii="Segoe UI" w:hAnsi="Segoe UI" w:cs="Segoe UI"/>
      <w:sz w:val="18"/>
      <w:szCs w:val="18"/>
    </w:rPr>
  </w:style>
  <w:style w:type="paragraph" w:customStyle="1" w:styleId="ac">
    <w:name w:val="Абзац ТВ"/>
    <w:basedOn w:val="a0"/>
    <w:rsid w:val="00667FF9"/>
    <w:pPr>
      <w:ind w:firstLine="567"/>
      <w:jc w:val="both"/>
    </w:pPr>
    <w:rPr>
      <w:rFonts w:eastAsia="Calibri" w:cs="Times New Roman"/>
      <w:sz w:val="24"/>
      <w:szCs w:val="24"/>
      <w:lang w:eastAsia="uk-UA"/>
    </w:rPr>
  </w:style>
  <w:style w:type="paragraph" w:customStyle="1" w:styleId="a">
    <w:name w:val="Пункт ТВ"/>
    <w:basedOn w:val="a0"/>
    <w:rsid w:val="00667FF9"/>
    <w:pPr>
      <w:numPr>
        <w:numId w:val="12"/>
      </w:numPr>
      <w:tabs>
        <w:tab w:val="left" w:pos="993"/>
      </w:tabs>
      <w:spacing w:before="240" w:after="120"/>
      <w:ind w:left="0" w:firstLine="567"/>
    </w:pPr>
    <w:rPr>
      <w:rFonts w:eastAsia="Calibri" w:cs="Calibri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3825</Words>
  <Characters>2181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Okhrymchuk Irina</dc:creator>
  <cp:keywords/>
  <dc:description/>
  <cp:lastModifiedBy>Okhrymchuk Irina</cp:lastModifiedBy>
  <cp:revision>20</cp:revision>
  <cp:lastPrinted>2024-04-16T05:08:00Z</cp:lastPrinted>
  <dcterms:created xsi:type="dcterms:W3CDTF">2024-04-11T08:32:00Z</dcterms:created>
  <dcterms:modified xsi:type="dcterms:W3CDTF">2024-04-29T12:59:00Z</dcterms:modified>
</cp:coreProperties>
</file>