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0070DA" w:rsidRDefault="0003718E" w:rsidP="0003718E">
      <w:pPr>
        <w:jc w:val="center"/>
        <w:rPr>
          <w:rFonts w:eastAsia="Times New Roman" w:cs="Times New Roman"/>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527AD" w:rsidRPr="002B4A84" w:rsidRDefault="005527AD" w:rsidP="005527AD">
      <w:pPr>
        <w:spacing w:before="100" w:beforeAutospacing="1" w:after="100" w:afterAutospacing="1"/>
        <w:jc w:val="both"/>
        <w:rPr>
          <w:rStyle w:val="a5"/>
          <w:bCs/>
          <w:sz w:val="20"/>
          <w:szCs w:val="20"/>
        </w:rPr>
      </w:pPr>
      <w:r w:rsidRPr="002B4A84">
        <w:rPr>
          <w:rStyle w:val="a5"/>
          <w:bCs/>
          <w:sz w:val="20"/>
          <w:szCs w:val="20"/>
        </w:rPr>
        <w:t>(оприлюднюється на виконання постанови КМУ № 710 від 11.10.2016 «Про ефективне використання державних коштів» (зі змінами))</w:t>
      </w:r>
    </w:p>
    <w:p w:rsidR="005527AD" w:rsidRPr="007E6D2F" w:rsidRDefault="005527AD" w:rsidP="005527AD">
      <w:pPr>
        <w:spacing w:before="100" w:beforeAutospacing="1" w:after="100" w:afterAutospacing="1"/>
        <w:jc w:val="both"/>
        <w:rPr>
          <w:rFonts w:eastAsia="Times New Roman"/>
          <w:b/>
          <w:i/>
          <w:color w:val="000000"/>
          <w:sz w:val="20"/>
          <w:szCs w:val="20"/>
          <w:u w:val="single"/>
          <w:lang w:eastAsia="uk-UA"/>
        </w:rPr>
      </w:pPr>
      <w:r w:rsidRPr="00F358F7">
        <w:rPr>
          <w:rStyle w:val="a5"/>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E6D2F">
        <w:rPr>
          <w:rStyle w:val="a5"/>
          <w:b/>
          <w:bCs/>
          <w:sz w:val="20"/>
          <w:szCs w:val="20"/>
          <w:u w:val="single"/>
        </w:rPr>
        <w:t>Держмитслужба м. Київ , вул. Дегтярівська, 11г, ЄДРПОУ 43115923.</w:t>
      </w:r>
    </w:p>
    <w:p w:rsidR="005527AD" w:rsidRPr="00484A35" w:rsidRDefault="005527AD" w:rsidP="005527AD">
      <w:pPr>
        <w:widowControl w:val="0"/>
        <w:jc w:val="both"/>
        <w:rPr>
          <w:sz w:val="24"/>
          <w:szCs w:val="24"/>
        </w:rPr>
      </w:pPr>
      <w:r w:rsidRPr="00484A35">
        <w:rPr>
          <w:b/>
          <w:sz w:val="24"/>
          <w:szCs w:val="24"/>
        </w:rPr>
        <w:t>Вид та ідентифікатор процедури закупівлі</w:t>
      </w:r>
      <w:r w:rsidRPr="002B2BCE">
        <w:rPr>
          <w:b/>
          <w:bCs/>
          <w:sz w:val="24"/>
          <w:szCs w:val="24"/>
        </w:rPr>
        <w:t>:</w:t>
      </w:r>
      <w:r w:rsidRPr="002B2BCE">
        <w:rPr>
          <w:sz w:val="24"/>
          <w:szCs w:val="24"/>
        </w:rPr>
        <w:t xml:space="preserve"> </w:t>
      </w:r>
      <w:r w:rsidRPr="002B2BCE">
        <w:rPr>
          <w:sz w:val="24"/>
          <w:szCs w:val="24"/>
          <w:u w:val="single"/>
          <w:lang w:val="en-US"/>
        </w:rPr>
        <w:t>UA</w:t>
      </w:r>
      <w:r w:rsidRPr="002B2BCE">
        <w:rPr>
          <w:sz w:val="24"/>
          <w:szCs w:val="24"/>
          <w:u w:val="single"/>
          <w:lang w:val="ru-RU"/>
        </w:rPr>
        <w:t>-2024-</w:t>
      </w:r>
      <w:r w:rsidR="002B2BCE" w:rsidRPr="002B2BCE">
        <w:rPr>
          <w:sz w:val="24"/>
          <w:szCs w:val="24"/>
          <w:u w:val="single"/>
          <w:lang w:val="ru-RU"/>
        </w:rPr>
        <w:t>05</w:t>
      </w:r>
      <w:r w:rsidRPr="002B2BCE">
        <w:rPr>
          <w:sz w:val="24"/>
          <w:szCs w:val="24"/>
          <w:u w:val="single"/>
          <w:lang w:val="ru-RU"/>
        </w:rPr>
        <w:t>-</w:t>
      </w:r>
      <w:r w:rsidR="002B2BCE" w:rsidRPr="002B2BCE">
        <w:rPr>
          <w:sz w:val="24"/>
          <w:szCs w:val="24"/>
          <w:u w:val="single"/>
          <w:lang w:val="ru-RU"/>
        </w:rPr>
        <w:t>02</w:t>
      </w:r>
      <w:r w:rsidRPr="002B2BCE">
        <w:rPr>
          <w:sz w:val="24"/>
          <w:szCs w:val="24"/>
          <w:u w:val="single"/>
          <w:lang w:val="ru-RU"/>
        </w:rPr>
        <w:t>-</w:t>
      </w:r>
      <w:r w:rsidR="004775FD" w:rsidRPr="002B2BCE">
        <w:rPr>
          <w:sz w:val="24"/>
          <w:szCs w:val="24"/>
          <w:u w:val="single"/>
          <w:lang w:val="ru-RU"/>
        </w:rPr>
        <w:t>00</w:t>
      </w:r>
      <w:r w:rsidR="002B2BCE" w:rsidRPr="002B2BCE">
        <w:rPr>
          <w:sz w:val="24"/>
          <w:szCs w:val="24"/>
          <w:u w:val="single"/>
          <w:lang w:val="ru-RU"/>
        </w:rPr>
        <w:t>7727</w:t>
      </w:r>
      <w:r w:rsidRPr="002B2BCE">
        <w:rPr>
          <w:sz w:val="24"/>
          <w:szCs w:val="24"/>
          <w:u w:val="single"/>
          <w:lang w:val="ru-RU"/>
        </w:rPr>
        <w:t>-</w:t>
      </w:r>
      <w:r w:rsidRPr="002B2BCE">
        <w:rPr>
          <w:sz w:val="24"/>
          <w:szCs w:val="24"/>
          <w:u w:val="single"/>
          <w:lang w:val="en-US"/>
        </w:rPr>
        <w:t>a</w:t>
      </w:r>
      <w:r w:rsidRPr="002B2BCE">
        <w:rPr>
          <w:sz w:val="24"/>
          <w:szCs w:val="24"/>
          <w:u w:val="single"/>
        </w:rPr>
        <w:t xml:space="preserve"> </w:t>
      </w:r>
      <w:r w:rsidRPr="002B2BCE">
        <w:rPr>
          <w:sz w:val="24"/>
          <w:szCs w:val="24"/>
        </w:rPr>
        <w:t>.</w:t>
      </w:r>
    </w:p>
    <w:p w:rsidR="0003718E" w:rsidRDefault="0003718E" w:rsidP="0003718E"/>
    <w:p w:rsidR="0003718E" w:rsidRDefault="00DF7FF3" w:rsidP="00DF7FF3">
      <w:pPr>
        <w:autoSpaceDE w:val="0"/>
        <w:autoSpaceDN w:val="0"/>
        <w:adjustRightInd w:val="0"/>
        <w:jc w:val="both"/>
        <w:rPr>
          <w:rFonts w:cs="Times New Roman"/>
          <w:sz w:val="24"/>
          <w:szCs w:val="24"/>
        </w:rPr>
      </w:pPr>
      <w:r>
        <w:rPr>
          <w:rFonts w:cs="Times New Roman"/>
          <w:sz w:val="24"/>
          <w:szCs w:val="24"/>
        </w:rPr>
        <w:t>1.</w:t>
      </w:r>
      <w:r w:rsidR="0003718E" w:rsidRPr="009D0146">
        <w:rPr>
          <w:rFonts w:cs="Times New Roman"/>
          <w:sz w:val="24"/>
          <w:szCs w:val="24"/>
        </w:rPr>
        <w:t xml:space="preserve">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w:t>
      </w:r>
      <w:proofErr w:type="spellStart"/>
      <w:r w:rsidR="0003718E" w:rsidRPr="009D0146">
        <w:rPr>
          <w:rFonts w:cs="Times New Roman"/>
          <w:sz w:val="24"/>
          <w:szCs w:val="24"/>
        </w:rPr>
        <w:t>закупівель</w:t>
      </w:r>
      <w:proofErr w:type="spellEnd"/>
      <w:r w:rsidR="0003718E" w:rsidRPr="009D0146">
        <w:rPr>
          <w:rFonts w:cs="Times New Roman"/>
          <w:sz w:val="24"/>
          <w:szCs w:val="24"/>
        </w:rPr>
        <w:t xml:space="preserve"> в Дер</w:t>
      </w:r>
      <w:r w:rsidR="0003718E">
        <w:rPr>
          <w:rFonts w:cs="Times New Roman"/>
          <w:sz w:val="24"/>
          <w:szCs w:val="24"/>
        </w:rPr>
        <w:t>жавній митній службі України)).</w:t>
      </w:r>
      <w:r w:rsidRPr="00DF7FF3">
        <w:rPr>
          <w:rFonts w:ascii="TimesNewRomanPSMT" w:hAnsi="TimesNewRomanPSMT" w:cs="TimesNewRomanPSMT"/>
          <w:szCs w:val="28"/>
        </w:rPr>
        <w:t xml:space="preserve"> </w:t>
      </w:r>
      <w:r w:rsidRPr="00E16A07">
        <w:rPr>
          <w:rFonts w:ascii="TimesNewRomanPSMT" w:hAnsi="TimesNewRomanPSMT" w:cs="TimesNewRomanPSMT"/>
          <w:szCs w:val="28"/>
        </w:rPr>
        <w:t>Апаратно-програмний комплекс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(апаратний засіб, ліцензії, послуги з встановлення та налаштування комплексу криптографічного захисту інформації), код ДК 021:2015-324</w:t>
      </w:r>
      <w:r w:rsidR="00E16A07" w:rsidRPr="00E16A07">
        <w:rPr>
          <w:rFonts w:ascii="TimesNewRomanPSMT" w:hAnsi="TimesNewRomanPSMT" w:cs="TimesNewRomanPSMT"/>
          <w:szCs w:val="28"/>
        </w:rPr>
        <w:t>2</w:t>
      </w:r>
      <w:r w:rsidRPr="00E16A07">
        <w:rPr>
          <w:rFonts w:ascii="TimesNewRomanPSMT" w:hAnsi="TimesNewRomanPSMT" w:cs="TimesNewRomanPSMT"/>
          <w:szCs w:val="28"/>
        </w:rPr>
        <w:t>0000-</w:t>
      </w:r>
      <w:r w:rsidR="00E16A07" w:rsidRPr="00E16A07">
        <w:rPr>
          <w:rFonts w:ascii="TimesNewRomanPSMT" w:hAnsi="TimesNewRomanPSMT" w:cs="TimesNewRomanPSMT"/>
          <w:szCs w:val="28"/>
        </w:rPr>
        <w:t>3</w:t>
      </w:r>
      <w:r w:rsidRPr="00E16A07">
        <w:rPr>
          <w:rFonts w:ascii="TimesNewRomanPSMT" w:hAnsi="TimesNewRomanPSMT" w:cs="TimesNewRomanPSMT"/>
          <w:szCs w:val="28"/>
        </w:rPr>
        <w:t xml:space="preserve"> (</w:t>
      </w:r>
      <w:r w:rsidR="00E16A07" w:rsidRPr="00E16A07">
        <w:rPr>
          <w:rFonts w:ascii="TimesNewRomanPSMT" w:hAnsi="TimesNewRomanPSMT" w:cs="TimesNewRomanPSMT"/>
          <w:szCs w:val="28"/>
        </w:rPr>
        <w:t>Мережеве обладнання</w:t>
      </w:r>
      <w:r w:rsidRPr="00E16A07">
        <w:rPr>
          <w:rFonts w:ascii="TimesNewRomanPSMT" w:hAnsi="TimesNewRomanPSMT" w:cs="TimesNewRomanPSMT"/>
          <w:szCs w:val="28"/>
        </w:rPr>
        <w:t>)</w:t>
      </w:r>
    </w:p>
    <w:p w:rsidR="0003718E" w:rsidRPr="009D0146" w:rsidRDefault="0003718E" w:rsidP="0003718E">
      <w:pPr>
        <w:ind w:firstLine="426"/>
        <w:jc w:val="both"/>
        <w:rPr>
          <w:rFonts w:cs="Times New Roman"/>
          <w:sz w:val="24"/>
          <w:szCs w:val="24"/>
        </w:rPr>
      </w:pPr>
    </w:p>
    <w:p w:rsidR="0003718E" w:rsidRPr="00DF7FF3" w:rsidRDefault="00DF7FF3" w:rsidP="00DF7FF3">
      <w:pPr>
        <w:ind w:left="426"/>
        <w:jc w:val="both"/>
        <w:rPr>
          <w:rFonts w:cs="Times New Roman"/>
          <w:sz w:val="24"/>
          <w:szCs w:val="24"/>
        </w:rPr>
      </w:pPr>
      <w:r>
        <w:rPr>
          <w:rFonts w:cs="Times New Roman"/>
          <w:sz w:val="24"/>
          <w:szCs w:val="24"/>
        </w:rPr>
        <w:t>2.</w:t>
      </w:r>
      <w:r w:rsidR="0003718E" w:rsidRPr="00DF7FF3">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p>
    <w:p w:rsidR="0003718E" w:rsidRDefault="0003718E" w:rsidP="0003718E">
      <w:pPr>
        <w:ind w:firstLine="426"/>
        <w:jc w:val="both"/>
        <w:rPr>
          <w:sz w:val="24"/>
          <w:szCs w:val="24"/>
        </w:rPr>
      </w:pPr>
    </w:p>
    <w:p w:rsidR="00DF7FF3" w:rsidRPr="00DF7FF3" w:rsidRDefault="00DF7FF3" w:rsidP="00DF7FF3">
      <w:pPr>
        <w:autoSpaceDE w:val="0"/>
        <w:autoSpaceDN w:val="0"/>
        <w:adjustRightInd w:val="0"/>
        <w:ind w:firstLine="426"/>
        <w:jc w:val="both"/>
        <w:rPr>
          <w:rFonts w:cs="Times New Roman"/>
          <w:iCs/>
          <w:sz w:val="24"/>
          <w:szCs w:val="24"/>
        </w:rPr>
      </w:pPr>
      <w:r w:rsidRPr="00DF7FF3">
        <w:rPr>
          <w:rFonts w:cs="Times New Roman"/>
          <w:iCs/>
          <w:sz w:val="24"/>
          <w:szCs w:val="24"/>
        </w:rPr>
        <w:t>Відомча комунікаційна мережа Держмитслужби (далі – ВКМ Держмитслужби) забезпечує більш ніж 200 територіально розподілених місцях митного оформлення та контролю відокремлених структурних підрозділів Державної митної служби України доступом до ресурсів Єдиної автоматизованої інформаційної системи (ЄАІС) Держмитслужби.</w:t>
      </w:r>
    </w:p>
    <w:p w:rsidR="00DF7FF3" w:rsidRPr="00DF7FF3" w:rsidRDefault="00DF7FF3" w:rsidP="00DF7FF3">
      <w:pPr>
        <w:autoSpaceDE w:val="0"/>
        <w:autoSpaceDN w:val="0"/>
        <w:adjustRightInd w:val="0"/>
        <w:ind w:firstLine="426"/>
        <w:jc w:val="both"/>
        <w:rPr>
          <w:rFonts w:cs="Times New Roman"/>
          <w:iCs/>
          <w:sz w:val="24"/>
          <w:szCs w:val="24"/>
        </w:rPr>
      </w:pPr>
      <w:r w:rsidRPr="00DF7FF3">
        <w:rPr>
          <w:rFonts w:cs="Times New Roman"/>
          <w:iCs/>
          <w:sz w:val="24"/>
          <w:szCs w:val="24"/>
        </w:rPr>
        <w:t xml:space="preserve">Централізація та інтелектуалізація керування мережевими пристроями ВКМ Держмитслужби дозволить мінімізувати </w:t>
      </w:r>
      <w:proofErr w:type="spellStart"/>
      <w:r w:rsidRPr="00DF7FF3">
        <w:rPr>
          <w:rFonts w:cs="Times New Roman"/>
          <w:iCs/>
          <w:sz w:val="24"/>
          <w:szCs w:val="24"/>
        </w:rPr>
        <w:t>людиногодини</w:t>
      </w:r>
      <w:proofErr w:type="spellEnd"/>
      <w:r w:rsidRPr="00DF7FF3">
        <w:rPr>
          <w:rFonts w:cs="Times New Roman"/>
          <w:iCs/>
          <w:sz w:val="24"/>
          <w:szCs w:val="24"/>
        </w:rPr>
        <w:t xml:space="preserve"> на </w:t>
      </w:r>
      <w:proofErr w:type="spellStart"/>
      <w:r w:rsidRPr="00DF7FF3">
        <w:rPr>
          <w:rFonts w:cs="Times New Roman"/>
          <w:iCs/>
          <w:sz w:val="24"/>
          <w:szCs w:val="24"/>
        </w:rPr>
        <w:t>адмінстування</w:t>
      </w:r>
      <w:proofErr w:type="spellEnd"/>
      <w:r w:rsidRPr="00DF7FF3">
        <w:rPr>
          <w:rFonts w:cs="Times New Roman"/>
          <w:iCs/>
          <w:sz w:val="24"/>
          <w:szCs w:val="24"/>
        </w:rPr>
        <w:t xml:space="preserve"> та час простою.</w:t>
      </w:r>
    </w:p>
    <w:p w:rsidR="00DF7FF3" w:rsidRPr="00DF7FF3" w:rsidRDefault="00DF7FF3" w:rsidP="00DF7FF3">
      <w:pPr>
        <w:autoSpaceDE w:val="0"/>
        <w:autoSpaceDN w:val="0"/>
        <w:adjustRightInd w:val="0"/>
        <w:ind w:firstLine="426"/>
        <w:jc w:val="both"/>
        <w:rPr>
          <w:rFonts w:cs="Times New Roman"/>
          <w:iCs/>
          <w:sz w:val="24"/>
          <w:szCs w:val="24"/>
        </w:rPr>
      </w:pPr>
      <w:r w:rsidRPr="00DF7FF3">
        <w:rPr>
          <w:rFonts w:cs="Times New Roman"/>
          <w:iCs/>
          <w:sz w:val="24"/>
          <w:szCs w:val="24"/>
        </w:rPr>
        <w:t xml:space="preserve">Підвищення рівня керованості ВКМ Держмитслужби (централізації та інтелектуалізації керування) як складової Єдиної автоматизованої інформаційної системи Державної митної служби України (далі – ЄАІС Держмитслужби), завдяки впровадженню парадигми та технології програмно-керованих розподілених мереж (SDN, </w:t>
      </w:r>
      <w:proofErr w:type="spellStart"/>
      <w:r w:rsidRPr="00DF7FF3">
        <w:rPr>
          <w:rFonts w:cs="Times New Roman"/>
          <w:iCs/>
          <w:sz w:val="24"/>
          <w:szCs w:val="24"/>
        </w:rPr>
        <w:t>Software-defined</w:t>
      </w:r>
      <w:proofErr w:type="spellEnd"/>
      <w:r w:rsidRPr="00DF7FF3">
        <w:rPr>
          <w:rFonts w:cs="Times New Roman"/>
          <w:iCs/>
          <w:sz w:val="24"/>
          <w:szCs w:val="24"/>
        </w:rPr>
        <w:t xml:space="preserve"> </w:t>
      </w:r>
      <w:proofErr w:type="spellStart"/>
      <w:r w:rsidRPr="00DF7FF3">
        <w:rPr>
          <w:rFonts w:cs="Times New Roman"/>
          <w:iCs/>
          <w:sz w:val="24"/>
          <w:szCs w:val="24"/>
        </w:rPr>
        <w:t>Network</w:t>
      </w:r>
      <w:proofErr w:type="spellEnd"/>
      <w:r w:rsidRPr="00DF7FF3">
        <w:rPr>
          <w:rFonts w:cs="Times New Roman"/>
          <w:iCs/>
          <w:sz w:val="24"/>
          <w:szCs w:val="24"/>
        </w:rPr>
        <w:t>).</w:t>
      </w:r>
    </w:p>
    <w:p w:rsidR="00DF7FF3" w:rsidRPr="00DF7FF3" w:rsidRDefault="00DF7FF3" w:rsidP="00DF7FF3">
      <w:pPr>
        <w:autoSpaceDE w:val="0"/>
        <w:autoSpaceDN w:val="0"/>
        <w:adjustRightInd w:val="0"/>
        <w:ind w:firstLine="426"/>
        <w:jc w:val="both"/>
        <w:rPr>
          <w:rFonts w:cs="Times New Roman"/>
          <w:iCs/>
          <w:sz w:val="24"/>
          <w:szCs w:val="24"/>
        </w:rPr>
      </w:pPr>
      <w:r w:rsidRPr="00DF7FF3">
        <w:rPr>
          <w:rFonts w:cs="Times New Roman"/>
          <w:iCs/>
          <w:sz w:val="24"/>
          <w:szCs w:val="24"/>
        </w:rPr>
        <w:t xml:space="preserve">Впровадження парадигми та технології програмно-керованих розподілених мереж (SDN, </w:t>
      </w:r>
      <w:proofErr w:type="spellStart"/>
      <w:r w:rsidRPr="00DF7FF3">
        <w:rPr>
          <w:rFonts w:cs="Times New Roman"/>
          <w:iCs/>
          <w:sz w:val="24"/>
          <w:szCs w:val="24"/>
        </w:rPr>
        <w:t>Software-defined</w:t>
      </w:r>
      <w:proofErr w:type="spellEnd"/>
      <w:r w:rsidRPr="00DF7FF3">
        <w:rPr>
          <w:rFonts w:cs="Times New Roman"/>
          <w:iCs/>
          <w:sz w:val="24"/>
          <w:szCs w:val="24"/>
        </w:rPr>
        <w:t xml:space="preserve"> </w:t>
      </w:r>
      <w:proofErr w:type="spellStart"/>
      <w:r w:rsidRPr="00DF7FF3">
        <w:rPr>
          <w:rFonts w:cs="Times New Roman"/>
          <w:iCs/>
          <w:sz w:val="24"/>
          <w:szCs w:val="24"/>
        </w:rPr>
        <w:t>Network</w:t>
      </w:r>
      <w:proofErr w:type="spellEnd"/>
      <w:r w:rsidRPr="00DF7FF3">
        <w:rPr>
          <w:rFonts w:cs="Times New Roman"/>
          <w:iCs/>
          <w:sz w:val="24"/>
          <w:szCs w:val="24"/>
        </w:rPr>
        <w:t>) дадуть змогу досягти наступних цілей:</w:t>
      </w:r>
    </w:p>
    <w:p w:rsidR="0003718E" w:rsidRPr="00DF7FF3" w:rsidRDefault="00DF7FF3" w:rsidP="00DF7FF3">
      <w:pPr>
        <w:autoSpaceDE w:val="0"/>
        <w:autoSpaceDN w:val="0"/>
        <w:adjustRightInd w:val="0"/>
        <w:jc w:val="both"/>
        <w:rPr>
          <w:rFonts w:cs="Times New Roman"/>
          <w:sz w:val="24"/>
          <w:szCs w:val="24"/>
        </w:rPr>
      </w:pPr>
      <w:r w:rsidRPr="00DF7FF3">
        <w:rPr>
          <w:rFonts w:cs="Times New Roman"/>
          <w:iCs/>
          <w:sz w:val="24"/>
          <w:szCs w:val="24"/>
        </w:rPr>
        <w:t>контролювати усі пристрої та політики всієї транспортної IP-мережі централізовано; забезпечити безпрецедентний рівень якості обслуговування доставки трафіку бізнес-додатків до кінцевих абонентів, що неможливо при поточному, та будь-якому іншому підході; централізовано контролювати сегментацію мережі та доступ різних груп абонентів один до одного та до централізованих ресурсів мережі (</w:t>
      </w:r>
      <w:proofErr w:type="spellStart"/>
      <w:r w:rsidRPr="00DF7FF3">
        <w:rPr>
          <w:rFonts w:cs="Times New Roman"/>
          <w:iCs/>
          <w:sz w:val="24"/>
          <w:szCs w:val="24"/>
        </w:rPr>
        <w:t>end-to-end</w:t>
      </w:r>
      <w:proofErr w:type="spellEnd"/>
      <w:r w:rsidRPr="00DF7FF3">
        <w:rPr>
          <w:rFonts w:cs="Times New Roman"/>
          <w:iCs/>
          <w:sz w:val="24"/>
          <w:szCs w:val="24"/>
        </w:rPr>
        <w:t>); впроваджу</w:t>
      </w:r>
      <w:bookmarkStart w:id="0" w:name="_GoBack"/>
      <w:bookmarkEnd w:id="0"/>
      <w:r w:rsidRPr="00DF7FF3">
        <w:rPr>
          <w:rFonts w:cs="Times New Roman"/>
          <w:iCs/>
          <w:sz w:val="24"/>
          <w:szCs w:val="24"/>
        </w:rPr>
        <w:t xml:space="preserve">вати конче-необхідні засоби централізованого моніторингу життєвого стану мережі </w:t>
      </w:r>
      <w:r w:rsidRPr="002B2BCE">
        <w:rPr>
          <w:rFonts w:cs="Times New Roman"/>
          <w:iCs/>
          <w:sz w:val="24"/>
          <w:szCs w:val="24"/>
        </w:rPr>
        <w:t xml:space="preserve">за </w:t>
      </w:r>
      <w:proofErr w:type="spellStart"/>
      <w:r w:rsidRPr="002B2BCE">
        <w:rPr>
          <w:rFonts w:cs="Times New Roman"/>
          <w:iCs/>
          <w:sz w:val="24"/>
          <w:szCs w:val="24"/>
        </w:rPr>
        <w:t>проактивиним</w:t>
      </w:r>
      <w:proofErr w:type="spellEnd"/>
      <w:r w:rsidRPr="00DF7FF3">
        <w:rPr>
          <w:rFonts w:cs="Times New Roman"/>
          <w:iCs/>
          <w:sz w:val="24"/>
          <w:szCs w:val="24"/>
        </w:rPr>
        <w:t xml:space="preserve"> сценарієм, що дає змогу вирішувати проблеми до того моменту, коли реальна проблема вже відбулася.</w:t>
      </w:r>
    </w:p>
    <w:p w:rsidR="0003718E" w:rsidRPr="00DF7FF3" w:rsidRDefault="00DF7FF3" w:rsidP="00DF7FF3">
      <w:pPr>
        <w:ind w:firstLine="426"/>
        <w:jc w:val="both"/>
        <w:rPr>
          <w:rFonts w:cs="Times New Roman"/>
          <w:sz w:val="24"/>
          <w:szCs w:val="24"/>
        </w:rPr>
      </w:pPr>
      <w:r>
        <w:rPr>
          <w:rFonts w:cs="Times New Roman"/>
          <w:sz w:val="24"/>
          <w:szCs w:val="24"/>
        </w:rPr>
        <w:t>2.</w:t>
      </w:r>
      <w:r w:rsidR="0003718E" w:rsidRPr="00DF7FF3">
        <w:rPr>
          <w:rFonts w:cs="Times New Roman"/>
          <w:sz w:val="24"/>
          <w:szCs w:val="24"/>
        </w:rPr>
        <w:t>Обґрунтування обсягів закупівлі (відповідно до чого визначено обсяги закупівлі або підставі чого обраховано).</w:t>
      </w:r>
    </w:p>
    <w:p w:rsidR="0003718E" w:rsidRDefault="0003718E" w:rsidP="0003718E">
      <w:pPr>
        <w:pStyle w:val="a3"/>
        <w:ind w:left="426"/>
        <w:jc w:val="both"/>
        <w:rPr>
          <w:rFonts w:cs="Times New Roman"/>
          <w:sz w:val="24"/>
          <w:szCs w:val="24"/>
        </w:rPr>
      </w:pPr>
      <w:r>
        <w:rPr>
          <w:rFonts w:cs="Times New Roman"/>
          <w:sz w:val="24"/>
          <w:szCs w:val="24"/>
        </w:rPr>
        <w:t xml:space="preserve">Обсяги </w:t>
      </w:r>
      <w:proofErr w:type="spellStart"/>
      <w:r>
        <w:rPr>
          <w:rFonts w:cs="Times New Roman"/>
          <w:sz w:val="24"/>
          <w:szCs w:val="24"/>
        </w:rPr>
        <w:t>закупівель</w:t>
      </w:r>
      <w:proofErr w:type="spellEnd"/>
      <w:r>
        <w:rPr>
          <w:rFonts w:cs="Times New Roman"/>
          <w:sz w:val="24"/>
          <w:szCs w:val="24"/>
        </w:rPr>
        <w:t xml:space="preserve"> визначені відповідно до потреб замовника на 2024 рік.</w:t>
      </w:r>
    </w:p>
    <w:p w:rsidR="0003718E" w:rsidRDefault="0003718E" w:rsidP="0003718E">
      <w:pPr>
        <w:pStyle w:val="a3"/>
        <w:ind w:left="426"/>
        <w:jc w:val="both"/>
        <w:rPr>
          <w:rFonts w:cs="Times New Roman"/>
          <w:sz w:val="24"/>
          <w:szCs w:val="24"/>
        </w:rPr>
      </w:pPr>
    </w:p>
    <w:p w:rsidR="00DF7FF3" w:rsidRDefault="00DF7FF3" w:rsidP="0003718E">
      <w:pPr>
        <w:pStyle w:val="a3"/>
        <w:ind w:left="426"/>
        <w:jc w:val="both"/>
        <w:rPr>
          <w:rFonts w:cs="Times New Roman"/>
          <w:sz w:val="24"/>
          <w:szCs w:val="24"/>
        </w:rPr>
      </w:pPr>
    </w:p>
    <w:p w:rsidR="0003718E" w:rsidRPr="00DF7FF3" w:rsidRDefault="00DF7FF3" w:rsidP="00DF7FF3">
      <w:pPr>
        <w:ind w:left="1212" w:hanging="786"/>
        <w:jc w:val="both"/>
        <w:rPr>
          <w:rFonts w:cs="Times New Roman"/>
          <w:sz w:val="24"/>
          <w:szCs w:val="24"/>
        </w:rPr>
      </w:pPr>
      <w:r>
        <w:rPr>
          <w:rFonts w:cs="Times New Roman"/>
          <w:sz w:val="24"/>
          <w:szCs w:val="24"/>
        </w:rPr>
        <w:t>3.</w:t>
      </w:r>
      <w:r w:rsidR="0003718E" w:rsidRPr="00DF7FF3">
        <w:rPr>
          <w:rFonts w:cs="Times New Roman"/>
          <w:sz w:val="24"/>
          <w:szCs w:val="24"/>
        </w:rPr>
        <w:t>Обґрунтування технічних та якісних характеристик закупівлі (якісні характеристики).</w:t>
      </w:r>
    </w:p>
    <w:p w:rsidR="0003718E" w:rsidRDefault="0003718E" w:rsidP="00DF7FF3">
      <w:pPr>
        <w:pStyle w:val="a3"/>
        <w:ind w:left="0" w:firstLine="708"/>
        <w:jc w:val="both"/>
        <w:rPr>
          <w:rFonts w:cs="Times New Roman"/>
          <w:sz w:val="24"/>
          <w:szCs w:val="24"/>
        </w:rPr>
      </w:pPr>
      <w:r>
        <w:rPr>
          <w:rFonts w:cs="Times New Roman"/>
          <w:sz w:val="24"/>
          <w:szCs w:val="24"/>
        </w:rPr>
        <w:t>В</w:t>
      </w:r>
      <w:r w:rsidRPr="009D0146">
        <w:rPr>
          <w:rFonts w:cs="Times New Roman"/>
          <w:sz w:val="24"/>
          <w:szCs w:val="24"/>
        </w:rPr>
        <w:t xml:space="preserve">изначено відповідно до </w:t>
      </w:r>
      <w:r>
        <w:rPr>
          <w:rFonts w:cs="Times New Roman"/>
          <w:sz w:val="24"/>
          <w:szCs w:val="24"/>
        </w:rPr>
        <w:t xml:space="preserve">потреб замовника </w:t>
      </w:r>
      <w:r w:rsidRPr="009D0146">
        <w:rPr>
          <w:rFonts w:cs="Times New Roman"/>
          <w:sz w:val="24"/>
          <w:szCs w:val="24"/>
        </w:rPr>
        <w:t>та з урахуванням загальноприйнятих норм і стандартів для зазначеного предмета закупівлі.</w:t>
      </w:r>
    </w:p>
    <w:p w:rsidR="0003718E" w:rsidRPr="009D0146" w:rsidRDefault="0003718E" w:rsidP="0003718E">
      <w:pPr>
        <w:pStyle w:val="a3"/>
        <w:ind w:left="426"/>
        <w:jc w:val="both"/>
        <w:rPr>
          <w:rFonts w:cs="Times New Roman"/>
          <w:sz w:val="24"/>
          <w:szCs w:val="24"/>
        </w:rPr>
      </w:pPr>
    </w:p>
    <w:p w:rsidR="0003718E" w:rsidRPr="00DF7FF3" w:rsidRDefault="00DF7FF3" w:rsidP="00DF7FF3">
      <w:pPr>
        <w:ind w:left="1212" w:hanging="786"/>
        <w:jc w:val="both"/>
        <w:rPr>
          <w:rFonts w:cs="Times New Roman"/>
          <w:sz w:val="24"/>
          <w:szCs w:val="24"/>
        </w:rPr>
      </w:pPr>
      <w:r>
        <w:rPr>
          <w:rFonts w:cs="Times New Roman"/>
          <w:sz w:val="24"/>
          <w:szCs w:val="24"/>
        </w:rPr>
        <w:lastRenderedPageBreak/>
        <w:t>4.</w:t>
      </w:r>
      <w:r w:rsidR="0003718E" w:rsidRPr="00DF7FF3">
        <w:rPr>
          <w:rFonts w:cs="Times New Roman"/>
          <w:sz w:val="24"/>
          <w:szCs w:val="24"/>
        </w:rPr>
        <w:t>Обґрунтування бюджетного призначення та/або очікуваної вартості предмета закупівлі</w:t>
      </w:r>
      <w:r w:rsidR="005527AD" w:rsidRPr="00DF7FF3">
        <w:rPr>
          <w:rFonts w:cs="Times New Roman"/>
          <w:sz w:val="24"/>
          <w:szCs w:val="24"/>
        </w:rPr>
        <w:t>:</w:t>
      </w:r>
      <w:r w:rsidR="0003718E" w:rsidRPr="00DF7FF3">
        <w:rPr>
          <w:rFonts w:cs="Times New Roman"/>
          <w:sz w:val="24"/>
          <w:szCs w:val="24"/>
        </w:rPr>
        <w:t xml:space="preserve"> </w:t>
      </w:r>
    </w:p>
    <w:p w:rsidR="004218DD" w:rsidRPr="00BF35E1" w:rsidRDefault="005527AD" w:rsidP="004218DD">
      <w:pPr>
        <w:pStyle w:val="a6"/>
        <w:widowControl w:val="0"/>
        <w:tabs>
          <w:tab w:val="clear" w:pos="1134"/>
        </w:tabs>
        <w:spacing w:before="0" w:after="0"/>
        <w:rPr>
          <w:rFonts w:ascii="Times New Roman" w:hAnsi="Times New Roman" w:cs="Times New Roman"/>
          <w:b/>
          <w:sz w:val="26"/>
          <w:szCs w:val="26"/>
        </w:rPr>
      </w:pPr>
      <w:r w:rsidRPr="00484A35">
        <w:rPr>
          <w:rFonts w:ascii="Times New Roman" w:hAnsi="Times New Roman"/>
          <w:b/>
          <w:sz w:val="24"/>
          <w:szCs w:val="24"/>
        </w:rPr>
        <w:t>Очікувана вартість та обґрунтування очікуваної вартості предмета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4218DD">
        <w:rPr>
          <w:rFonts w:ascii="Times New Roman" w:hAnsi="Times New Roman"/>
          <w:sz w:val="24"/>
          <w:szCs w:val="24"/>
        </w:rPr>
        <w:t xml:space="preserve">                  </w:t>
      </w:r>
      <w:r w:rsidR="00DF7FF3">
        <w:rPr>
          <w:rFonts w:ascii="Times New Roman" w:hAnsi="Times New Roman"/>
          <w:b/>
          <w:sz w:val="24"/>
          <w:szCs w:val="24"/>
          <w:lang w:val="ru-RU"/>
        </w:rPr>
        <w:t>20 582 200</w:t>
      </w:r>
      <w:r w:rsidRPr="00484A35">
        <w:rPr>
          <w:rFonts w:ascii="Times New Roman" w:hAnsi="Times New Roman"/>
          <w:sz w:val="24"/>
          <w:szCs w:val="24"/>
        </w:rPr>
        <w:t xml:space="preserve"> гривень. </w:t>
      </w:r>
      <w:r w:rsidRPr="00484A35">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484A35">
        <w:rPr>
          <w:sz w:val="24"/>
          <w:szCs w:val="24"/>
        </w:rPr>
        <w:t xml:space="preserve"> </w:t>
      </w:r>
      <w:r w:rsidRPr="00484A35">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84A35">
        <w:rPr>
          <w:rFonts w:ascii="Times New Roman" w:eastAsia="Calibri" w:hAnsi="Times New Roman" w:cs="Times New Roman"/>
          <w:sz w:val="24"/>
          <w:szCs w:val="24"/>
        </w:rPr>
        <w:t>закупівель</w:t>
      </w:r>
      <w:proofErr w:type="spellEnd"/>
      <w:r w:rsidRPr="00484A35">
        <w:rPr>
          <w:rFonts w:ascii="Times New Roman" w:eastAsia="Calibri" w:hAnsi="Times New Roman" w:cs="Times New Roman"/>
          <w:sz w:val="24"/>
          <w:szCs w:val="24"/>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Pr="008B0EB8">
        <w:rPr>
          <w:sz w:val="24"/>
        </w:rPr>
        <w:t xml:space="preserve"> </w:t>
      </w:r>
      <w:r>
        <w:rPr>
          <w:sz w:val="24"/>
        </w:rPr>
        <w:t>та</w:t>
      </w:r>
      <w:r w:rsidRPr="00C050BE">
        <w:rPr>
          <w:sz w:val="24"/>
        </w:rPr>
        <w:t xml:space="preserve"> </w:t>
      </w:r>
      <w:r w:rsidRPr="008B0EB8">
        <w:rPr>
          <w:rFonts w:ascii="Times New Roman" w:hAnsi="Times New Roman" w:cs="Times New Roman"/>
          <w:sz w:val="24"/>
        </w:rPr>
        <w:t xml:space="preserve">методом порівняння ринкових цін та визначення </w:t>
      </w:r>
      <w:proofErr w:type="spellStart"/>
      <w:r w:rsidRPr="008B0EB8">
        <w:rPr>
          <w:rFonts w:ascii="Times New Roman" w:hAnsi="Times New Roman" w:cs="Times New Roman"/>
          <w:sz w:val="24"/>
        </w:rPr>
        <w:t>середньоринкової</w:t>
      </w:r>
      <w:proofErr w:type="spellEnd"/>
      <w:r w:rsidRPr="008B0EB8">
        <w:rPr>
          <w:rFonts w:ascii="Times New Roman" w:hAnsi="Times New Roman" w:cs="Times New Roman"/>
          <w:sz w:val="24"/>
        </w:rPr>
        <w:t xml:space="preserve"> ціни</w:t>
      </w:r>
      <w:r>
        <w:rPr>
          <w:rFonts w:ascii="Times New Roman" w:hAnsi="Times New Roman" w:cs="Times New Roman"/>
          <w:sz w:val="24"/>
        </w:rPr>
        <w:t>.</w:t>
      </w:r>
      <w:r w:rsidRPr="000B5478">
        <w:rPr>
          <w:rFonts w:cs="Times New Roman"/>
          <w:sz w:val="24"/>
          <w:szCs w:val="24"/>
        </w:rPr>
        <w:t xml:space="preserve"> </w:t>
      </w:r>
      <w:r w:rsidR="006370C7">
        <w:rPr>
          <w:rFonts w:cs="Times New Roman"/>
          <w:sz w:val="24"/>
          <w:szCs w:val="24"/>
        </w:rPr>
        <w:t>Так, і</w:t>
      </w:r>
      <w:r w:rsidR="004218DD" w:rsidRPr="004218DD">
        <w:rPr>
          <w:rFonts w:ascii="Times New Roman" w:hAnsi="Times New Roman" w:cs="Times New Roman"/>
          <w:sz w:val="26"/>
          <w:szCs w:val="26"/>
          <w:lang w:eastAsia="ar-SA"/>
        </w:rPr>
        <w:t xml:space="preserve">нформацію стосовно вартості послуг отримано від виробника обладнання на основі </w:t>
      </w:r>
      <w:r w:rsidR="00BF35E1" w:rsidRPr="00BF35E1">
        <w:rPr>
          <w:rFonts w:ascii="Times New Roman" w:hAnsi="Times New Roman" w:cs="Times New Roman"/>
          <w:lang w:val="en-US" w:eastAsia="ar-SA"/>
        </w:rPr>
        <w:t>Cisco</w:t>
      </w:r>
      <w:r w:rsidR="00BF35E1" w:rsidRPr="00BF35E1">
        <w:rPr>
          <w:rFonts w:ascii="Times New Roman" w:hAnsi="Times New Roman" w:cs="Times New Roman"/>
          <w:lang w:eastAsia="ar-SA"/>
        </w:rPr>
        <w:t xml:space="preserve"> </w:t>
      </w:r>
      <w:r w:rsidR="00BF35E1" w:rsidRPr="00BF35E1">
        <w:rPr>
          <w:rFonts w:ascii="Times New Roman" w:hAnsi="Times New Roman" w:cs="Times New Roman"/>
          <w:lang w:val="en-US" w:eastAsia="ar-SA"/>
        </w:rPr>
        <w:t>Global</w:t>
      </w:r>
      <w:r w:rsidR="00BF35E1" w:rsidRPr="00BF35E1">
        <w:rPr>
          <w:rFonts w:ascii="Times New Roman" w:hAnsi="Times New Roman" w:cs="Times New Roman"/>
          <w:lang w:eastAsia="ar-SA"/>
        </w:rPr>
        <w:t xml:space="preserve"> </w:t>
      </w:r>
      <w:r w:rsidR="00BF35E1" w:rsidRPr="00BF35E1">
        <w:rPr>
          <w:rFonts w:ascii="Times New Roman" w:hAnsi="Times New Roman" w:cs="Times New Roman"/>
          <w:lang w:val="en-US" w:eastAsia="ar-SA"/>
        </w:rPr>
        <w:t>Price</w:t>
      </w:r>
      <w:r w:rsidR="00BF35E1" w:rsidRPr="00BF35E1">
        <w:rPr>
          <w:rFonts w:ascii="Times New Roman" w:hAnsi="Times New Roman" w:cs="Times New Roman"/>
          <w:lang w:eastAsia="ar-SA"/>
        </w:rPr>
        <w:t xml:space="preserve"> </w:t>
      </w:r>
      <w:r w:rsidR="00BF35E1" w:rsidRPr="00BF35E1">
        <w:rPr>
          <w:rFonts w:ascii="Times New Roman" w:hAnsi="Times New Roman" w:cs="Times New Roman"/>
          <w:lang w:val="en-US" w:eastAsia="ar-SA"/>
        </w:rPr>
        <w:t>List</w:t>
      </w:r>
      <w:r w:rsidR="00C165F5" w:rsidRPr="00BF35E1">
        <w:rPr>
          <w:rFonts w:ascii="Times New Roman" w:hAnsi="Times New Roman" w:cs="Times New Roman"/>
          <w:sz w:val="26"/>
          <w:szCs w:val="26"/>
          <w:lang w:eastAsia="ar-SA"/>
        </w:rPr>
        <w:t>.</w:t>
      </w:r>
    </w:p>
    <w:p w:rsidR="00BF35E1" w:rsidRPr="00581D9A" w:rsidRDefault="00BF35E1" w:rsidP="00BF35E1">
      <w:pPr>
        <w:tabs>
          <w:tab w:val="left" w:pos="9639"/>
        </w:tabs>
        <w:spacing w:before="480" w:after="480"/>
        <w:ind w:firstLine="360"/>
        <w:jc w:val="center"/>
        <w:rPr>
          <w:rFonts w:eastAsia="Times New Roman" w:cs="Times New Roman"/>
          <w:b/>
          <w:color w:val="000000" w:themeColor="text1"/>
          <w:sz w:val="26"/>
          <w:szCs w:val="26"/>
          <w:lang w:eastAsia="ru-RU"/>
        </w:rPr>
      </w:pPr>
      <w:r w:rsidRPr="00581D9A">
        <w:rPr>
          <w:rFonts w:eastAsia="Times New Roman" w:cs="Times New Roman"/>
          <w:b/>
          <w:color w:val="000000" w:themeColor="text1"/>
          <w:sz w:val="26"/>
          <w:szCs w:val="26"/>
          <w:lang w:eastAsia="ru-RU"/>
        </w:rPr>
        <w:t>ТЕХНІЧНІ ВИМОГИ</w:t>
      </w:r>
    </w:p>
    <w:p w:rsidR="00BF35E1" w:rsidRDefault="00BF35E1" w:rsidP="00BF35E1">
      <w:pPr>
        <w:tabs>
          <w:tab w:val="left" w:pos="9639"/>
        </w:tabs>
        <w:ind w:firstLine="360"/>
        <w:jc w:val="center"/>
        <w:rPr>
          <w:rFonts w:eastAsia="Times New Roman" w:cs="Times New Roman"/>
          <w:b/>
          <w:color w:val="000000" w:themeColor="text1"/>
          <w:sz w:val="26"/>
          <w:szCs w:val="26"/>
          <w:lang w:eastAsia="ru-RU"/>
        </w:rPr>
      </w:pPr>
      <w:r w:rsidRPr="00581D9A">
        <w:rPr>
          <w:rFonts w:eastAsia="Times New Roman" w:cs="Times New Roman"/>
          <w:b/>
          <w:color w:val="000000" w:themeColor="text1"/>
          <w:sz w:val="26"/>
          <w:szCs w:val="26"/>
          <w:lang w:eastAsia="ru-RU"/>
        </w:rPr>
        <w:t xml:space="preserve">ІНФОРМАЦІЯ ПРО ТЕХНІЧНІ, ЯКІСНІ ТА КІЛЬКІСНІ ХАРАКТЕРИСТИКИ ПРЕДМЕТА ЗАКУПІВЛІ </w:t>
      </w:r>
    </w:p>
    <w:p w:rsidR="00BF35E1" w:rsidRPr="00581D9A" w:rsidRDefault="00BF35E1" w:rsidP="00BF35E1">
      <w:pPr>
        <w:tabs>
          <w:tab w:val="left" w:pos="9639"/>
        </w:tabs>
        <w:ind w:firstLine="360"/>
        <w:jc w:val="center"/>
        <w:rPr>
          <w:rFonts w:eastAsia="Times New Roman" w:cs="Times New Roman"/>
          <w:b/>
          <w:color w:val="000000" w:themeColor="text1"/>
          <w:sz w:val="26"/>
          <w:szCs w:val="26"/>
          <w:lang w:eastAsia="ru-RU"/>
        </w:rPr>
      </w:pPr>
    </w:p>
    <w:p w:rsidR="00BF35E1" w:rsidRPr="002B2BCE" w:rsidRDefault="002B2BCE" w:rsidP="00BF35E1">
      <w:pPr>
        <w:ind w:firstLine="567"/>
        <w:jc w:val="center"/>
        <w:rPr>
          <w:rFonts w:cs="Times New Roman"/>
          <w:b/>
          <w:szCs w:val="28"/>
        </w:rPr>
      </w:pPr>
      <w:r w:rsidRPr="002B2BCE">
        <w:rPr>
          <w:rFonts w:cs="Times New Roman"/>
          <w:b/>
          <w:szCs w:val="28"/>
        </w:rPr>
        <w:t>Мережеве обладнання</w:t>
      </w:r>
      <w:r w:rsidR="00BF35E1" w:rsidRPr="002B2BCE">
        <w:rPr>
          <w:rFonts w:cs="Times New Roman"/>
          <w:b/>
          <w:szCs w:val="28"/>
        </w:rPr>
        <w:t>– за кодом ДК 021:2015 – 32</w:t>
      </w:r>
      <w:r w:rsidRPr="002B2BCE">
        <w:rPr>
          <w:rFonts w:cs="Times New Roman"/>
          <w:b/>
          <w:szCs w:val="28"/>
        </w:rPr>
        <w:t>42</w:t>
      </w:r>
      <w:r w:rsidR="00BF35E1" w:rsidRPr="002B2BCE">
        <w:rPr>
          <w:rFonts w:cs="Times New Roman"/>
          <w:b/>
          <w:szCs w:val="28"/>
        </w:rPr>
        <w:t>0000-</w:t>
      </w:r>
      <w:r w:rsidRPr="002B2BCE">
        <w:rPr>
          <w:rFonts w:cs="Times New Roman"/>
          <w:b/>
          <w:szCs w:val="28"/>
        </w:rPr>
        <w:t>3</w:t>
      </w:r>
      <w:r w:rsidR="00BF35E1" w:rsidRPr="002B2BCE">
        <w:rPr>
          <w:rFonts w:cs="Times New Roman"/>
          <w:b/>
          <w:szCs w:val="28"/>
        </w:rPr>
        <w:t xml:space="preserve"> </w:t>
      </w:r>
    </w:p>
    <w:p w:rsidR="00BF35E1" w:rsidRDefault="00BF35E1" w:rsidP="00BF35E1">
      <w:pPr>
        <w:ind w:firstLine="567"/>
        <w:jc w:val="center"/>
        <w:rPr>
          <w:rFonts w:cs="Times New Roman"/>
          <w:b/>
          <w:szCs w:val="28"/>
        </w:rPr>
      </w:pPr>
      <w:r w:rsidRPr="002B2BCE">
        <w:rPr>
          <w:rFonts w:cs="Times New Roman"/>
          <w:b/>
          <w:szCs w:val="28"/>
        </w:rPr>
        <w:t>(Апаратно-програмний комплекс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(апаратний засіб, ліцензії, послуги з встановлення та налаштування комплексу криптографічного захисту інформації))</w:t>
      </w:r>
    </w:p>
    <w:p w:rsidR="00BF35E1" w:rsidRDefault="00BF35E1" w:rsidP="00BF35E1">
      <w:pPr>
        <w:ind w:firstLine="567"/>
        <w:jc w:val="center"/>
        <w:rPr>
          <w:rFonts w:cs="Times New Roman"/>
          <w:b/>
          <w:szCs w:val="28"/>
        </w:rPr>
      </w:pPr>
    </w:p>
    <w:p w:rsidR="00BF35E1" w:rsidRPr="00581D9A" w:rsidRDefault="00BF35E1" w:rsidP="00BF35E1">
      <w:pPr>
        <w:tabs>
          <w:tab w:val="left" w:pos="9639"/>
        </w:tabs>
        <w:jc w:val="center"/>
        <w:rPr>
          <w:rFonts w:cs="Times New Roman"/>
          <w:b/>
          <w:szCs w:val="28"/>
        </w:rPr>
      </w:pPr>
      <w:r w:rsidRPr="00581D9A">
        <w:rPr>
          <w:rFonts w:cs="Times New Roman"/>
          <w:b/>
          <w:szCs w:val="28"/>
        </w:rPr>
        <w:t>Загальні відомості</w:t>
      </w:r>
    </w:p>
    <w:p w:rsidR="00BF35E1" w:rsidRDefault="00BF35E1" w:rsidP="00BF35E1">
      <w:pPr>
        <w:pStyle w:val="2"/>
        <w:numPr>
          <w:ilvl w:val="0"/>
          <w:numId w:val="11"/>
        </w:numPr>
        <w:spacing w:after="0" w:line="240" w:lineRule="auto"/>
        <w:ind w:left="0" w:firstLine="567"/>
        <w:rPr>
          <w:rFonts w:ascii="Times New Roman" w:hAnsi="Times New Roman" w:cs="Times New Roman"/>
          <w:color w:val="auto"/>
          <w:lang w:val="uk-UA"/>
        </w:rPr>
      </w:pPr>
      <w:r w:rsidRPr="00683AE0">
        <w:rPr>
          <w:rFonts w:ascii="Times New Roman" w:hAnsi="Times New Roman" w:cs="Times New Roman"/>
          <w:color w:val="auto"/>
          <w:lang w:val="uk-UA"/>
        </w:rPr>
        <w:t>Призначення апаратно</w:t>
      </w:r>
      <w:r>
        <w:rPr>
          <w:rFonts w:ascii="Times New Roman" w:hAnsi="Times New Roman" w:cs="Times New Roman"/>
          <w:color w:val="auto"/>
          <w:lang w:val="uk-UA"/>
        </w:rPr>
        <w:t>-програмного</w:t>
      </w:r>
      <w:r w:rsidRPr="00683AE0">
        <w:rPr>
          <w:rFonts w:ascii="Times New Roman" w:hAnsi="Times New Roman" w:cs="Times New Roman"/>
          <w:color w:val="auto"/>
          <w:lang w:val="uk-UA"/>
        </w:rPr>
        <w:t xml:space="preserve"> комплекс</w:t>
      </w:r>
      <w:r>
        <w:rPr>
          <w:rFonts w:ascii="Times New Roman" w:hAnsi="Times New Roman" w:cs="Times New Roman"/>
          <w:color w:val="auto"/>
          <w:lang w:val="uk-UA"/>
        </w:rPr>
        <w:t>у</w:t>
      </w:r>
      <w:r w:rsidRPr="00683AE0">
        <w:rPr>
          <w:rFonts w:ascii="Times New Roman" w:hAnsi="Times New Roman" w:cs="Times New Roman"/>
          <w:color w:val="auto"/>
          <w:lang w:val="uk-UA"/>
        </w:rPr>
        <w:t xml:space="preserve">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w:t>
      </w:r>
    </w:p>
    <w:p w:rsidR="00BF35E1" w:rsidRPr="00E04B80" w:rsidRDefault="00BF35E1" w:rsidP="00ED0EA4">
      <w:pPr>
        <w:ind w:firstLine="567"/>
        <w:jc w:val="both"/>
        <w:rPr>
          <w:rFonts w:cs="Times New Roman"/>
          <w:lang w:eastAsia="uk-UA"/>
        </w:rPr>
      </w:pPr>
      <w:r w:rsidRPr="00E04B80">
        <w:rPr>
          <w:rFonts w:cs="Times New Roman"/>
          <w:lang w:eastAsia="uk-UA"/>
        </w:rPr>
        <w:t>Відомча комунікаційна мережа Держмитслужби (далі – ВКМ Держмитслужби) забезпечує більш ніж 200 територіально розподілених місць митного оформлення та контролю відокремлених структурних підрозділів Державної митної служби України доступом до ресурсів ЄАІС Держмитслужби. Централізація та інтелектуалізація керування мережевими пристроями ВКМ Держмитслужби дозволить мінімізувати людино години на амністування та час простою.</w:t>
      </w:r>
    </w:p>
    <w:p w:rsidR="00BF35E1" w:rsidRPr="00E04B80" w:rsidRDefault="00BF35E1" w:rsidP="00ED0EA4">
      <w:pPr>
        <w:ind w:firstLine="567"/>
        <w:jc w:val="both"/>
        <w:rPr>
          <w:rFonts w:cs="Times New Roman"/>
          <w:lang w:eastAsia="uk-UA"/>
        </w:rPr>
      </w:pPr>
      <w:r w:rsidRPr="00E04B80">
        <w:rPr>
          <w:rFonts w:cs="Times New Roman"/>
          <w:lang w:eastAsia="uk-UA"/>
        </w:rPr>
        <w:t>Програмно-керована платформа віддаленого доступу для відокремлених підрозділів із вбудованим ІР-шифруванням та сервісами доступу за принципом нульової довіри (</w:t>
      </w:r>
      <w:proofErr w:type="spellStart"/>
      <w:r w:rsidRPr="00E04B80">
        <w:rPr>
          <w:rFonts w:cs="Times New Roman"/>
          <w:lang w:eastAsia="uk-UA"/>
        </w:rPr>
        <w:t>Zero</w:t>
      </w:r>
      <w:proofErr w:type="spellEnd"/>
      <w:r w:rsidRPr="00E04B80">
        <w:rPr>
          <w:rFonts w:cs="Times New Roman"/>
          <w:lang w:eastAsia="uk-UA"/>
        </w:rPr>
        <w:t xml:space="preserve"> </w:t>
      </w:r>
      <w:proofErr w:type="spellStart"/>
      <w:r w:rsidRPr="00E04B80">
        <w:rPr>
          <w:rFonts w:cs="Times New Roman"/>
          <w:lang w:eastAsia="uk-UA"/>
        </w:rPr>
        <w:t>Trust</w:t>
      </w:r>
      <w:proofErr w:type="spellEnd"/>
      <w:r w:rsidRPr="00E04B80">
        <w:rPr>
          <w:rFonts w:cs="Times New Roman"/>
          <w:lang w:eastAsia="uk-UA"/>
        </w:rPr>
        <w:t>)</w:t>
      </w:r>
      <w:r w:rsidRPr="00E04B80">
        <w:rPr>
          <w:rFonts w:eastAsia="Times New Roman" w:cs="Times New Roman"/>
          <w:color w:val="000000"/>
          <w:szCs w:val="28"/>
        </w:rPr>
        <w:t xml:space="preserve"> має бути забезпечення шляхом </w:t>
      </w:r>
      <w:proofErr w:type="spellStart"/>
      <w:r w:rsidRPr="00E04B80">
        <w:rPr>
          <w:rFonts w:cs="Times New Roman"/>
          <w:lang w:eastAsia="uk-UA"/>
        </w:rPr>
        <w:t>апгрейду</w:t>
      </w:r>
      <w:proofErr w:type="spellEnd"/>
      <w:r w:rsidRPr="00E04B80">
        <w:rPr>
          <w:rFonts w:cs="Times New Roman"/>
          <w:lang w:eastAsia="uk-UA"/>
        </w:rPr>
        <w:t xml:space="preserve"> маршрутизаторів на </w:t>
      </w:r>
      <w:proofErr w:type="spellStart"/>
      <w:r w:rsidRPr="00E04B80">
        <w:rPr>
          <w:rFonts w:cs="Times New Roman"/>
          <w:lang w:eastAsia="uk-UA"/>
        </w:rPr>
        <w:t>ЦОДах</w:t>
      </w:r>
      <w:proofErr w:type="spellEnd"/>
      <w:r w:rsidRPr="00E04B80">
        <w:rPr>
          <w:rFonts w:cs="Times New Roman"/>
          <w:lang w:eastAsia="uk-UA"/>
        </w:rPr>
        <w:t xml:space="preserve"> та територіальних органах (віддалених підрозділах) для автоматизації побудови безпечних VPN з’єднань з повним моніторингом SLA та автоматизованої мікро- та </w:t>
      </w:r>
      <w:proofErr w:type="spellStart"/>
      <w:r w:rsidRPr="00E04B80">
        <w:rPr>
          <w:rFonts w:cs="Times New Roman"/>
          <w:lang w:eastAsia="uk-UA"/>
        </w:rPr>
        <w:t>макро</w:t>
      </w:r>
      <w:proofErr w:type="spellEnd"/>
      <w:r w:rsidRPr="00E04B80">
        <w:rPr>
          <w:rFonts w:cs="Times New Roman"/>
          <w:lang w:eastAsia="uk-UA"/>
        </w:rPr>
        <w:t xml:space="preserve">-сегментації мережі. Забезпечення достатнього рівня надійності та захищеності ІТ-ресурсів при організації безпечної роботи співробітників на ситуативно доступних каналах зв’язку під час блек-аутів (доступ вузлів ВКМ Держмитслужби через будь який довільний Інтернет-транспорт, доступ підрозділів через </w:t>
      </w:r>
      <w:proofErr w:type="spellStart"/>
      <w:r w:rsidRPr="00E04B80">
        <w:rPr>
          <w:rFonts w:cs="Times New Roman"/>
          <w:lang w:eastAsia="uk-UA"/>
        </w:rPr>
        <w:t>StarLink</w:t>
      </w:r>
      <w:proofErr w:type="spellEnd"/>
      <w:r w:rsidRPr="00E04B80">
        <w:rPr>
          <w:rFonts w:cs="Times New Roman"/>
          <w:lang w:eastAsia="uk-UA"/>
        </w:rPr>
        <w:t xml:space="preserve"> тощо) при одночасному </w:t>
      </w:r>
      <w:r w:rsidRPr="00E04B80">
        <w:rPr>
          <w:rFonts w:cs="Times New Roman"/>
          <w:lang w:eastAsia="uk-UA"/>
        </w:rPr>
        <w:lastRenderedPageBreak/>
        <w:t>дотриманні вимог законодавства України щодо інформаційної безпеки (використання сертифікованих засобів криптографічного захисту).</w:t>
      </w:r>
    </w:p>
    <w:p w:rsidR="00BF35E1" w:rsidRPr="00E04B80" w:rsidRDefault="00BF35E1" w:rsidP="00BF35E1">
      <w:pPr>
        <w:ind w:firstLine="567"/>
        <w:rPr>
          <w:rFonts w:cs="Times New Roman"/>
          <w:lang w:eastAsia="uk-UA"/>
        </w:rPr>
      </w:pPr>
      <w:r w:rsidRPr="00E04B80">
        <w:rPr>
          <w:rFonts w:cs="Times New Roman"/>
          <w:lang w:eastAsia="uk-UA"/>
        </w:rPr>
        <w:t xml:space="preserve">Впровадження парадигми та технології програмно-керованих розподілених мереж (SDN, </w:t>
      </w:r>
      <w:proofErr w:type="spellStart"/>
      <w:r w:rsidRPr="00E04B80">
        <w:rPr>
          <w:rFonts w:cs="Times New Roman"/>
          <w:lang w:eastAsia="uk-UA"/>
        </w:rPr>
        <w:t>Software-Defined</w:t>
      </w:r>
      <w:proofErr w:type="spellEnd"/>
      <w:r w:rsidRPr="00E04B80">
        <w:rPr>
          <w:rFonts w:cs="Times New Roman"/>
          <w:lang w:eastAsia="uk-UA"/>
        </w:rPr>
        <w:t xml:space="preserve"> </w:t>
      </w:r>
      <w:proofErr w:type="spellStart"/>
      <w:r w:rsidRPr="00E04B80">
        <w:rPr>
          <w:rFonts w:cs="Times New Roman"/>
          <w:lang w:eastAsia="uk-UA"/>
        </w:rPr>
        <w:t>Network</w:t>
      </w:r>
      <w:proofErr w:type="spellEnd"/>
      <w:r w:rsidRPr="00E04B80">
        <w:rPr>
          <w:rFonts w:cs="Times New Roman"/>
          <w:lang w:eastAsia="uk-UA"/>
        </w:rPr>
        <w:t>) дадуть змогу досягти наступних цілей:</w:t>
      </w:r>
    </w:p>
    <w:p w:rsidR="00BF35E1" w:rsidRPr="00E04B80" w:rsidRDefault="00BF35E1" w:rsidP="00BF35E1">
      <w:pPr>
        <w:pStyle w:val="ab"/>
        <w:numPr>
          <w:ilvl w:val="0"/>
          <w:numId w:val="12"/>
        </w:numPr>
        <w:tabs>
          <w:tab w:val="left" w:pos="993"/>
        </w:tabs>
        <w:spacing w:after="0" w:line="240" w:lineRule="auto"/>
        <w:ind w:left="0" w:firstLine="720"/>
        <w:rPr>
          <w:rFonts w:eastAsia="Calibri"/>
          <w:color w:val="auto"/>
          <w:sz w:val="28"/>
          <w:szCs w:val="28"/>
        </w:rPr>
      </w:pPr>
      <w:r w:rsidRPr="00E04B80">
        <w:rPr>
          <w:rFonts w:eastAsia="Calibri"/>
          <w:color w:val="auto"/>
          <w:sz w:val="28"/>
          <w:szCs w:val="28"/>
        </w:rPr>
        <w:t xml:space="preserve">централізовано контролювати усі пристрої та політики всієї транспортної IP-мережі; </w:t>
      </w:r>
    </w:p>
    <w:p w:rsidR="00BF35E1" w:rsidRPr="00E04B80" w:rsidRDefault="00BF35E1" w:rsidP="00BF35E1">
      <w:pPr>
        <w:pStyle w:val="ab"/>
        <w:numPr>
          <w:ilvl w:val="0"/>
          <w:numId w:val="12"/>
        </w:numPr>
        <w:tabs>
          <w:tab w:val="left" w:pos="993"/>
        </w:tabs>
        <w:spacing w:after="0" w:line="240" w:lineRule="auto"/>
        <w:ind w:left="0" w:firstLine="720"/>
        <w:rPr>
          <w:rFonts w:eastAsia="Calibri"/>
          <w:color w:val="auto"/>
          <w:sz w:val="28"/>
          <w:szCs w:val="28"/>
        </w:rPr>
      </w:pPr>
      <w:r w:rsidRPr="00E04B80">
        <w:rPr>
          <w:rFonts w:eastAsia="Calibri"/>
          <w:color w:val="auto"/>
          <w:sz w:val="28"/>
          <w:szCs w:val="28"/>
        </w:rPr>
        <w:t xml:space="preserve">забезпечити безпрецедентний рівень якості обслуговування доставки трафіку бізнес-додатків до кінцевих абонентів, що неможливо при поточному, та будь-якому іншому підході; </w:t>
      </w:r>
    </w:p>
    <w:p w:rsidR="00BF35E1" w:rsidRPr="00E04B80" w:rsidRDefault="00BF35E1" w:rsidP="00BF35E1">
      <w:pPr>
        <w:pStyle w:val="ab"/>
        <w:numPr>
          <w:ilvl w:val="0"/>
          <w:numId w:val="12"/>
        </w:numPr>
        <w:tabs>
          <w:tab w:val="left" w:pos="993"/>
        </w:tabs>
        <w:spacing w:after="0" w:line="240" w:lineRule="auto"/>
        <w:ind w:left="0" w:firstLine="720"/>
        <w:rPr>
          <w:rFonts w:eastAsia="Calibri"/>
          <w:color w:val="auto"/>
          <w:sz w:val="28"/>
          <w:szCs w:val="28"/>
        </w:rPr>
      </w:pPr>
      <w:r w:rsidRPr="00E04B80">
        <w:rPr>
          <w:rFonts w:eastAsia="Calibri"/>
          <w:color w:val="auto"/>
          <w:sz w:val="28"/>
          <w:szCs w:val="28"/>
        </w:rPr>
        <w:t>централізовано контролювати сегментацію мережі та доступ різних груп абонентів один до одного та до централізованих ресурсів мережі (</w:t>
      </w:r>
      <w:proofErr w:type="spellStart"/>
      <w:r w:rsidRPr="00E04B80">
        <w:rPr>
          <w:rFonts w:eastAsia="Calibri"/>
          <w:color w:val="auto"/>
          <w:sz w:val="28"/>
          <w:szCs w:val="28"/>
        </w:rPr>
        <w:t>end-to-end</w:t>
      </w:r>
      <w:proofErr w:type="spellEnd"/>
      <w:r w:rsidRPr="00E04B80">
        <w:rPr>
          <w:rFonts w:eastAsia="Calibri"/>
          <w:color w:val="auto"/>
          <w:sz w:val="28"/>
          <w:szCs w:val="28"/>
        </w:rPr>
        <w:t>);</w:t>
      </w:r>
    </w:p>
    <w:p w:rsidR="00BF35E1" w:rsidRPr="00E04B80" w:rsidRDefault="00BF35E1" w:rsidP="00BF35E1">
      <w:pPr>
        <w:pStyle w:val="ab"/>
        <w:numPr>
          <w:ilvl w:val="0"/>
          <w:numId w:val="12"/>
        </w:numPr>
        <w:tabs>
          <w:tab w:val="left" w:pos="993"/>
        </w:tabs>
        <w:spacing w:after="0" w:line="240" w:lineRule="auto"/>
        <w:ind w:left="0" w:firstLine="720"/>
        <w:rPr>
          <w:rFonts w:eastAsia="Calibri"/>
          <w:color w:val="auto"/>
          <w:sz w:val="28"/>
          <w:szCs w:val="28"/>
        </w:rPr>
      </w:pPr>
      <w:r w:rsidRPr="00E04B80">
        <w:rPr>
          <w:rFonts w:eastAsia="Calibri"/>
          <w:color w:val="auto"/>
          <w:sz w:val="28"/>
          <w:szCs w:val="28"/>
        </w:rPr>
        <w:t xml:space="preserve">впроваджувати конче-необхідні засоби централізованого моніторингу життєвого стану мережі за </w:t>
      </w:r>
      <w:proofErr w:type="spellStart"/>
      <w:r w:rsidRPr="00E04B80">
        <w:rPr>
          <w:rFonts w:eastAsia="Calibri"/>
          <w:color w:val="auto"/>
          <w:sz w:val="28"/>
          <w:szCs w:val="28"/>
        </w:rPr>
        <w:t>проактивним</w:t>
      </w:r>
      <w:proofErr w:type="spellEnd"/>
      <w:r w:rsidRPr="00E04B80">
        <w:rPr>
          <w:rFonts w:eastAsia="Calibri"/>
          <w:color w:val="auto"/>
          <w:sz w:val="28"/>
          <w:szCs w:val="28"/>
        </w:rPr>
        <w:t xml:space="preserve"> сценарієм, що дає змогу вирішувати проблеми до того моменту, коли реальна проблема вже відбулася.</w:t>
      </w:r>
    </w:p>
    <w:p w:rsidR="00BF35E1" w:rsidRPr="00E04B80" w:rsidRDefault="00BF35E1" w:rsidP="00BF35E1">
      <w:pPr>
        <w:pStyle w:val="ab"/>
        <w:numPr>
          <w:ilvl w:val="0"/>
          <w:numId w:val="12"/>
        </w:numPr>
        <w:tabs>
          <w:tab w:val="left" w:pos="993"/>
        </w:tabs>
        <w:spacing w:after="0" w:line="240" w:lineRule="auto"/>
        <w:ind w:left="0" w:firstLine="720"/>
        <w:rPr>
          <w:rFonts w:eastAsia="Calibri"/>
          <w:color w:val="auto"/>
          <w:sz w:val="28"/>
          <w:szCs w:val="28"/>
        </w:rPr>
      </w:pPr>
      <w:r w:rsidRPr="00E04B80">
        <w:rPr>
          <w:rFonts w:eastAsia="Calibri"/>
          <w:color w:val="auto"/>
          <w:sz w:val="28"/>
          <w:szCs w:val="28"/>
        </w:rPr>
        <w:t xml:space="preserve">забезпечити вимоги КСЗІ щодо конфіденційності інформації - використання для шифрування каналів зв’язку обладнання, яке буде мати  позитивний </w:t>
      </w:r>
      <w:r w:rsidRPr="00E04B80">
        <w:rPr>
          <w:color w:val="auto"/>
          <w:sz w:val="28"/>
          <w:lang w:eastAsia="uk-UA"/>
        </w:rPr>
        <w:t>експертний висновок  у сфері криптографічного захисту інформації</w:t>
      </w:r>
      <w:r w:rsidRPr="00E04B80">
        <w:rPr>
          <w:rFonts w:eastAsia="Calibri"/>
          <w:color w:val="auto"/>
          <w:sz w:val="28"/>
          <w:szCs w:val="28"/>
        </w:rPr>
        <w:t xml:space="preserve"> для шифрування каналів ВКМ Держмитслужби.</w:t>
      </w:r>
    </w:p>
    <w:p w:rsidR="00BF35E1" w:rsidRPr="00F84EF4" w:rsidRDefault="00BF35E1" w:rsidP="00BF35E1">
      <w:pPr>
        <w:pStyle w:val="2"/>
        <w:numPr>
          <w:ilvl w:val="0"/>
          <w:numId w:val="11"/>
        </w:numPr>
        <w:spacing w:after="0" w:line="240" w:lineRule="auto"/>
        <w:ind w:left="0" w:firstLine="567"/>
        <w:rPr>
          <w:rFonts w:ascii="Times New Roman" w:hAnsi="Times New Roman" w:cs="Times New Roman"/>
          <w:color w:val="auto"/>
          <w:lang w:val="uk-UA"/>
        </w:rPr>
      </w:pPr>
      <w:r w:rsidRPr="00581D9A">
        <w:rPr>
          <w:rFonts w:ascii="Times New Roman" w:hAnsi="Times New Roman" w:cs="Times New Roman"/>
          <w:color w:val="000000" w:themeColor="text1"/>
          <w:lang w:val="uk-UA"/>
        </w:rPr>
        <w:t>Мета і завдання впровадження</w:t>
      </w:r>
      <w:r w:rsidRPr="00581D9A">
        <w:rPr>
          <w:rFonts w:ascii="Times New Roman" w:hAnsi="Times New Roman" w:cs="Times New Roman"/>
          <w:color w:val="auto"/>
          <w:lang w:val="uk-UA"/>
        </w:rPr>
        <w:t xml:space="preserve"> </w:t>
      </w:r>
      <w:r w:rsidRPr="00683AE0">
        <w:rPr>
          <w:rFonts w:ascii="Times New Roman" w:hAnsi="Times New Roman" w:cs="Times New Roman"/>
          <w:color w:val="auto"/>
          <w:lang w:val="uk-UA"/>
        </w:rPr>
        <w:t>апаратно</w:t>
      </w:r>
      <w:r>
        <w:rPr>
          <w:rFonts w:ascii="Times New Roman" w:hAnsi="Times New Roman" w:cs="Times New Roman"/>
          <w:color w:val="auto"/>
          <w:lang w:val="uk-UA"/>
        </w:rPr>
        <w:t>-програмного</w:t>
      </w:r>
      <w:r w:rsidRPr="00683AE0">
        <w:rPr>
          <w:rFonts w:ascii="Times New Roman" w:hAnsi="Times New Roman" w:cs="Times New Roman"/>
          <w:color w:val="auto"/>
          <w:lang w:val="uk-UA"/>
        </w:rPr>
        <w:t xml:space="preserve"> комплекс</w:t>
      </w:r>
      <w:r>
        <w:rPr>
          <w:rFonts w:ascii="Times New Roman" w:hAnsi="Times New Roman" w:cs="Times New Roman"/>
          <w:color w:val="auto"/>
          <w:lang w:val="uk-UA"/>
        </w:rPr>
        <w:t>у</w:t>
      </w:r>
      <w:r w:rsidRPr="00683AE0">
        <w:rPr>
          <w:rFonts w:ascii="Times New Roman" w:hAnsi="Times New Roman" w:cs="Times New Roman"/>
          <w:color w:val="auto"/>
          <w:lang w:val="uk-UA"/>
        </w:rPr>
        <w:t xml:space="preserve">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w:t>
      </w:r>
    </w:p>
    <w:p w:rsidR="00BF35E1" w:rsidRPr="00E04B80" w:rsidRDefault="00BF35E1" w:rsidP="00ED0EA4">
      <w:pPr>
        <w:ind w:firstLine="567"/>
        <w:jc w:val="both"/>
        <w:rPr>
          <w:rFonts w:cs="Times New Roman"/>
          <w:lang w:eastAsia="uk-UA"/>
        </w:rPr>
      </w:pPr>
      <w:r w:rsidRPr="00E04B80">
        <w:rPr>
          <w:rFonts w:cs="Times New Roman"/>
          <w:lang w:eastAsia="uk-UA"/>
        </w:rPr>
        <w:t xml:space="preserve">Підвищення рівня керованості ВКМ Держмитслужби (централізації та інтелектуалізації керування) як складової ЄАІС Держмитслужби, завдяки впровадженню парадигми та технології програмно-керованих розподілених мереж (SDN, </w:t>
      </w:r>
      <w:proofErr w:type="spellStart"/>
      <w:r w:rsidRPr="00E04B80">
        <w:rPr>
          <w:rFonts w:cs="Times New Roman"/>
          <w:lang w:eastAsia="uk-UA"/>
        </w:rPr>
        <w:t>Software-Defined</w:t>
      </w:r>
      <w:proofErr w:type="spellEnd"/>
      <w:r w:rsidRPr="00E04B80">
        <w:rPr>
          <w:rFonts w:cs="Times New Roman"/>
          <w:lang w:eastAsia="uk-UA"/>
        </w:rPr>
        <w:t xml:space="preserve"> </w:t>
      </w:r>
      <w:proofErr w:type="spellStart"/>
      <w:r w:rsidRPr="00E04B80">
        <w:rPr>
          <w:rFonts w:cs="Times New Roman"/>
          <w:lang w:eastAsia="uk-UA"/>
        </w:rPr>
        <w:t>Network</w:t>
      </w:r>
      <w:proofErr w:type="spellEnd"/>
      <w:r w:rsidRPr="00E04B80">
        <w:rPr>
          <w:rFonts w:cs="Times New Roman"/>
          <w:lang w:eastAsia="uk-UA"/>
        </w:rPr>
        <w:t>) та забезпечення криптографічного захисту інформації з використанням обладнання, що має позитивний експертний висновок у сфері криптографічного захисту інформації.</w:t>
      </w:r>
    </w:p>
    <w:p w:rsidR="00BF35E1" w:rsidRPr="00CD38C4" w:rsidRDefault="00BF35E1" w:rsidP="00BF35E1">
      <w:pPr>
        <w:tabs>
          <w:tab w:val="left" w:pos="9639"/>
        </w:tabs>
        <w:spacing w:before="120" w:after="120"/>
        <w:jc w:val="center"/>
        <w:rPr>
          <w:rFonts w:cs="Times New Roman"/>
          <w:b/>
          <w:noProof/>
          <w:color w:val="000000" w:themeColor="text1"/>
        </w:rPr>
      </w:pPr>
      <w:r w:rsidRPr="00CD38C4">
        <w:rPr>
          <w:rFonts w:cs="Times New Roman"/>
          <w:b/>
          <w:noProof/>
          <w:color w:val="000000" w:themeColor="text1"/>
        </w:rPr>
        <w:t xml:space="preserve">СПЕЦИФІКАЦІЯ </w:t>
      </w:r>
      <w:r w:rsidRPr="00CD38C4">
        <w:rPr>
          <w:rFonts w:cs="Times New Roman"/>
          <w:b/>
          <w:caps/>
          <w:color w:val="000000" w:themeColor="text1"/>
        </w:rPr>
        <w:t>ТОВАРУ</w:t>
      </w:r>
    </w:p>
    <w:tbl>
      <w:tblPr>
        <w:tblStyle w:val="a7"/>
        <w:tblW w:w="9634" w:type="dxa"/>
        <w:tblLayout w:type="fixed"/>
        <w:tblLook w:val="04A0" w:firstRow="1" w:lastRow="0" w:firstColumn="1" w:lastColumn="0" w:noHBand="0" w:noVBand="1"/>
      </w:tblPr>
      <w:tblGrid>
        <w:gridCol w:w="560"/>
        <w:gridCol w:w="3184"/>
        <w:gridCol w:w="4331"/>
        <w:gridCol w:w="1559"/>
      </w:tblGrid>
      <w:tr w:rsidR="00BF35E1" w:rsidRPr="00D611B7" w:rsidTr="00BF35E1">
        <w:tc>
          <w:tcPr>
            <w:tcW w:w="560" w:type="dxa"/>
          </w:tcPr>
          <w:p w:rsidR="00BF35E1" w:rsidRPr="00D611B7" w:rsidRDefault="00BF35E1" w:rsidP="0065530B">
            <w:pPr>
              <w:pStyle w:val="80"/>
              <w:shd w:val="clear" w:color="auto" w:fill="auto"/>
              <w:tabs>
                <w:tab w:val="left" w:pos="-4111"/>
                <w:tab w:val="left" w:pos="993"/>
                <w:tab w:val="left" w:pos="9639"/>
              </w:tabs>
              <w:spacing w:before="0" w:after="0" w:line="240" w:lineRule="auto"/>
              <w:ind w:firstLine="0"/>
              <w:rPr>
                <w:b/>
                <w:color w:val="000000" w:themeColor="text1"/>
                <w:sz w:val="24"/>
                <w:szCs w:val="24"/>
              </w:rPr>
            </w:pPr>
            <w:r w:rsidRPr="00D611B7">
              <w:rPr>
                <w:b/>
                <w:color w:val="000000" w:themeColor="text1"/>
                <w:sz w:val="24"/>
                <w:szCs w:val="24"/>
              </w:rPr>
              <w:t>№ п/п</w:t>
            </w:r>
          </w:p>
        </w:tc>
        <w:tc>
          <w:tcPr>
            <w:tcW w:w="3184" w:type="dxa"/>
          </w:tcPr>
          <w:p w:rsidR="00BF35E1" w:rsidRPr="006F0E1A" w:rsidRDefault="00BF35E1" w:rsidP="0065530B">
            <w:pPr>
              <w:pStyle w:val="80"/>
              <w:shd w:val="clear" w:color="auto" w:fill="auto"/>
              <w:tabs>
                <w:tab w:val="left" w:pos="-4111"/>
                <w:tab w:val="left" w:pos="993"/>
                <w:tab w:val="left" w:pos="9639"/>
              </w:tabs>
              <w:spacing w:before="0" w:after="0" w:line="240" w:lineRule="auto"/>
              <w:ind w:firstLine="0"/>
              <w:jc w:val="center"/>
              <w:rPr>
                <w:b/>
                <w:color w:val="000000" w:themeColor="text1"/>
                <w:sz w:val="24"/>
                <w:szCs w:val="24"/>
                <w:lang w:val="uk-UA"/>
              </w:rPr>
            </w:pPr>
            <w:r w:rsidRPr="006F0E1A">
              <w:rPr>
                <w:b/>
                <w:color w:val="000000" w:themeColor="text1"/>
                <w:sz w:val="24"/>
                <w:szCs w:val="24"/>
                <w:lang w:val="uk-UA"/>
              </w:rPr>
              <w:t>Найменування</w:t>
            </w:r>
          </w:p>
        </w:tc>
        <w:tc>
          <w:tcPr>
            <w:tcW w:w="4331" w:type="dxa"/>
          </w:tcPr>
          <w:p w:rsidR="00BF35E1" w:rsidRPr="006F0E1A" w:rsidRDefault="00BF35E1" w:rsidP="0065530B">
            <w:pPr>
              <w:pStyle w:val="80"/>
              <w:shd w:val="clear" w:color="auto" w:fill="auto"/>
              <w:tabs>
                <w:tab w:val="left" w:pos="-4111"/>
                <w:tab w:val="left" w:pos="993"/>
                <w:tab w:val="left" w:pos="9639"/>
              </w:tabs>
              <w:spacing w:before="0" w:after="0" w:line="240" w:lineRule="auto"/>
              <w:ind w:firstLine="0"/>
              <w:jc w:val="center"/>
              <w:rPr>
                <w:b/>
                <w:color w:val="000000" w:themeColor="text1"/>
                <w:sz w:val="24"/>
                <w:szCs w:val="24"/>
                <w:lang w:val="uk-UA"/>
              </w:rPr>
            </w:pPr>
            <w:r w:rsidRPr="006F0E1A">
              <w:rPr>
                <w:b/>
                <w:color w:val="000000" w:themeColor="text1"/>
                <w:sz w:val="24"/>
                <w:szCs w:val="24"/>
                <w:lang w:val="uk-UA"/>
              </w:rPr>
              <w:t>Короткий опис</w:t>
            </w:r>
          </w:p>
        </w:tc>
        <w:tc>
          <w:tcPr>
            <w:tcW w:w="1559" w:type="dxa"/>
          </w:tcPr>
          <w:p w:rsidR="00BF35E1" w:rsidRPr="006F0E1A" w:rsidRDefault="00BF35E1" w:rsidP="0065530B">
            <w:pPr>
              <w:pStyle w:val="80"/>
              <w:shd w:val="clear" w:color="auto" w:fill="auto"/>
              <w:tabs>
                <w:tab w:val="left" w:pos="-4111"/>
                <w:tab w:val="left" w:pos="993"/>
                <w:tab w:val="left" w:pos="9639"/>
              </w:tabs>
              <w:spacing w:before="0" w:after="0" w:line="240" w:lineRule="auto"/>
              <w:ind w:firstLine="0"/>
              <w:rPr>
                <w:b/>
                <w:color w:val="000000" w:themeColor="text1"/>
                <w:sz w:val="24"/>
                <w:szCs w:val="24"/>
                <w:lang w:val="uk-UA"/>
              </w:rPr>
            </w:pPr>
            <w:r w:rsidRPr="006F0E1A">
              <w:rPr>
                <w:b/>
                <w:color w:val="000000" w:themeColor="text1"/>
                <w:sz w:val="24"/>
                <w:szCs w:val="24"/>
                <w:lang w:val="uk-UA"/>
              </w:rPr>
              <w:t>Кількість</w:t>
            </w:r>
          </w:p>
        </w:tc>
      </w:tr>
      <w:tr w:rsidR="00BF35E1" w:rsidRPr="00D611B7" w:rsidTr="00BF35E1">
        <w:tc>
          <w:tcPr>
            <w:tcW w:w="560" w:type="dxa"/>
          </w:tcPr>
          <w:p w:rsidR="00BF35E1" w:rsidRPr="00D611B7" w:rsidRDefault="00BF35E1" w:rsidP="0065530B">
            <w:pPr>
              <w:pStyle w:val="80"/>
              <w:shd w:val="clear" w:color="auto" w:fill="auto"/>
              <w:tabs>
                <w:tab w:val="left" w:pos="-4111"/>
                <w:tab w:val="left" w:pos="993"/>
                <w:tab w:val="left" w:pos="9639"/>
              </w:tabs>
              <w:spacing w:before="0" w:after="0" w:line="240" w:lineRule="auto"/>
              <w:ind w:firstLine="0"/>
              <w:rPr>
                <w:color w:val="000000" w:themeColor="text1"/>
                <w:sz w:val="24"/>
                <w:szCs w:val="24"/>
              </w:rPr>
            </w:pPr>
            <w:r>
              <w:rPr>
                <w:color w:val="000000" w:themeColor="text1"/>
                <w:sz w:val="24"/>
                <w:szCs w:val="24"/>
              </w:rPr>
              <w:t>1.</w:t>
            </w:r>
          </w:p>
        </w:tc>
        <w:tc>
          <w:tcPr>
            <w:tcW w:w="3184" w:type="dxa"/>
          </w:tcPr>
          <w:p w:rsidR="00BF35E1" w:rsidRPr="006F0E1A" w:rsidRDefault="00BF35E1" w:rsidP="0065530B">
            <w:pPr>
              <w:pStyle w:val="80"/>
              <w:shd w:val="clear" w:color="auto" w:fill="auto"/>
              <w:tabs>
                <w:tab w:val="left" w:pos="-4111"/>
                <w:tab w:val="left" w:pos="993"/>
                <w:tab w:val="left" w:pos="9639"/>
              </w:tabs>
              <w:spacing w:before="0" w:after="0" w:line="240" w:lineRule="auto"/>
              <w:ind w:firstLine="0"/>
              <w:rPr>
                <w:sz w:val="24"/>
                <w:szCs w:val="24"/>
                <w:lang w:val="uk-UA"/>
              </w:rPr>
            </w:pPr>
            <w:r w:rsidRPr="006F0E1A">
              <w:rPr>
                <w:sz w:val="24"/>
                <w:szCs w:val="24"/>
                <w:lang w:val="uk-UA"/>
              </w:rPr>
              <w:t>Апаратно-програмний комплекс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(апаратний засіб, ліцензії, послуги з встановлення та налаштування комплексу криптографічного захисту інформації</w:t>
            </w:r>
          </w:p>
        </w:tc>
        <w:tc>
          <w:tcPr>
            <w:tcW w:w="4331" w:type="dxa"/>
          </w:tcPr>
          <w:p w:rsidR="00BF35E1" w:rsidRPr="006F0E1A" w:rsidRDefault="00BF35E1" w:rsidP="0065530B">
            <w:pPr>
              <w:pStyle w:val="80"/>
              <w:shd w:val="clear" w:color="auto" w:fill="auto"/>
              <w:tabs>
                <w:tab w:val="left" w:pos="-4111"/>
                <w:tab w:val="left" w:pos="259"/>
                <w:tab w:val="left" w:pos="9639"/>
              </w:tabs>
              <w:spacing w:before="0" w:after="0" w:line="240" w:lineRule="auto"/>
              <w:ind w:firstLine="0"/>
              <w:rPr>
                <w:sz w:val="24"/>
                <w:szCs w:val="24"/>
                <w:lang w:val="uk-UA"/>
              </w:rPr>
            </w:pPr>
            <w:r w:rsidRPr="006F0E1A">
              <w:rPr>
                <w:sz w:val="24"/>
                <w:szCs w:val="24"/>
                <w:lang w:val="uk-UA"/>
              </w:rPr>
              <w:t>Апаратно-програмний комплекс програмно-керованої платформи криптографічного захисту інформації для забезпечення віддаленого доступу територіальних підрозділів до інформаційних ресурсів (апаратний засіб, ліцензії, послуги з встановлення та налаштування комплексу криптографічного захисту інформації</w:t>
            </w:r>
          </w:p>
        </w:tc>
        <w:tc>
          <w:tcPr>
            <w:tcW w:w="1559" w:type="dxa"/>
          </w:tcPr>
          <w:p w:rsidR="00BF35E1" w:rsidRPr="006F0E1A" w:rsidRDefault="00BF35E1" w:rsidP="0065530B">
            <w:pPr>
              <w:pStyle w:val="80"/>
              <w:shd w:val="clear" w:color="auto" w:fill="auto"/>
              <w:tabs>
                <w:tab w:val="left" w:pos="-4111"/>
                <w:tab w:val="left" w:pos="993"/>
                <w:tab w:val="left" w:pos="9639"/>
              </w:tabs>
              <w:spacing w:before="0" w:after="0" w:line="240" w:lineRule="auto"/>
              <w:ind w:firstLine="0"/>
              <w:jc w:val="center"/>
              <w:rPr>
                <w:color w:val="000000" w:themeColor="text1"/>
                <w:sz w:val="24"/>
                <w:szCs w:val="24"/>
                <w:lang w:val="uk-UA"/>
              </w:rPr>
            </w:pPr>
            <w:r>
              <w:rPr>
                <w:color w:val="000000" w:themeColor="text1"/>
                <w:sz w:val="24"/>
                <w:szCs w:val="24"/>
                <w:lang w:val="uk-UA"/>
              </w:rPr>
              <w:t>1</w:t>
            </w:r>
          </w:p>
          <w:p w:rsidR="00BF35E1" w:rsidRPr="006F0E1A" w:rsidRDefault="00BF35E1" w:rsidP="0065530B">
            <w:pPr>
              <w:pStyle w:val="80"/>
              <w:shd w:val="clear" w:color="auto" w:fill="auto"/>
              <w:tabs>
                <w:tab w:val="left" w:pos="-4111"/>
                <w:tab w:val="left" w:pos="993"/>
                <w:tab w:val="left" w:pos="9639"/>
              </w:tabs>
              <w:spacing w:before="0" w:after="0" w:line="240" w:lineRule="auto"/>
              <w:ind w:firstLine="0"/>
              <w:jc w:val="center"/>
              <w:rPr>
                <w:color w:val="000000" w:themeColor="text1"/>
                <w:sz w:val="24"/>
                <w:szCs w:val="24"/>
                <w:lang w:val="uk-UA"/>
              </w:rPr>
            </w:pPr>
            <w:r w:rsidRPr="006F0E1A">
              <w:rPr>
                <w:color w:val="000000" w:themeColor="text1"/>
                <w:sz w:val="24"/>
                <w:szCs w:val="24"/>
                <w:lang w:val="uk-UA"/>
              </w:rPr>
              <w:t>комплект</w:t>
            </w:r>
          </w:p>
        </w:tc>
      </w:tr>
    </w:tbl>
    <w:p w:rsidR="00BF35E1" w:rsidRDefault="00BF35E1" w:rsidP="006370C7">
      <w:pPr>
        <w:tabs>
          <w:tab w:val="left" w:pos="9639"/>
        </w:tabs>
        <w:ind w:firstLine="360"/>
        <w:jc w:val="center"/>
        <w:rPr>
          <w:rFonts w:eastAsia="Times New Roman" w:cs="Times New Roman"/>
          <w:b/>
          <w:color w:val="000000" w:themeColor="text1"/>
          <w:sz w:val="26"/>
          <w:szCs w:val="26"/>
          <w:lang w:eastAsia="ru-RU"/>
        </w:rPr>
      </w:pPr>
    </w:p>
    <w:sectPr w:rsidR="00BF35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5406E"/>
    <w:multiLevelType w:val="multilevel"/>
    <w:tmpl w:val="992A7DE6"/>
    <w:lvl w:ilvl="0">
      <w:start w:val="1"/>
      <w:numFmt w:val="decimal"/>
      <w:suff w:val="space"/>
      <w:lvlText w:val="%1."/>
      <w:lvlJc w:val="left"/>
      <w:pPr>
        <w:ind w:left="785" w:hanging="360"/>
      </w:pPr>
      <w:rPr>
        <w:rFonts w:ascii="Times New Roman" w:hAnsi="Times New Roman" w:cs="Times New Roman"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08803C66"/>
    <w:multiLevelType w:val="multilevel"/>
    <w:tmpl w:val="C260518A"/>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183443"/>
    <w:multiLevelType w:val="multilevel"/>
    <w:tmpl w:val="3B9E6CAC"/>
    <w:lvl w:ilvl="0">
      <w:start w:val="4"/>
      <w:numFmt w:val="decimal"/>
      <w:lvlText w:val="%1."/>
      <w:lvlJc w:val="left"/>
      <w:pPr>
        <w:ind w:left="450" w:hanging="450"/>
      </w:pPr>
      <w:rPr>
        <w:rFonts w:hint="default"/>
      </w:rPr>
    </w:lvl>
    <w:lvl w:ilvl="1">
      <w:start w:val="1"/>
      <w:numFmt w:val="decimal"/>
      <w:lvlText w:val="%1.%2."/>
      <w:lvlJc w:val="left"/>
      <w:pPr>
        <w:ind w:left="1865" w:hanging="72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670" w:hanging="180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041035"/>
    <w:multiLevelType w:val="multilevel"/>
    <w:tmpl w:val="8A766288"/>
    <w:lvl w:ilvl="0">
      <w:start w:val="4"/>
      <w:numFmt w:val="decimal"/>
      <w:lvlText w:val="%1."/>
      <w:lvlJc w:val="left"/>
      <w:pPr>
        <w:ind w:left="675" w:hanging="675"/>
      </w:pPr>
      <w:rPr>
        <w:rFonts w:hint="default"/>
      </w:rPr>
    </w:lvl>
    <w:lvl w:ilvl="1">
      <w:start w:val="8"/>
      <w:numFmt w:val="decimal"/>
      <w:lvlText w:val="%1.%2."/>
      <w:lvlJc w:val="left"/>
      <w:pPr>
        <w:ind w:left="900" w:hanging="720"/>
      </w:pPr>
      <w:rPr>
        <w:rFonts w:hint="default"/>
      </w:rPr>
    </w:lvl>
    <w:lvl w:ilvl="2">
      <w:start w:val="2"/>
      <w:numFmt w:val="decimal"/>
      <w:lvlText w:val="%1.%2.%3."/>
      <w:lvlJc w:val="left"/>
      <w:pPr>
        <w:ind w:left="1080" w:hanging="720"/>
      </w:pPr>
      <w:rPr>
        <w:rFonts w:hint="default"/>
        <w:sz w:val="28"/>
        <w:lang w:val="ru-RU"/>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B27316A"/>
    <w:multiLevelType w:val="hybridMultilevel"/>
    <w:tmpl w:val="BCE6460C"/>
    <w:lvl w:ilvl="0" w:tplc="B69869A8">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2CCE0BD7"/>
    <w:multiLevelType w:val="hybridMultilevel"/>
    <w:tmpl w:val="F7ECD61A"/>
    <w:lvl w:ilvl="0" w:tplc="73DA09D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0"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1"/>
  </w:num>
  <w:num w:numId="6">
    <w:abstractNumId w:val="4"/>
  </w:num>
  <w:num w:numId="7">
    <w:abstractNumId w:val="8"/>
  </w:num>
  <w:num w:numId="8">
    <w:abstractNumId w:val="6"/>
  </w:num>
  <w:num w:numId="9">
    <w:abstractNumId w:val="2"/>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234016"/>
    <w:rsid w:val="002B2BCE"/>
    <w:rsid w:val="002C20FB"/>
    <w:rsid w:val="00327A17"/>
    <w:rsid w:val="004218DD"/>
    <w:rsid w:val="004775FD"/>
    <w:rsid w:val="005527AD"/>
    <w:rsid w:val="006370C7"/>
    <w:rsid w:val="0064587E"/>
    <w:rsid w:val="0070425A"/>
    <w:rsid w:val="00860A1D"/>
    <w:rsid w:val="008B2BC8"/>
    <w:rsid w:val="00A238BF"/>
    <w:rsid w:val="00A35498"/>
    <w:rsid w:val="00B24970"/>
    <w:rsid w:val="00BF35E1"/>
    <w:rsid w:val="00C165F5"/>
    <w:rsid w:val="00C76690"/>
    <w:rsid w:val="00DF7FF3"/>
    <w:rsid w:val="00E16A07"/>
    <w:rsid w:val="00ED0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E83C"/>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paragraph" w:styleId="2">
    <w:name w:val="heading 2"/>
    <w:basedOn w:val="a"/>
    <w:next w:val="a"/>
    <w:link w:val="20"/>
    <w:uiPriority w:val="9"/>
    <w:unhideWhenUsed/>
    <w:qFormat/>
    <w:rsid w:val="0064587E"/>
    <w:pPr>
      <w:widowControl w:val="0"/>
      <w:spacing w:before="123" w:after="120" w:line="360" w:lineRule="auto"/>
      <w:ind w:firstLine="425"/>
      <w:jc w:val="both"/>
      <w:outlineLvl w:val="1"/>
    </w:pPr>
    <w:rPr>
      <w:rFonts w:ascii="Tahoma" w:eastAsia="Calibri" w:hAnsi="Tahoma" w:cs="Calibri"/>
      <w:b/>
      <w:bCs/>
      <w:color w:val="7F7F7F" w:themeColor="text1" w:themeTint="80"/>
      <w:szCs w:val="28"/>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
    <w:basedOn w:val="a"/>
    <w:link w:val="a4"/>
    <w:uiPriority w:val="99"/>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99"/>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customStyle="1" w:styleId="21">
    <w:name w:val="Номер2"/>
    <w:basedOn w:val="a6"/>
    <w:qFormat/>
    <w:rsid w:val="004218DD"/>
    <w:pPr>
      <w:tabs>
        <w:tab w:val="clear" w:pos="1134"/>
        <w:tab w:val="num" w:pos="5104"/>
      </w:tabs>
      <w:spacing w:before="0"/>
      <w:ind w:left="3686"/>
    </w:pPr>
    <w:rPr>
      <w:rFonts w:ascii="Times New Roman" w:hAnsi="Times New Roman" w:cs="Times New Roman"/>
      <w:szCs w:val="24"/>
      <w:lang w:val="x-none"/>
    </w:rPr>
  </w:style>
  <w:style w:type="paragraph" w:customStyle="1" w:styleId="3">
    <w:name w:val="Номер3"/>
    <w:basedOn w:val="21"/>
    <w:rsid w:val="004218DD"/>
    <w:pPr>
      <w:tabs>
        <w:tab w:val="clear" w:pos="5104"/>
        <w:tab w:val="num" w:pos="1701"/>
      </w:tabs>
      <w:ind w:left="0"/>
    </w:pPr>
  </w:style>
  <w:style w:type="paragraph" w:customStyle="1" w:styleId="4">
    <w:name w:val="Номер4"/>
    <w:basedOn w:val="3"/>
    <w:rsid w:val="004218DD"/>
    <w:pPr>
      <w:tabs>
        <w:tab w:val="clear" w:pos="1701"/>
        <w:tab w:val="num" w:pos="1985"/>
      </w:tabs>
    </w:pPr>
  </w:style>
  <w:style w:type="paragraph" w:customStyle="1" w:styleId="5">
    <w:name w:val="Номер5"/>
    <w:basedOn w:val="4"/>
    <w:rsid w:val="004218DD"/>
    <w:pPr>
      <w:tabs>
        <w:tab w:val="clear" w:pos="1985"/>
        <w:tab w:val="num" w:pos="2268"/>
      </w:tabs>
    </w:pPr>
  </w:style>
  <w:style w:type="paragraph" w:customStyle="1" w:styleId="6">
    <w:name w:val="Номер6"/>
    <w:basedOn w:val="5"/>
    <w:rsid w:val="004218DD"/>
    <w:pPr>
      <w:tabs>
        <w:tab w:val="clear" w:pos="2268"/>
        <w:tab w:val="num" w:pos="2552"/>
      </w:tabs>
    </w:pPr>
  </w:style>
  <w:style w:type="paragraph" w:customStyle="1" w:styleId="7">
    <w:name w:val="Номер7"/>
    <w:basedOn w:val="6"/>
    <w:rsid w:val="004218DD"/>
    <w:pPr>
      <w:tabs>
        <w:tab w:val="clear" w:pos="2552"/>
        <w:tab w:val="num" w:pos="2835"/>
      </w:tabs>
    </w:pPr>
  </w:style>
  <w:style w:type="paragraph" w:customStyle="1" w:styleId="8">
    <w:name w:val="Номер8"/>
    <w:basedOn w:val="7"/>
    <w:rsid w:val="004218DD"/>
    <w:pPr>
      <w:tabs>
        <w:tab w:val="clear" w:pos="2835"/>
        <w:tab w:val="num" w:pos="3119"/>
      </w:tabs>
    </w:pPr>
  </w:style>
  <w:style w:type="paragraph" w:customStyle="1" w:styleId="9">
    <w:name w:val="Номер9"/>
    <w:basedOn w:val="8"/>
    <w:rsid w:val="004218DD"/>
    <w:pPr>
      <w:tabs>
        <w:tab w:val="clear" w:pos="3119"/>
        <w:tab w:val="num" w:pos="3402"/>
      </w:tabs>
    </w:pPr>
  </w:style>
  <w:style w:type="character" w:customStyle="1" w:styleId="20">
    <w:name w:val="Заголовок 2 Знак"/>
    <w:basedOn w:val="a0"/>
    <w:link w:val="2"/>
    <w:uiPriority w:val="9"/>
    <w:rsid w:val="0064587E"/>
    <w:rPr>
      <w:rFonts w:ascii="Tahoma" w:eastAsia="Calibri" w:hAnsi="Tahoma" w:cs="Calibri"/>
      <w:b/>
      <w:bCs/>
      <w:color w:val="7F7F7F" w:themeColor="text1" w:themeTint="80"/>
      <w:sz w:val="28"/>
      <w:szCs w:val="28"/>
      <w:lang w:val="ru-RU" w:eastAsia="uk-UA"/>
    </w:rPr>
  </w:style>
  <w:style w:type="table" w:styleId="a7">
    <w:name w:val="Table Grid"/>
    <w:basedOn w:val="a1"/>
    <w:uiPriority w:val="59"/>
    <w:rsid w:val="0064587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80"/>
    <w:rsid w:val="0064587E"/>
    <w:rPr>
      <w:rFonts w:ascii="Times New Roman" w:hAnsi="Times New Roman" w:cs="Times New Roman"/>
      <w:sz w:val="23"/>
      <w:szCs w:val="23"/>
      <w:shd w:val="clear" w:color="auto" w:fill="FFFFFF"/>
    </w:rPr>
  </w:style>
  <w:style w:type="paragraph" w:customStyle="1" w:styleId="80">
    <w:name w:val="Основной текст8"/>
    <w:basedOn w:val="a"/>
    <w:link w:val="a8"/>
    <w:rsid w:val="0064587E"/>
    <w:pPr>
      <w:widowControl w:val="0"/>
      <w:shd w:val="clear" w:color="auto" w:fill="FFFFFF"/>
      <w:spacing w:before="540" w:after="300" w:line="0" w:lineRule="atLeast"/>
      <w:ind w:hanging="360"/>
      <w:jc w:val="both"/>
    </w:pPr>
    <w:rPr>
      <w:rFonts w:cs="Times New Roman"/>
      <w:sz w:val="23"/>
      <w:szCs w:val="23"/>
    </w:rPr>
  </w:style>
  <w:style w:type="paragraph" w:styleId="a9">
    <w:name w:val="Balloon Text"/>
    <w:basedOn w:val="a"/>
    <w:link w:val="aa"/>
    <w:uiPriority w:val="99"/>
    <w:semiHidden/>
    <w:unhideWhenUsed/>
    <w:rsid w:val="00C76690"/>
    <w:rPr>
      <w:rFonts w:ascii="Segoe UI" w:hAnsi="Segoe UI" w:cs="Segoe UI"/>
      <w:sz w:val="18"/>
      <w:szCs w:val="18"/>
    </w:rPr>
  </w:style>
  <w:style w:type="character" w:customStyle="1" w:styleId="aa">
    <w:name w:val="Текст у виносці Знак"/>
    <w:basedOn w:val="a0"/>
    <w:link w:val="a9"/>
    <w:uiPriority w:val="99"/>
    <w:semiHidden/>
    <w:rsid w:val="00C76690"/>
    <w:rPr>
      <w:rFonts w:ascii="Segoe UI" w:hAnsi="Segoe UI" w:cs="Segoe UI"/>
      <w:sz w:val="18"/>
      <w:szCs w:val="18"/>
    </w:rPr>
  </w:style>
  <w:style w:type="paragraph" w:styleId="ab">
    <w:name w:val="Normal (Web)"/>
    <w:basedOn w:val="a"/>
    <w:uiPriority w:val="99"/>
    <w:unhideWhenUsed/>
    <w:qFormat/>
    <w:rsid w:val="00BF35E1"/>
    <w:pPr>
      <w:spacing w:after="160" w:line="259" w:lineRule="auto"/>
      <w:ind w:left="-851" w:firstLine="425"/>
      <w:jc w:val="both"/>
    </w:pPr>
    <w:rPr>
      <w:rFonts w:cs="Times New Roman"/>
      <w:bCs/>
      <w:color w:val="7F7F7F" w:themeColor="text1" w:themeTint="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5367</Words>
  <Characters>3060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User</cp:lastModifiedBy>
  <cp:revision>22</cp:revision>
  <cp:lastPrinted>2024-04-16T05:08:00Z</cp:lastPrinted>
  <dcterms:created xsi:type="dcterms:W3CDTF">2024-04-11T08:32:00Z</dcterms:created>
  <dcterms:modified xsi:type="dcterms:W3CDTF">2024-05-02T12:06:00Z</dcterms:modified>
</cp:coreProperties>
</file>