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</w:t>
      </w:r>
      <w:r w:rsidR="00960612">
        <w:rPr>
          <w:b/>
          <w:sz w:val="28"/>
          <w:szCs w:val="28"/>
        </w:rPr>
        <w:t>о</w:t>
      </w:r>
      <w:r w:rsidRPr="006E0648">
        <w:rPr>
          <w:b/>
          <w:sz w:val="28"/>
          <w:szCs w:val="28"/>
        </w:rPr>
        <w:t xml:space="preserve"> ефективневикористання державних коштів» (зі змінами))</w:t>
      </w:r>
    </w:p>
    <w:p w:rsidR="00770B4C" w:rsidRDefault="00770B4C" w:rsidP="006E0648">
      <w:pPr>
        <w:contextualSpacing/>
        <w:jc w:val="center"/>
        <w:rPr>
          <w:b/>
          <w:sz w:val="28"/>
          <w:szCs w:val="28"/>
        </w:rPr>
      </w:pPr>
      <w:r w:rsidRPr="00770B4C">
        <w:rPr>
          <w:b/>
          <w:sz w:val="28"/>
          <w:szCs w:val="28"/>
        </w:rPr>
        <w:t>UA-2024-09-02-005640-a</w:t>
      </w:r>
      <w:bookmarkStart w:id="0" w:name="_GoBack"/>
      <w:bookmarkEnd w:id="0"/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тагромадських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A0247F" w:rsidRPr="00D86DC2" w:rsidRDefault="006E0648" w:rsidP="0035547E">
      <w:pPr>
        <w:ind w:firstLine="567"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F2778" w:rsidRPr="007057F3">
        <w:rPr>
          <w:lang w:eastAsia="uk-UA"/>
        </w:rPr>
        <w:t>БЛАНКИ</w:t>
      </w:r>
      <w:r w:rsidR="007F2778" w:rsidRPr="006536B4">
        <w:rPr>
          <w:b/>
          <w:lang w:eastAsia="uk-UA"/>
        </w:rPr>
        <w:t xml:space="preserve"> </w:t>
      </w:r>
      <w:r w:rsidR="007F2778" w:rsidRPr="007D3186">
        <w:rPr>
          <w:lang w:eastAsia="uk-UA"/>
        </w:rPr>
        <w:t xml:space="preserve">– </w:t>
      </w:r>
      <w:r w:rsidR="007F2778" w:rsidRPr="007F2778">
        <w:rPr>
          <w:sz w:val="28"/>
          <w:szCs w:val="28"/>
        </w:rPr>
        <w:t>за кодом ДК 021:2015 – 22820000-4 (Бланки сертифікатів з перевезення (походження) товару EUR.1)</w:t>
      </w:r>
    </w:p>
    <w:p w:rsidR="00E401BF" w:rsidRDefault="00E401BF" w:rsidP="0035547E">
      <w:pPr>
        <w:ind w:firstLine="567"/>
        <w:contextualSpacing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Бланки сертифікатів з перевезення (походження) товару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№ 2187-VIII (додатки ІІІ а, ІІІ b).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Форми бланків сертифікатів з перевезення (походження) товару EUR.1 додаються до Тендерної документації.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Формат паперу – А4 (розмір кожного бланку з комплекту 210х</w:t>
      </w:r>
      <w:r w:rsidR="006C3BF8">
        <w:rPr>
          <w:sz w:val="28"/>
          <w:szCs w:val="28"/>
        </w:rPr>
        <w:t>297 мм), допуск становить від -3 до +4</w:t>
      </w:r>
      <w:r w:rsidRPr="00F70FE8">
        <w:rPr>
          <w:sz w:val="28"/>
          <w:szCs w:val="28"/>
        </w:rPr>
        <w:t xml:space="preserve"> мм.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Папір має бути білим (92-96%), відповідного розміру для писання, не повинен містити  деревної маси, має важити не менше ніж 80 г/м2.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Тип покриття -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>, завдяки якому можливо помітити будь-які фальсифікації за допомогою механічних або хімічних засобів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Компетентні органи договірних сторін можуть зберігати за собою право друкувати бланки або доручити друк затвердженим друкарням. В останньому випадку кожен бланк має включати посилання на таке затвердження. 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Кожен бланк повинен містити назву й адресу друкарні чи позначку, за якою таку друкарню можна ідентифікувати.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>Також бланк повинен містити серійний номер, друкований або не друкований, за яким його можна ідентифікувати.</w:t>
      </w:r>
    </w:p>
    <w:p w:rsidR="00F70FE8" w:rsidRPr="00F70FE8" w:rsidRDefault="00F70FE8" w:rsidP="0035547E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 w:rsidRPr="00F70FE8">
        <w:rPr>
          <w:sz w:val="28"/>
          <w:szCs w:val="28"/>
        </w:rPr>
        <w:t>гильоше</w:t>
      </w:r>
      <w:proofErr w:type="spellEnd"/>
      <w:r w:rsidRPr="00F70FE8">
        <w:rPr>
          <w:sz w:val="28"/>
          <w:szCs w:val="28"/>
        </w:rPr>
        <w:t xml:space="preserve">, текстова частина чорного кольору, що є </w:t>
      </w:r>
      <w:r w:rsidRPr="00F70FE8">
        <w:rPr>
          <w:sz w:val="28"/>
          <w:szCs w:val="28"/>
        </w:rPr>
        <w:lastRenderedPageBreak/>
        <w:t>оригіналом та призначений для подання митним органам держав-учасниць угод про вільну торгівлю;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  <w:r w:rsidRPr="00F70FE8">
        <w:rPr>
          <w:sz w:val="28"/>
          <w:szCs w:val="28"/>
        </w:rPr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F70FE8" w:rsidRPr="00F70FE8" w:rsidRDefault="00F70FE8" w:rsidP="00F70FE8">
      <w:pPr>
        <w:ind w:firstLine="567"/>
        <w:jc w:val="both"/>
        <w:rPr>
          <w:sz w:val="28"/>
          <w:szCs w:val="28"/>
        </w:rPr>
      </w:pP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>. Обґрунтування розміру бюджетного призначення:</w:t>
      </w:r>
      <w:r w:rsidR="00A0247F"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D3F36" w:rsidRDefault="007057F3" w:rsidP="00DD3F36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="00554DA8" w:rsidRPr="00554DA8">
        <w:rPr>
          <w:sz w:val="28"/>
          <w:szCs w:val="28"/>
        </w:rPr>
        <w:t>0</w:t>
      </w:r>
      <w:r w:rsidR="00DD3F36">
        <w:rPr>
          <w:sz w:val="28"/>
          <w:szCs w:val="28"/>
        </w:rPr>
        <w:t> </w:t>
      </w:r>
      <w:r w:rsidR="00554DA8" w:rsidRPr="00554DA8">
        <w:rPr>
          <w:sz w:val="28"/>
          <w:szCs w:val="28"/>
        </w:rPr>
        <w:t>000</w:t>
      </w:r>
      <w:r w:rsidR="00DD3F36">
        <w:rPr>
          <w:sz w:val="28"/>
          <w:szCs w:val="28"/>
        </w:rPr>
        <w:t>, 00</w:t>
      </w:r>
      <w:r w:rsidR="00554DA8" w:rsidRPr="00554DA8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54DA8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(</w:t>
      </w:r>
      <w:r>
        <w:rPr>
          <w:sz w:val="28"/>
          <w:szCs w:val="28"/>
        </w:rPr>
        <w:t>сто шістдесят</w:t>
      </w:r>
      <w:r w:rsidR="00554DA8">
        <w:rPr>
          <w:sz w:val="28"/>
          <w:szCs w:val="28"/>
        </w:rPr>
        <w:t xml:space="preserve"> тисяч </w:t>
      </w:r>
      <w:r w:rsidR="003C55C2">
        <w:rPr>
          <w:sz w:val="28"/>
          <w:szCs w:val="28"/>
        </w:rPr>
        <w:t>гривень 00</w:t>
      </w:r>
      <w:r w:rsidR="006132C9">
        <w:rPr>
          <w:sz w:val="28"/>
          <w:szCs w:val="28"/>
        </w:rPr>
        <w:t xml:space="preserve"> коп.), </w:t>
      </w:r>
      <w:r w:rsidR="00DD3F36" w:rsidRPr="0084326C">
        <w:rPr>
          <w:sz w:val="28"/>
          <w:szCs w:val="28"/>
        </w:rPr>
        <w:t>(</w:t>
      </w:r>
      <w:r w:rsidR="00DD3F36" w:rsidRPr="003448BC">
        <w:rPr>
          <w:sz w:val="28"/>
          <w:szCs w:val="28"/>
        </w:rPr>
        <w:t>з урахуванням або без урахування ПДВ)..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DD3F36" w:rsidRPr="00532617" w:rsidRDefault="007057F3" w:rsidP="00DD3F36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DD3F36">
        <w:rPr>
          <w:sz w:val="28"/>
        </w:rPr>
        <w:t>Відкриті торги з особливостями,</w:t>
      </w:r>
      <w:r w:rsidR="00DD3F36" w:rsidRPr="00532617">
        <w:rPr>
          <w:sz w:val="28"/>
        </w:rPr>
        <w:t xml:space="preserve"> що застосовується відповідно до </w:t>
      </w:r>
      <w:r w:rsidR="00DD3F36">
        <w:rPr>
          <w:sz w:val="28"/>
        </w:rPr>
        <w:t>вимог чинного законодавства.</w:t>
      </w:r>
    </w:p>
    <w:p w:rsidR="00DD3F36" w:rsidRPr="00532617" w:rsidRDefault="00DD3F36" w:rsidP="00DD3F36">
      <w:pPr>
        <w:ind w:firstLine="709"/>
        <w:contextualSpacing/>
        <w:jc w:val="both"/>
        <w:rPr>
          <w:sz w:val="28"/>
        </w:rPr>
      </w:pP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A2" w:rsidRDefault="00EA6EA2">
      <w:r>
        <w:separator/>
      </w:r>
    </w:p>
  </w:endnote>
  <w:endnote w:type="continuationSeparator" w:id="0">
    <w:p w:rsidR="00EA6EA2" w:rsidRDefault="00EA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A2" w:rsidRDefault="00EA6EA2">
      <w:r>
        <w:separator/>
      </w:r>
    </w:p>
  </w:footnote>
  <w:footnote w:type="continuationSeparator" w:id="0">
    <w:p w:rsidR="00EA6EA2" w:rsidRDefault="00EA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3BF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0B4C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0612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F36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A6EA2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2AA2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A9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2259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2024-09-02T12:12:00Z</dcterms:modified>
</cp:coreProperties>
</file>