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Default="0003718E" w:rsidP="0003718E">
      <w:pPr>
        <w:rPr>
          <w:rFonts w:eastAsia="Times New Roman" w:cs="Times New Roman"/>
          <w:color w:val="000000"/>
          <w:sz w:val="24"/>
          <w:szCs w:val="24"/>
          <w:lang w:eastAsia="uk-UA"/>
        </w:rPr>
      </w:pPr>
    </w:p>
    <w:p w:rsidR="0003718E" w:rsidRPr="000070DA" w:rsidRDefault="0003718E" w:rsidP="0003718E">
      <w:pPr>
        <w:jc w:val="center"/>
        <w:rPr>
          <w:rFonts w:eastAsia="Times New Roman" w:cs="Times New Roman"/>
          <w:sz w:val="24"/>
          <w:szCs w:val="24"/>
          <w:lang w:eastAsia="uk-UA"/>
        </w:rPr>
      </w:pP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</w:t>
      </w:r>
      <w:r>
        <w:rPr>
          <w:rFonts w:eastAsia="Times New Roman" w:cs="Times New Roman"/>
          <w:color w:val="000000"/>
          <w:sz w:val="24"/>
          <w:szCs w:val="24"/>
          <w:lang w:eastAsia="uk-UA"/>
        </w:rPr>
        <w:t xml:space="preserve"> </w:t>
      </w: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ПРЕДМЕТА ЗАКУПІВЛІ</w:t>
      </w:r>
    </w:p>
    <w:p w:rsidR="005527AD" w:rsidRPr="002B4A84" w:rsidRDefault="005527AD" w:rsidP="005527AD">
      <w:pPr>
        <w:spacing w:before="100" w:beforeAutospacing="1" w:after="100" w:afterAutospacing="1"/>
        <w:jc w:val="both"/>
        <w:rPr>
          <w:rStyle w:val="a6"/>
          <w:bCs/>
          <w:sz w:val="20"/>
          <w:szCs w:val="20"/>
        </w:rPr>
      </w:pPr>
      <w:r w:rsidRPr="002B4A84">
        <w:rPr>
          <w:rStyle w:val="a6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527AD" w:rsidRPr="007E6D2F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0"/>
          <w:szCs w:val="20"/>
          <w:u w:val="single"/>
          <w:lang w:eastAsia="uk-UA"/>
        </w:rPr>
      </w:pPr>
      <w:r w:rsidRPr="00F358F7">
        <w:rPr>
          <w:rStyle w:val="a6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7E6D2F">
        <w:rPr>
          <w:rStyle w:val="a6"/>
          <w:b/>
          <w:bCs/>
          <w:sz w:val="20"/>
          <w:szCs w:val="20"/>
          <w:u w:val="single"/>
        </w:rPr>
        <w:t>Держмитслужба м. Київ , вул. Дегтярівська, 11г, ЄДРПОУ 43115923.</w:t>
      </w:r>
    </w:p>
    <w:p w:rsidR="005527AD" w:rsidRPr="006F557D" w:rsidRDefault="005527AD" w:rsidP="005527AD">
      <w:pPr>
        <w:widowControl w:val="0"/>
        <w:jc w:val="both"/>
        <w:rPr>
          <w:sz w:val="24"/>
          <w:szCs w:val="24"/>
        </w:rPr>
      </w:pPr>
      <w:r w:rsidRPr="00484A35">
        <w:rPr>
          <w:b/>
          <w:sz w:val="24"/>
          <w:szCs w:val="24"/>
        </w:rPr>
        <w:t>Вид та ідентифікатор процедури закупівлі</w:t>
      </w:r>
      <w:r w:rsidRPr="00484A35">
        <w:rPr>
          <w:b/>
          <w:bCs/>
          <w:sz w:val="24"/>
          <w:szCs w:val="24"/>
        </w:rPr>
        <w:t>:</w:t>
      </w:r>
      <w:r w:rsidRPr="00484A35">
        <w:rPr>
          <w:sz w:val="24"/>
          <w:szCs w:val="24"/>
        </w:rPr>
        <w:t xml:space="preserve"> </w:t>
      </w:r>
      <w:r w:rsidRPr="006F557D">
        <w:rPr>
          <w:sz w:val="24"/>
          <w:szCs w:val="24"/>
          <w:u w:val="single"/>
          <w:lang w:val="en-US"/>
        </w:rPr>
        <w:t>UA</w:t>
      </w:r>
      <w:r w:rsidRPr="006F557D">
        <w:rPr>
          <w:sz w:val="24"/>
          <w:szCs w:val="24"/>
          <w:u w:val="single"/>
          <w:lang w:val="ru-RU"/>
        </w:rPr>
        <w:t>-2024-</w:t>
      </w:r>
      <w:r w:rsidR="002839E4">
        <w:rPr>
          <w:sz w:val="24"/>
          <w:szCs w:val="24"/>
          <w:u w:val="single"/>
        </w:rPr>
        <w:t>09</w:t>
      </w:r>
      <w:r w:rsidRPr="006F557D">
        <w:rPr>
          <w:sz w:val="24"/>
          <w:szCs w:val="24"/>
          <w:u w:val="single"/>
          <w:lang w:val="ru-RU"/>
        </w:rPr>
        <w:t>-</w:t>
      </w:r>
      <w:r w:rsidR="002839E4">
        <w:rPr>
          <w:sz w:val="24"/>
          <w:szCs w:val="24"/>
          <w:u w:val="single"/>
        </w:rPr>
        <w:t>09</w:t>
      </w:r>
      <w:r w:rsidRPr="006F557D">
        <w:rPr>
          <w:sz w:val="24"/>
          <w:szCs w:val="24"/>
          <w:u w:val="single"/>
          <w:lang w:val="ru-RU"/>
        </w:rPr>
        <w:t>-</w:t>
      </w:r>
      <w:r w:rsidR="002839E4">
        <w:rPr>
          <w:sz w:val="24"/>
          <w:szCs w:val="24"/>
          <w:u w:val="single"/>
          <w:lang w:val="ru-RU"/>
        </w:rPr>
        <w:t>010693</w:t>
      </w:r>
      <w:r w:rsidRPr="006F557D">
        <w:rPr>
          <w:sz w:val="24"/>
          <w:szCs w:val="24"/>
          <w:u w:val="single"/>
          <w:lang w:val="ru-RU"/>
        </w:rPr>
        <w:t>-</w:t>
      </w:r>
      <w:r w:rsidRPr="006F557D">
        <w:rPr>
          <w:sz w:val="24"/>
          <w:szCs w:val="24"/>
          <w:u w:val="single"/>
          <w:lang w:val="en-US"/>
        </w:rPr>
        <w:t>a</w:t>
      </w:r>
      <w:r w:rsidRPr="006F557D">
        <w:rPr>
          <w:sz w:val="24"/>
          <w:szCs w:val="24"/>
        </w:rPr>
        <w:t>.</w:t>
      </w:r>
    </w:p>
    <w:p w:rsidR="0003718E" w:rsidRDefault="0003718E" w:rsidP="0003718E"/>
    <w:p w:rsidR="0003718E" w:rsidRDefault="0003718E" w:rsidP="0003718E">
      <w:pPr>
        <w:pStyle w:val="a4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 xml:space="preserve"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</w:t>
      </w:r>
      <w:proofErr w:type="spellStart"/>
      <w:r w:rsidRPr="009D0146">
        <w:rPr>
          <w:rFonts w:cs="Times New Roman"/>
          <w:sz w:val="24"/>
          <w:szCs w:val="24"/>
        </w:rPr>
        <w:t>закупівель</w:t>
      </w:r>
      <w:proofErr w:type="spellEnd"/>
      <w:r w:rsidRPr="009D0146">
        <w:rPr>
          <w:rFonts w:cs="Times New Roman"/>
          <w:sz w:val="24"/>
          <w:szCs w:val="24"/>
        </w:rPr>
        <w:t xml:space="preserve"> в Дер</w:t>
      </w:r>
      <w:r>
        <w:rPr>
          <w:rFonts w:cs="Times New Roman"/>
          <w:sz w:val="24"/>
          <w:szCs w:val="24"/>
        </w:rPr>
        <w:t>жавній митній службі України)).</w:t>
      </w:r>
    </w:p>
    <w:p w:rsidR="009B6ECD" w:rsidRDefault="009B6ECD" w:rsidP="009B6ECD">
      <w:pPr>
        <w:pStyle w:val="a4"/>
        <w:tabs>
          <w:tab w:val="left" w:pos="9072"/>
        </w:tabs>
        <w:ind w:left="0"/>
        <w:jc w:val="both"/>
        <w:rPr>
          <w:rFonts w:cs="Times New Roman"/>
          <w:sz w:val="24"/>
          <w:szCs w:val="24"/>
          <w:lang w:eastAsia="zh-CN"/>
        </w:rPr>
      </w:pPr>
    </w:p>
    <w:p w:rsidR="002839E4" w:rsidRPr="002839E4" w:rsidRDefault="002839E4" w:rsidP="002839E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839E4">
        <w:rPr>
          <w:rFonts w:ascii="TimesNewRomanPSMT" w:eastAsia="Calibri" w:hAnsi="TimesNewRomanPSMT" w:cs="TimesNewRomanPSMT"/>
          <w:sz w:val="26"/>
          <w:szCs w:val="26"/>
          <w:lang w:eastAsia="uk-UA"/>
        </w:rPr>
        <w:t>Постачання ліцензії на технічну підтримку програмно-апаратного</w:t>
      </w:r>
      <w:r>
        <w:rPr>
          <w:rFonts w:ascii="TimesNewRomanPSMT" w:eastAsia="Calibri" w:hAnsi="TimesNewRomanPSMT" w:cs="TimesNewRomanPSMT"/>
          <w:sz w:val="26"/>
          <w:szCs w:val="26"/>
          <w:lang w:eastAsia="uk-UA"/>
        </w:rPr>
        <w:t xml:space="preserve"> </w:t>
      </w:r>
      <w:r w:rsidRPr="002839E4">
        <w:rPr>
          <w:rFonts w:ascii="TimesNewRomanPSMT" w:eastAsia="Calibri" w:hAnsi="TimesNewRomanPSMT" w:cs="TimesNewRomanPSMT"/>
          <w:sz w:val="26"/>
          <w:szCs w:val="26"/>
          <w:lang w:eastAsia="uk-UA"/>
        </w:rPr>
        <w:t xml:space="preserve">комплексу системи відомчого </w:t>
      </w:r>
      <w:proofErr w:type="spellStart"/>
      <w:r w:rsidRPr="002839E4">
        <w:rPr>
          <w:rFonts w:ascii="TimesNewRomanPSMT" w:eastAsia="Calibri" w:hAnsi="TimesNewRomanPSMT" w:cs="TimesNewRomanPSMT"/>
          <w:sz w:val="26"/>
          <w:szCs w:val="26"/>
          <w:lang w:eastAsia="uk-UA"/>
        </w:rPr>
        <w:t>відеоконференцзв’язку</w:t>
      </w:r>
      <w:proofErr w:type="spellEnd"/>
      <w:r w:rsidRPr="002839E4">
        <w:rPr>
          <w:rFonts w:ascii="TimesNewRomanPSMT" w:eastAsia="Calibri" w:hAnsi="TimesNewRomanPSMT" w:cs="TimesNewRomanPSMT"/>
          <w:sz w:val="26"/>
          <w:szCs w:val="26"/>
          <w:lang w:eastAsia="uk-UA"/>
        </w:rPr>
        <w:t>, код ДК 021:2015-72250000-2 (Послуги, пов’язані із системами та підтримкою)</w:t>
      </w:r>
    </w:p>
    <w:p w:rsidR="007E48A6" w:rsidRDefault="007E48A6" w:rsidP="007E48A6">
      <w:pPr>
        <w:tabs>
          <w:tab w:val="left" w:pos="9639"/>
        </w:tabs>
        <w:ind w:firstLine="567"/>
        <w:jc w:val="both"/>
        <w:rPr>
          <w:rFonts w:cs="Times New Roman"/>
          <w:sz w:val="24"/>
          <w:szCs w:val="24"/>
        </w:rPr>
      </w:pPr>
    </w:p>
    <w:p w:rsidR="0003718E" w:rsidRDefault="00D56785" w:rsidP="007E48A6">
      <w:pPr>
        <w:tabs>
          <w:tab w:val="left" w:pos="9639"/>
        </w:tabs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 w:rsidR="0003718E" w:rsidRPr="009D0146">
        <w:rPr>
          <w:rFonts w:cs="Times New Roman"/>
          <w:sz w:val="24"/>
          <w:szCs w:val="24"/>
        </w:rPr>
        <w:t>Обґрунтування доцільності закупівлі (чим зумовлена необхідність закупівлі, мета закупівлі, посилання на вимоги чинного законодавства)</w:t>
      </w:r>
      <w:r w:rsidR="0003718E">
        <w:rPr>
          <w:rFonts w:cs="Times New Roman"/>
          <w:sz w:val="24"/>
          <w:szCs w:val="24"/>
        </w:rPr>
        <w:t>.</w:t>
      </w:r>
    </w:p>
    <w:p w:rsidR="002839E4" w:rsidRPr="00EB29B9" w:rsidRDefault="002839E4" w:rsidP="002839E4">
      <w:pPr>
        <w:pStyle w:val="ab"/>
        <w:spacing w:before="0" w:beforeAutospacing="0" w:after="0" w:afterAutospacing="0"/>
        <w:ind w:firstLine="567"/>
        <w:jc w:val="both"/>
        <w:rPr>
          <w:rFonts w:eastAsia="Calibri"/>
          <w:szCs w:val="28"/>
          <w:lang w:val="uk-UA" w:eastAsia="en-US"/>
        </w:rPr>
      </w:pPr>
      <w:r w:rsidRPr="00EB29B9">
        <w:rPr>
          <w:rFonts w:eastAsia="Calibri"/>
          <w:szCs w:val="28"/>
          <w:lang w:val="uk-UA" w:eastAsia="en-US"/>
        </w:rPr>
        <w:t xml:space="preserve">У 2020 році в межах реалізації «Програми підтримки управління державними фінансами для України (EU4PFM)» впроваджено систему відомчого </w:t>
      </w:r>
      <w:proofErr w:type="spellStart"/>
      <w:r w:rsidRPr="00EB29B9">
        <w:rPr>
          <w:rFonts w:eastAsia="Calibri"/>
          <w:szCs w:val="28"/>
          <w:lang w:val="uk-UA" w:eastAsia="en-US"/>
        </w:rPr>
        <w:t>відеоконференцзв’язку</w:t>
      </w:r>
      <w:proofErr w:type="spellEnd"/>
      <w:r w:rsidRPr="00EB29B9">
        <w:rPr>
          <w:rFonts w:eastAsia="Calibri"/>
          <w:szCs w:val="28"/>
          <w:lang w:val="uk-UA" w:eastAsia="en-US"/>
        </w:rPr>
        <w:t xml:space="preserve"> для проведення оперативних нарад, селекторів, презентацій та навчань посадових осіб Державної митної служби України, </w:t>
      </w:r>
      <w:r w:rsidRPr="00EB29B9">
        <w:rPr>
          <w:rFonts w:eastAsia="Calibri"/>
          <w:color w:val="000000"/>
          <w:szCs w:val="28"/>
          <w:lang w:val="uk-UA" w:eastAsia="uk-UA"/>
        </w:rPr>
        <w:t xml:space="preserve">участь в онлайн заходах комітетів Верховної Ради України, заходах Кабінету міністрів України тощо (наказ Держмитслужби від 18.03.2021 р. № 188 «Про введення в </w:t>
      </w:r>
      <w:r w:rsidRPr="00EB29B9">
        <w:rPr>
          <w:szCs w:val="28"/>
          <w:lang w:val="uk-UA"/>
        </w:rPr>
        <w:t xml:space="preserve">дослідну експлуатацію системи відомчого </w:t>
      </w:r>
      <w:proofErr w:type="spellStart"/>
      <w:r w:rsidRPr="00EB29B9">
        <w:rPr>
          <w:szCs w:val="28"/>
          <w:lang w:val="uk-UA"/>
        </w:rPr>
        <w:t>відеоконференцзв’язку</w:t>
      </w:r>
      <w:proofErr w:type="spellEnd"/>
      <w:r w:rsidRPr="00EB29B9">
        <w:rPr>
          <w:rFonts w:eastAsia="Calibri"/>
          <w:color w:val="000000"/>
          <w:szCs w:val="28"/>
          <w:lang w:val="uk-UA" w:eastAsia="uk-UA"/>
        </w:rPr>
        <w:t>»).</w:t>
      </w:r>
    </w:p>
    <w:p w:rsidR="002839E4" w:rsidRPr="002839E4" w:rsidRDefault="002839E4" w:rsidP="002839E4">
      <w:pPr>
        <w:ind w:firstLine="567"/>
        <w:jc w:val="both"/>
        <w:rPr>
          <w:sz w:val="26"/>
          <w:szCs w:val="26"/>
        </w:rPr>
      </w:pPr>
      <w:r w:rsidRPr="002839E4">
        <w:rPr>
          <w:rFonts w:eastAsia="Calibri"/>
          <w:color w:val="000000"/>
          <w:sz w:val="26"/>
          <w:szCs w:val="26"/>
          <w:lang w:eastAsia="uk-UA"/>
        </w:rPr>
        <w:t xml:space="preserve">Забезпечення безперебійного функціонування системи відомчого </w:t>
      </w:r>
      <w:proofErr w:type="spellStart"/>
      <w:r w:rsidRPr="002839E4">
        <w:rPr>
          <w:rFonts w:eastAsia="Calibri"/>
          <w:color w:val="000000"/>
          <w:sz w:val="26"/>
          <w:szCs w:val="26"/>
          <w:lang w:eastAsia="uk-UA"/>
        </w:rPr>
        <w:t>відеоконференцзв’язку</w:t>
      </w:r>
      <w:proofErr w:type="spellEnd"/>
      <w:r w:rsidRPr="002839E4">
        <w:rPr>
          <w:rFonts w:eastAsia="Calibri"/>
          <w:color w:val="000000"/>
          <w:sz w:val="26"/>
          <w:szCs w:val="26"/>
          <w:lang w:eastAsia="uk-UA"/>
        </w:rPr>
        <w:t xml:space="preserve"> напряму залежить від наявності на неї технічної підтримки </w:t>
      </w:r>
      <w:r w:rsidRPr="002839E4">
        <w:rPr>
          <w:sz w:val="26"/>
          <w:szCs w:val="26"/>
        </w:rPr>
        <w:t>програмно-апаратної</w:t>
      </w:r>
      <w:r w:rsidRPr="002839E4">
        <w:rPr>
          <w:rFonts w:eastAsia="Calibri"/>
          <w:color w:val="000000"/>
          <w:sz w:val="26"/>
          <w:szCs w:val="26"/>
          <w:lang w:eastAsia="uk-UA"/>
        </w:rPr>
        <w:t xml:space="preserve"> складової та </w:t>
      </w:r>
      <w:r w:rsidRPr="002839E4">
        <w:rPr>
          <w:sz w:val="26"/>
          <w:szCs w:val="26"/>
        </w:rPr>
        <w:t>засобів комунікацій у її складі</w:t>
      </w:r>
      <w:r w:rsidRPr="002839E4">
        <w:rPr>
          <w:rFonts w:eastAsia="Calibri"/>
          <w:color w:val="000000"/>
          <w:sz w:val="26"/>
          <w:szCs w:val="26"/>
          <w:lang w:eastAsia="uk-UA"/>
        </w:rPr>
        <w:t xml:space="preserve">. При будь якій відмові (виходу з ладу) програмно-апаратної складової системи відомчого </w:t>
      </w:r>
      <w:proofErr w:type="spellStart"/>
      <w:r w:rsidRPr="002839E4">
        <w:rPr>
          <w:rFonts w:eastAsia="Calibri"/>
          <w:color w:val="000000"/>
          <w:sz w:val="26"/>
          <w:szCs w:val="26"/>
          <w:lang w:eastAsia="uk-UA"/>
        </w:rPr>
        <w:t>в</w:t>
      </w:r>
      <w:r w:rsidRPr="002839E4">
        <w:rPr>
          <w:rFonts w:eastAsia="Calibri"/>
          <w:color w:val="000000"/>
          <w:sz w:val="26"/>
          <w:szCs w:val="26"/>
          <w:lang w:eastAsia="uk-UA"/>
        </w:rPr>
        <w:t>ідеоконференцзв’язку</w:t>
      </w:r>
      <w:proofErr w:type="spellEnd"/>
      <w:r w:rsidRPr="002839E4">
        <w:rPr>
          <w:rFonts w:eastAsia="Calibri"/>
          <w:color w:val="000000"/>
          <w:sz w:val="26"/>
          <w:szCs w:val="26"/>
          <w:lang w:eastAsia="uk-UA"/>
        </w:rPr>
        <w:t xml:space="preserve"> (як апаратного так і програмного збою) унеможливлюється оперативне відновлення та ремонт системи відомчого </w:t>
      </w:r>
      <w:proofErr w:type="spellStart"/>
      <w:r w:rsidRPr="002839E4">
        <w:rPr>
          <w:rFonts w:eastAsia="Calibri"/>
          <w:color w:val="000000"/>
          <w:sz w:val="26"/>
          <w:szCs w:val="26"/>
          <w:lang w:eastAsia="uk-UA"/>
        </w:rPr>
        <w:t>в</w:t>
      </w:r>
      <w:r w:rsidRPr="002839E4">
        <w:rPr>
          <w:rFonts w:eastAsia="Calibri"/>
          <w:color w:val="000000"/>
          <w:sz w:val="26"/>
          <w:szCs w:val="26"/>
          <w:lang w:eastAsia="uk-UA"/>
        </w:rPr>
        <w:t>ідеоконференцзв’язку</w:t>
      </w:r>
      <w:proofErr w:type="spellEnd"/>
      <w:r w:rsidRPr="002839E4">
        <w:rPr>
          <w:rFonts w:eastAsia="Calibri"/>
          <w:color w:val="000000"/>
          <w:sz w:val="26"/>
          <w:szCs w:val="26"/>
          <w:lang w:eastAsia="uk-UA"/>
        </w:rPr>
        <w:t xml:space="preserve">. </w:t>
      </w:r>
    </w:p>
    <w:p w:rsidR="007E48A6" w:rsidRPr="00862D15" w:rsidRDefault="007E48A6" w:rsidP="007E48A6">
      <w:pPr>
        <w:autoSpaceDE w:val="0"/>
        <w:autoSpaceDN w:val="0"/>
        <w:adjustRightInd w:val="0"/>
        <w:ind w:right="-142"/>
        <w:jc w:val="both"/>
        <w:rPr>
          <w:sz w:val="24"/>
          <w:szCs w:val="24"/>
        </w:rPr>
      </w:pPr>
    </w:p>
    <w:p w:rsidR="0003718E" w:rsidRPr="00D56785" w:rsidRDefault="00D56785" w:rsidP="00D56785">
      <w:pPr>
        <w:ind w:left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</w:t>
      </w:r>
      <w:r w:rsidR="0003718E" w:rsidRPr="00D56785">
        <w:rPr>
          <w:rFonts w:cs="Times New Roman"/>
          <w:sz w:val="24"/>
          <w:szCs w:val="24"/>
        </w:rPr>
        <w:t>Обґрунтування обсягів закупівлі (відповідно до чого визначено обсяги закупівлі або підставі чого обраховано).</w:t>
      </w:r>
    </w:p>
    <w:p w:rsidR="00D56785" w:rsidRDefault="00D56785" w:rsidP="00D56785">
      <w:pPr>
        <w:ind w:left="851" w:hanging="142"/>
        <w:jc w:val="both"/>
        <w:rPr>
          <w:rFonts w:cs="Times New Roman"/>
          <w:sz w:val="24"/>
          <w:szCs w:val="24"/>
        </w:rPr>
      </w:pPr>
      <w:r w:rsidRPr="00D56785">
        <w:rPr>
          <w:rFonts w:cs="Times New Roman"/>
          <w:sz w:val="24"/>
          <w:szCs w:val="24"/>
        </w:rPr>
        <w:t xml:space="preserve">Обсяги </w:t>
      </w:r>
      <w:proofErr w:type="spellStart"/>
      <w:r w:rsidRPr="00D56785">
        <w:rPr>
          <w:rFonts w:cs="Times New Roman"/>
          <w:sz w:val="24"/>
          <w:szCs w:val="24"/>
        </w:rPr>
        <w:t>закупівель</w:t>
      </w:r>
      <w:proofErr w:type="spellEnd"/>
      <w:r w:rsidRPr="00D56785">
        <w:rPr>
          <w:rFonts w:cs="Times New Roman"/>
          <w:sz w:val="24"/>
          <w:szCs w:val="24"/>
        </w:rPr>
        <w:t xml:space="preserve"> визначені відповідно до потреб замовника на 2024 рік.</w:t>
      </w:r>
    </w:p>
    <w:p w:rsidR="002839E4" w:rsidRPr="002839E4" w:rsidRDefault="002839E4" w:rsidP="002839E4">
      <w:pPr>
        <w:pStyle w:val="a7"/>
        <w:tabs>
          <w:tab w:val="clear" w:pos="1134"/>
        </w:tabs>
        <w:spacing w:before="0" w:after="0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2839E4">
        <w:rPr>
          <w:rFonts w:ascii="Times New Roman" w:hAnsi="Times New Roman" w:cs="Times New Roman"/>
          <w:sz w:val="26"/>
          <w:szCs w:val="26"/>
        </w:rPr>
        <w:t xml:space="preserve">Обсяги закупівлі визначені відповідно до наявної потреби Державної митної служби України необхідної для забезпечення належного функціонування програмно-апаратного комплексу системи відомчого </w:t>
      </w:r>
      <w:proofErr w:type="spellStart"/>
      <w:r w:rsidRPr="002839E4">
        <w:rPr>
          <w:rFonts w:ascii="Times New Roman" w:hAnsi="Times New Roman" w:cs="Times New Roman"/>
          <w:sz w:val="26"/>
          <w:szCs w:val="26"/>
        </w:rPr>
        <w:t>відеоконференцзв’язку</w:t>
      </w:r>
      <w:proofErr w:type="spellEnd"/>
      <w:r w:rsidRPr="002839E4">
        <w:rPr>
          <w:rFonts w:ascii="Times New Roman" w:hAnsi="Times New Roman" w:cs="Times New Roman"/>
          <w:sz w:val="26"/>
          <w:szCs w:val="26"/>
        </w:rPr>
        <w:t>, а саме:</w:t>
      </w:r>
    </w:p>
    <w:p w:rsidR="002839E4" w:rsidRPr="002839E4" w:rsidRDefault="002839E4" w:rsidP="002839E4">
      <w:pPr>
        <w:pStyle w:val="a4"/>
        <w:rPr>
          <w:rFonts w:cs="Times New Roman"/>
          <w:b/>
          <w:sz w:val="26"/>
          <w:szCs w:val="26"/>
        </w:rPr>
      </w:pPr>
    </w:p>
    <w:tbl>
      <w:tblPr>
        <w:tblStyle w:val="ad"/>
        <w:tblW w:w="9493" w:type="dxa"/>
        <w:tblLook w:val="04A0" w:firstRow="1" w:lastRow="0" w:firstColumn="1" w:lastColumn="0" w:noHBand="0" w:noVBand="1"/>
      </w:tblPr>
      <w:tblGrid>
        <w:gridCol w:w="704"/>
        <w:gridCol w:w="5812"/>
        <w:gridCol w:w="1559"/>
        <w:gridCol w:w="1418"/>
      </w:tblGrid>
      <w:tr w:rsidR="002839E4" w:rsidRPr="002839E4" w:rsidTr="00D21DB6">
        <w:tc>
          <w:tcPr>
            <w:tcW w:w="704" w:type="dxa"/>
          </w:tcPr>
          <w:p w:rsidR="002839E4" w:rsidRPr="002839E4" w:rsidRDefault="002839E4" w:rsidP="00D21DB6">
            <w:pPr>
              <w:tabs>
                <w:tab w:val="left" w:pos="9639"/>
              </w:tabs>
              <w:suppressAutoHyphens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eastAsia="ar-SA"/>
              </w:rPr>
            </w:pPr>
            <w:r w:rsidRPr="002839E4">
              <w:rPr>
                <w:rFonts w:cs="Times New Roman"/>
                <w:b/>
                <w:bCs/>
                <w:iCs/>
                <w:color w:val="000000" w:themeColor="text1"/>
                <w:sz w:val="26"/>
                <w:szCs w:val="26"/>
                <w:lang w:eastAsia="ar-SA"/>
              </w:rPr>
              <w:t>№ з/п</w:t>
            </w:r>
          </w:p>
        </w:tc>
        <w:tc>
          <w:tcPr>
            <w:tcW w:w="5812" w:type="dxa"/>
          </w:tcPr>
          <w:p w:rsidR="002839E4" w:rsidRPr="002839E4" w:rsidRDefault="002839E4" w:rsidP="00D21DB6">
            <w:pPr>
              <w:keepNext/>
              <w:tabs>
                <w:tab w:val="left" w:pos="9639"/>
              </w:tabs>
              <w:suppressAutoHyphens/>
              <w:jc w:val="center"/>
              <w:rPr>
                <w:rFonts w:cs="Times New Roman"/>
                <w:b/>
                <w:bCs/>
                <w:iCs/>
                <w:color w:val="000000" w:themeColor="text1"/>
                <w:sz w:val="26"/>
                <w:szCs w:val="26"/>
                <w:lang w:eastAsia="ar-SA"/>
              </w:rPr>
            </w:pPr>
            <w:r w:rsidRPr="002839E4">
              <w:rPr>
                <w:rFonts w:cs="Times New Roman"/>
                <w:b/>
                <w:bCs/>
                <w:iCs/>
                <w:color w:val="000000" w:themeColor="text1"/>
                <w:sz w:val="26"/>
                <w:szCs w:val="26"/>
                <w:lang w:eastAsia="ar-SA"/>
              </w:rPr>
              <w:t>Найменування Послуг</w:t>
            </w:r>
          </w:p>
        </w:tc>
        <w:tc>
          <w:tcPr>
            <w:tcW w:w="1559" w:type="dxa"/>
          </w:tcPr>
          <w:p w:rsidR="002839E4" w:rsidRPr="002839E4" w:rsidRDefault="002839E4" w:rsidP="00D21DB6">
            <w:pPr>
              <w:keepNext/>
              <w:tabs>
                <w:tab w:val="left" w:pos="9639"/>
              </w:tabs>
              <w:suppressAutoHyphens/>
              <w:jc w:val="center"/>
              <w:rPr>
                <w:rFonts w:cs="Times New Roman"/>
                <w:b/>
                <w:iCs/>
                <w:color w:val="000000" w:themeColor="text1"/>
                <w:sz w:val="26"/>
                <w:szCs w:val="26"/>
                <w:lang w:eastAsia="ar-SA"/>
              </w:rPr>
            </w:pPr>
            <w:r w:rsidRPr="002839E4">
              <w:rPr>
                <w:rFonts w:cs="Times New Roman"/>
                <w:b/>
                <w:bCs/>
                <w:iCs/>
                <w:color w:val="000000" w:themeColor="text1"/>
                <w:sz w:val="26"/>
                <w:szCs w:val="26"/>
                <w:lang w:eastAsia="ar-SA"/>
              </w:rPr>
              <w:t>Одиниця виміру</w:t>
            </w:r>
          </w:p>
        </w:tc>
        <w:tc>
          <w:tcPr>
            <w:tcW w:w="1418" w:type="dxa"/>
          </w:tcPr>
          <w:p w:rsidR="002839E4" w:rsidRPr="002839E4" w:rsidRDefault="002839E4" w:rsidP="00D21DB6">
            <w:pPr>
              <w:keepNext/>
              <w:tabs>
                <w:tab w:val="left" w:pos="9639"/>
              </w:tabs>
              <w:suppressAutoHyphens/>
              <w:jc w:val="center"/>
              <w:rPr>
                <w:rFonts w:cs="Times New Roman"/>
                <w:b/>
                <w:bCs/>
                <w:iCs/>
                <w:color w:val="000000" w:themeColor="text1"/>
                <w:sz w:val="26"/>
                <w:szCs w:val="26"/>
                <w:lang w:eastAsia="ar-SA"/>
              </w:rPr>
            </w:pPr>
            <w:r w:rsidRPr="002839E4">
              <w:rPr>
                <w:rFonts w:cs="Times New Roman"/>
                <w:b/>
                <w:bCs/>
                <w:iCs/>
                <w:color w:val="000000" w:themeColor="text1"/>
                <w:sz w:val="26"/>
                <w:szCs w:val="26"/>
                <w:lang w:eastAsia="ar-SA"/>
              </w:rPr>
              <w:t>Кіль-</w:t>
            </w:r>
          </w:p>
          <w:p w:rsidR="002839E4" w:rsidRPr="002839E4" w:rsidRDefault="002839E4" w:rsidP="00D21DB6">
            <w:pPr>
              <w:keepNext/>
              <w:tabs>
                <w:tab w:val="left" w:pos="9639"/>
              </w:tabs>
              <w:suppressAutoHyphens/>
              <w:jc w:val="center"/>
              <w:rPr>
                <w:rFonts w:cs="Times New Roman"/>
                <w:b/>
                <w:iCs/>
                <w:color w:val="000000" w:themeColor="text1"/>
                <w:sz w:val="26"/>
                <w:szCs w:val="26"/>
                <w:lang w:eastAsia="ar-SA"/>
              </w:rPr>
            </w:pPr>
            <w:r w:rsidRPr="002839E4">
              <w:rPr>
                <w:rFonts w:cs="Times New Roman"/>
                <w:b/>
                <w:bCs/>
                <w:iCs/>
                <w:color w:val="000000" w:themeColor="text1"/>
                <w:sz w:val="26"/>
                <w:szCs w:val="26"/>
                <w:lang w:eastAsia="ar-SA"/>
              </w:rPr>
              <w:t>кість</w:t>
            </w:r>
          </w:p>
        </w:tc>
      </w:tr>
      <w:tr w:rsidR="002839E4" w:rsidRPr="002839E4" w:rsidTr="00D21DB6">
        <w:tc>
          <w:tcPr>
            <w:tcW w:w="704" w:type="dxa"/>
          </w:tcPr>
          <w:p w:rsidR="002839E4" w:rsidRPr="002839E4" w:rsidRDefault="002839E4" w:rsidP="00D21DB6">
            <w:pPr>
              <w:tabs>
                <w:tab w:val="left" w:pos="9639"/>
              </w:tabs>
              <w:suppressAutoHyphens/>
              <w:spacing w:after="120"/>
              <w:jc w:val="center"/>
              <w:rPr>
                <w:rFonts w:cs="Times New Roman"/>
                <w:color w:val="000000" w:themeColor="text1"/>
                <w:sz w:val="26"/>
                <w:szCs w:val="26"/>
                <w:lang w:eastAsia="ar-SA"/>
              </w:rPr>
            </w:pPr>
            <w:r w:rsidRPr="002839E4">
              <w:rPr>
                <w:rFonts w:cs="Times New Roman"/>
                <w:color w:val="000000" w:themeColor="text1"/>
                <w:sz w:val="26"/>
                <w:szCs w:val="26"/>
                <w:lang w:eastAsia="ar-SA"/>
              </w:rPr>
              <w:t>1.</w:t>
            </w:r>
          </w:p>
        </w:tc>
        <w:tc>
          <w:tcPr>
            <w:tcW w:w="5812" w:type="dxa"/>
          </w:tcPr>
          <w:p w:rsidR="002839E4" w:rsidRPr="002839E4" w:rsidRDefault="002839E4" w:rsidP="00D21DB6">
            <w:pPr>
              <w:suppressLineNumbers/>
              <w:tabs>
                <w:tab w:val="left" w:pos="2550"/>
                <w:tab w:val="left" w:pos="9639"/>
              </w:tabs>
              <w:ind w:right="-89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839E4">
              <w:rPr>
                <w:rFonts w:cs="Times New Roman"/>
                <w:color w:val="000000" w:themeColor="text1"/>
                <w:sz w:val="26"/>
                <w:szCs w:val="26"/>
              </w:rPr>
              <w:t xml:space="preserve">Постачання ліцензії на технічну підтримку програмно-апаратного комплексу системи відомчого </w:t>
            </w:r>
            <w:proofErr w:type="spellStart"/>
            <w:r w:rsidRPr="002839E4">
              <w:rPr>
                <w:rFonts w:cs="Times New Roman"/>
                <w:color w:val="000000" w:themeColor="text1"/>
                <w:sz w:val="26"/>
                <w:szCs w:val="26"/>
              </w:rPr>
              <w:t>відеоконференцзв’язку</w:t>
            </w:r>
            <w:proofErr w:type="spellEnd"/>
          </w:p>
        </w:tc>
        <w:tc>
          <w:tcPr>
            <w:tcW w:w="1559" w:type="dxa"/>
          </w:tcPr>
          <w:p w:rsidR="002839E4" w:rsidRPr="002839E4" w:rsidRDefault="002839E4" w:rsidP="00D21DB6">
            <w:pPr>
              <w:tabs>
                <w:tab w:val="left" w:pos="9639"/>
              </w:tabs>
              <w:suppressAutoHyphens/>
              <w:ind w:left="-43" w:right="-68"/>
              <w:jc w:val="center"/>
              <w:rPr>
                <w:rFonts w:cs="Times New Roman"/>
                <w:color w:val="000000" w:themeColor="text1"/>
                <w:sz w:val="26"/>
                <w:szCs w:val="26"/>
                <w:lang w:eastAsia="ar-SA"/>
              </w:rPr>
            </w:pPr>
            <w:r w:rsidRPr="002839E4">
              <w:rPr>
                <w:rFonts w:cs="Times New Roman"/>
                <w:color w:val="000000" w:themeColor="text1"/>
                <w:sz w:val="26"/>
                <w:szCs w:val="26"/>
                <w:lang w:eastAsia="ar-SA"/>
              </w:rPr>
              <w:t>ліцензія</w:t>
            </w:r>
          </w:p>
        </w:tc>
        <w:tc>
          <w:tcPr>
            <w:tcW w:w="1418" w:type="dxa"/>
          </w:tcPr>
          <w:p w:rsidR="002839E4" w:rsidRPr="002839E4" w:rsidRDefault="002839E4" w:rsidP="00D21DB6">
            <w:pPr>
              <w:tabs>
                <w:tab w:val="left" w:pos="9639"/>
              </w:tabs>
              <w:suppressAutoHyphens/>
              <w:ind w:left="-43" w:right="-68"/>
              <w:jc w:val="center"/>
              <w:rPr>
                <w:rFonts w:cs="Times New Roman"/>
                <w:color w:val="000000" w:themeColor="text1"/>
                <w:sz w:val="26"/>
                <w:szCs w:val="26"/>
                <w:lang w:eastAsia="ar-SA"/>
              </w:rPr>
            </w:pPr>
            <w:r w:rsidRPr="002839E4">
              <w:rPr>
                <w:rFonts w:cs="Times New Roman"/>
                <w:color w:val="000000" w:themeColor="text1"/>
                <w:sz w:val="26"/>
                <w:szCs w:val="26"/>
                <w:lang w:eastAsia="ar-SA"/>
              </w:rPr>
              <w:t>1</w:t>
            </w:r>
          </w:p>
        </w:tc>
      </w:tr>
    </w:tbl>
    <w:p w:rsidR="002839E4" w:rsidRDefault="002839E4" w:rsidP="007E48A6">
      <w:pPr>
        <w:widowControl w:val="0"/>
        <w:ind w:firstLine="567"/>
        <w:jc w:val="both"/>
        <w:rPr>
          <w:rFonts w:cs="Times New Roman"/>
          <w:sz w:val="24"/>
          <w:szCs w:val="24"/>
          <w:lang w:eastAsia="zh-CN"/>
        </w:rPr>
      </w:pPr>
    </w:p>
    <w:p w:rsidR="002839E4" w:rsidRDefault="002839E4" w:rsidP="007E48A6">
      <w:pPr>
        <w:widowControl w:val="0"/>
        <w:ind w:firstLine="567"/>
        <w:jc w:val="both"/>
        <w:rPr>
          <w:rFonts w:cs="Times New Roman"/>
          <w:sz w:val="24"/>
          <w:szCs w:val="24"/>
          <w:lang w:eastAsia="zh-CN"/>
        </w:rPr>
      </w:pPr>
    </w:p>
    <w:p w:rsidR="009B5358" w:rsidRDefault="009B5358" w:rsidP="00D56785">
      <w:pPr>
        <w:ind w:left="851" w:hanging="142"/>
        <w:jc w:val="both"/>
        <w:rPr>
          <w:rFonts w:cs="Times New Roman"/>
          <w:sz w:val="24"/>
          <w:szCs w:val="24"/>
        </w:rPr>
      </w:pPr>
    </w:p>
    <w:p w:rsidR="002839E4" w:rsidRPr="002839E4" w:rsidRDefault="009B5358" w:rsidP="002839E4">
      <w:pPr>
        <w:ind w:left="142" w:firstLine="567"/>
        <w:jc w:val="both"/>
        <w:rPr>
          <w:b/>
          <w:sz w:val="26"/>
          <w:szCs w:val="26"/>
        </w:rPr>
      </w:pPr>
      <w:r>
        <w:rPr>
          <w:rFonts w:cs="Times New Roman"/>
          <w:sz w:val="24"/>
          <w:szCs w:val="24"/>
        </w:rPr>
        <w:lastRenderedPageBreak/>
        <w:t>4</w:t>
      </w:r>
      <w:r w:rsidRPr="002839E4">
        <w:rPr>
          <w:rFonts w:cs="Times New Roman"/>
          <w:sz w:val="26"/>
          <w:szCs w:val="26"/>
        </w:rPr>
        <w:t>.</w:t>
      </w:r>
      <w:r w:rsidR="0003718E" w:rsidRPr="002839E4">
        <w:rPr>
          <w:rFonts w:cs="Times New Roman"/>
          <w:sz w:val="26"/>
          <w:szCs w:val="26"/>
        </w:rPr>
        <w:t>Обґрунтування технічних та якісних характеристик закупівлі (</w:t>
      </w:r>
      <w:r w:rsidR="002839E4" w:rsidRPr="002839E4">
        <w:rPr>
          <w:sz w:val="26"/>
          <w:szCs w:val="26"/>
        </w:rPr>
        <w:t>якісні характеристики визначено відповідно до наявної потреби Державної митної служби України у зазначених послугах та з урахуванням загальноприйнятих норм і стандартів для зазначеного предмета закупівлі). Інформація про необхідні технічні, якісні та кількісні характеристики предмета закупівлі – технічні вимоги визначено у додатку 5 до тендерної документації.</w:t>
      </w:r>
    </w:p>
    <w:p w:rsidR="002839E4" w:rsidRPr="002839E4" w:rsidRDefault="002839E4" w:rsidP="002839E4">
      <w:pPr>
        <w:pStyle w:val="a7"/>
        <w:tabs>
          <w:tab w:val="clear" w:pos="1134"/>
        </w:tabs>
        <w:spacing w:before="0" w:after="0"/>
        <w:ind w:left="142"/>
        <w:rPr>
          <w:rFonts w:ascii="Times New Roman" w:hAnsi="Times New Roman" w:cs="Times New Roman"/>
          <w:b/>
          <w:sz w:val="26"/>
          <w:szCs w:val="26"/>
        </w:rPr>
      </w:pPr>
      <w:r w:rsidRPr="002839E4">
        <w:rPr>
          <w:rFonts w:ascii="Times New Roman" w:hAnsi="Times New Roman" w:cs="Times New Roman"/>
          <w:sz w:val="26"/>
          <w:szCs w:val="26"/>
          <w:u w:val="single"/>
        </w:rPr>
        <w:t>Очікувані результати:</w:t>
      </w:r>
      <w:r w:rsidRPr="002839E4">
        <w:rPr>
          <w:rFonts w:ascii="Times New Roman" w:hAnsi="Times New Roman" w:cs="Times New Roman"/>
          <w:sz w:val="26"/>
          <w:szCs w:val="26"/>
        </w:rPr>
        <w:t xml:space="preserve"> забезпечено належне функціонування в Державній митній службі України програмно-апаратного комплексу системи відомчого </w:t>
      </w:r>
      <w:proofErr w:type="spellStart"/>
      <w:r w:rsidRPr="002839E4">
        <w:rPr>
          <w:rFonts w:ascii="Times New Roman" w:hAnsi="Times New Roman" w:cs="Times New Roman"/>
          <w:sz w:val="26"/>
          <w:szCs w:val="26"/>
        </w:rPr>
        <w:t>відеоконференцз’язку</w:t>
      </w:r>
      <w:proofErr w:type="spellEnd"/>
      <w:r w:rsidRPr="002839E4">
        <w:rPr>
          <w:rFonts w:ascii="Times New Roman" w:hAnsi="Times New Roman" w:cs="Times New Roman"/>
          <w:sz w:val="26"/>
          <w:szCs w:val="26"/>
        </w:rPr>
        <w:t>.</w:t>
      </w:r>
    </w:p>
    <w:p w:rsidR="002839E4" w:rsidRPr="002839E4" w:rsidRDefault="002839E4" w:rsidP="002839E4">
      <w:pPr>
        <w:pStyle w:val="a7"/>
        <w:tabs>
          <w:tab w:val="clear" w:pos="1134"/>
        </w:tabs>
        <w:spacing w:before="0" w:after="0"/>
        <w:ind w:left="709" w:firstLine="0"/>
        <w:rPr>
          <w:b/>
          <w:sz w:val="26"/>
          <w:szCs w:val="26"/>
        </w:rPr>
      </w:pPr>
    </w:p>
    <w:p w:rsidR="002839E4" w:rsidRPr="00D611B7" w:rsidRDefault="002839E4" w:rsidP="002839E4">
      <w:pPr>
        <w:tabs>
          <w:tab w:val="left" w:pos="9639"/>
        </w:tabs>
        <w:spacing w:before="480" w:after="480"/>
        <w:ind w:firstLine="360"/>
        <w:jc w:val="center"/>
        <w:rPr>
          <w:b/>
          <w:bCs/>
          <w:color w:val="000000" w:themeColor="text1"/>
          <w:sz w:val="26"/>
          <w:szCs w:val="26"/>
        </w:rPr>
      </w:pPr>
      <w:r w:rsidRPr="00D611B7">
        <w:rPr>
          <w:b/>
          <w:bCs/>
          <w:color w:val="000000" w:themeColor="text1"/>
          <w:sz w:val="26"/>
          <w:szCs w:val="26"/>
        </w:rPr>
        <w:t>ТЕХНІЧНІ ВИМОГИ</w:t>
      </w:r>
    </w:p>
    <w:p w:rsidR="002839E4" w:rsidRPr="00D611B7" w:rsidRDefault="002839E4" w:rsidP="002839E4">
      <w:pPr>
        <w:tabs>
          <w:tab w:val="left" w:pos="9639"/>
        </w:tabs>
        <w:spacing w:before="480" w:after="480"/>
        <w:ind w:firstLine="360"/>
        <w:jc w:val="center"/>
        <w:rPr>
          <w:b/>
          <w:bCs/>
          <w:color w:val="000000" w:themeColor="text1"/>
          <w:sz w:val="26"/>
          <w:szCs w:val="26"/>
        </w:rPr>
      </w:pPr>
      <w:r w:rsidRPr="00D611B7">
        <w:rPr>
          <w:b/>
          <w:bCs/>
          <w:color w:val="000000" w:themeColor="text1"/>
          <w:sz w:val="26"/>
          <w:szCs w:val="26"/>
        </w:rPr>
        <w:t xml:space="preserve">ІНФОРМАЦІЯ ПРО ТЕХНІЧНІ, ЯКІСНІ ТА КІЛЬКІСНІ ХАРАКТЕРИСТИКИ ПРЕДМЕТА ЗАКУПІВЛІ </w:t>
      </w:r>
    </w:p>
    <w:p w:rsidR="002839E4" w:rsidRPr="00B0078E" w:rsidRDefault="002839E4" w:rsidP="002839E4">
      <w:pPr>
        <w:tabs>
          <w:tab w:val="left" w:pos="9639"/>
        </w:tabs>
        <w:jc w:val="center"/>
        <w:rPr>
          <w:b/>
          <w:color w:val="000000" w:themeColor="text1"/>
        </w:rPr>
      </w:pPr>
      <w:r w:rsidRPr="003F2B50">
        <w:rPr>
          <w:b/>
          <w:color w:val="000000" w:themeColor="text1"/>
        </w:rPr>
        <w:t xml:space="preserve">Послуги, пов’язані </w:t>
      </w:r>
      <w:r>
        <w:rPr>
          <w:b/>
          <w:color w:val="000000" w:themeColor="text1"/>
        </w:rPr>
        <w:t xml:space="preserve">із системами та </w:t>
      </w:r>
      <w:r w:rsidRPr="00B0078E">
        <w:rPr>
          <w:b/>
          <w:color w:val="000000" w:themeColor="text1"/>
        </w:rPr>
        <w:t>підтримкою – за кодом ДК 021:2015-72250000-2</w:t>
      </w:r>
    </w:p>
    <w:p w:rsidR="002839E4" w:rsidRPr="00B0078E" w:rsidRDefault="002839E4" w:rsidP="002839E4">
      <w:pPr>
        <w:tabs>
          <w:tab w:val="left" w:pos="9639"/>
        </w:tabs>
        <w:jc w:val="center"/>
      </w:pPr>
      <w:r w:rsidRPr="00B0078E">
        <w:t>Постачання ліцензії на технічну підтримку програмно-апаратного комплексу</w:t>
      </w:r>
    </w:p>
    <w:p w:rsidR="002839E4" w:rsidRPr="003F2B50" w:rsidRDefault="002839E4" w:rsidP="002839E4">
      <w:pPr>
        <w:tabs>
          <w:tab w:val="left" w:pos="9639"/>
        </w:tabs>
        <w:jc w:val="center"/>
        <w:rPr>
          <w:b/>
          <w:color w:val="000000" w:themeColor="text1"/>
        </w:rPr>
      </w:pPr>
      <w:r w:rsidRPr="00B0078E">
        <w:t xml:space="preserve">системи відомчого </w:t>
      </w:r>
      <w:proofErr w:type="spellStart"/>
      <w:r w:rsidRPr="00B0078E">
        <w:t>відеоконференцв’язку</w:t>
      </w:r>
      <w:proofErr w:type="spellEnd"/>
    </w:p>
    <w:p w:rsidR="002839E4" w:rsidRDefault="002839E4" w:rsidP="002839E4">
      <w:pPr>
        <w:tabs>
          <w:tab w:val="left" w:pos="9639"/>
        </w:tabs>
        <w:jc w:val="center"/>
        <w:rPr>
          <w:b/>
          <w:color w:val="000000" w:themeColor="text1"/>
          <w:sz w:val="26"/>
          <w:szCs w:val="26"/>
        </w:rPr>
      </w:pPr>
    </w:p>
    <w:p w:rsidR="002839E4" w:rsidRPr="002839E4" w:rsidRDefault="002839E4" w:rsidP="002839E4">
      <w:pPr>
        <w:tabs>
          <w:tab w:val="left" w:pos="9639"/>
        </w:tabs>
        <w:ind w:firstLine="567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1</w:t>
      </w:r>
      <w:r w:rsidRPr="002839E4">
        <w:rPr>
          <w:b/>
          <w:color w:val="000000" w:themeColor="text1"/>
          <w:sz w:val="26"/>
          <w:szCs w:val="26"/>
        </w:rPr>
        <w:t xml:space="preserve">. Вимоги до постачання </w:t>
      </w:r>
    </w:p>
    <w:p w:rsidR="002839E4" w:rsidRPr="002839E4" w:rsidRDefault="002839E4" w:rsidP="002839E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  <w:lang w:eastAsia="uk-UA"/>
        </w:rPr>
        <w:t>1</w:t>
      </w:r>
      <w:r w:rsidRPr="002839E4">
        <w:rPr>
          <w:sz w:val="26"/>
          <w:szCs w:val="26"/>
          <w:lang w:eastAsia="uk-UA"/>
        </w:rPr>
        <w:t>.1. </w:t>
      </w:r>
      <w:r w:rsidRPr="002839E4">
        <w:rPr>
          <w:rFonts w:eastAsia="Calibri"/>
          <w:color w:val="000000" w:themeColor="text1"/>
          <w:sz w:val="26"/>
          <w:szCs w:val="26"/>
          <w:lang w:eastAsia="uk-UA"/>
        </w:rPr>
        <w:t xml:space="preserve">Замовник протягом 5 (п’яти) календарних днів з дати укладання Договору </w:t>
      </w:r>
      <w:r w:rsidRPr="002839E4">
        <w:rPr>
          <w:rFonts w:eastAsia="Calibri"/>
          <w:color w:val="000000" w:themeColor="text1"/>
          <w:sz w:val="26"/>
          <w:szCs w:val="26"/>
        </w:rPr>
        <w:t xml:space="preserve">письмово (документом, підписаним з використанням кваліфікованого або удосконаленого електронного підпису, що базується на кваліфікованому сертифікаті відкритого ключа (далі – Електронний підпис) або рекомендованим листом) </w:t>
      </w:r>
      <w:r w:rsidRPr="002839E4">
        <w:rPr>
          <w:rFonts w:eastAsia="Calibri"/>
          <w:color w:val="000000" w:themeColor="text1"/>
          <w:sz w:val="26"/>
          <w:szCs w:val="26"/>
          <w:lang w:eastAsia="uk-UA"/>
        </w:rPr>
        <w:t xml:space="preserve">надає Виконавцю інформацію щодо назви </w:t>
      </w:r>
      <w:proofErr w:type="spellStart"/>
      <w:r w:rsidRPr="002839E4">
        <w:rPr>
          <w:rFonts w:eastAsia="Calibri"/>
          <w:color w:val="000000" w:themeColor="text1"/>
          <w:sz w:val="26"/>
          <w:szCs w:val="26"/>
          <w:lang w:eastAsia="uk-UA"/>
        </w:rPr>
        <w:t>акаунту</w:t>
      </w:r>
      <w:proofErr w:type="spellEnd"/>
      <w:r w:rsidRPr="002839E4">
        <w:rPr>
          <w:rFonts w:eastAsia="Calibri"/>
          <w:color w:val="000000" w:themeColor="text1"/>
          <w:sz w:val="26"/>
          <w:szCs w:val="26"/>
          <w:lang w:eastAsia="uk-UA"/>
        </w:rPr>
        <w:t xml:space="preserve"> Замовника на </w:t>
      </w:r>
      <w:proofErr w:type="spellStart"/>
      <w:r w:rsidRPr="002839E4">
        <w:rPr>
          <w:rFonts w:eastAsia="Calibri"/>
          <w:color w:val="000000" w:themeColor="text1"/>
          <w:sz w:val="26"/>
          <w:szCs w:val="26"/>
          <w:lang w:eastAsia="uk-UA"/>
        </w:rPr>
        <w:t>вебсайті</w:t>
      </w:r>
      <w:proofErr w:type="spellEnd"/>
      <w:r w:rsidRPr="002839E4">
        <w:rPr>
          <w:rFonts w:eastAsia="Calibri"/>
          <w:color w:val="000000" w:themeColor="text1"/>
          <w:sz w:val="26"/>
          <w:szCs w:val="26"/>
          <w:lang w:eastAsia="uk-UA"/>
        </w:rPr>
        <w:t xml:space="preserve"> виробника обладнання/програмного забезпечення.</w:t>
      </w:r>
    </w:p>
    <w:p w:rsidR="002839E4" w:rsidRPr="002839E4" w:rsidRDefault="002839E4" w:rsidP="002839E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  <w:lang w:eastAsia="uk-UA"/>
        </w:rPr>
        <w:t>1</w:t>
      </w:r>
      <w:r w:rsidRPr="002839E4">
        <w:rPr>
          <w:sz w:val="26"/>
          <w:szCs w:val="26"/>
          <w:lang w:eastAsia="uk-UA"/>
        </w:rPr>
        <w:t>.2. </w:t>
      </w:r>
      <w:r w:rsidRPr="002839E4">
        <w:rPr>
          <w:rFonts w:eastAsia="Calibri"/>
          <w:color w:val="000000" w:themeColor="text1"/>
          <w:sz w:val="26"/>
          <w:szCs w:val="26"/>
          <w:lang w:eastAsia="uk-UA"/>
        </w:rPr>
        <w:t xml:space="preserve">Виконавець протягом 30 (тридцяти) календарних днів з дати укладання Договору постачає </w:t>
      </w:r>
      <w:r w:rsidRPr="002839E4">
        <w:rPr>
          <w:color w:val="000000" w:themeColor="text1"/>
          <w:sz w:val="26"/>
          <w:szCs w:val="26"/>
        </w:rPr>
        <w:t>ліцензію, а саме</w:t>
      </w:r>
      <w:r w:rsidRPr="002839E4">
        <w:rPr>
          <w:rFonts w:eastAsia="Calibri"/>
          <w:color w:val="000000" w:themeColor="text1"/>
          <w:sz w:val="26"/>
          <w:szCs w:val="26"/>
          <w:lang w:eastAsia="uk-UA"/>
        </w:rPr>
        <w:t xml:space="preserve"> забезпечує організацію розміщення в офіційному </w:t>
      </w:r>
      <w:proofErr w:type="spellStart"/>
      <w:r w:rsidRPr="002839E4">
        <w:rPr>
          <w:rFonts w:eastAsia="Calibri"/>
          <w:color w:val="000000" w:themeColor="text1"/>
          <w:sz w:val="26"/>
          <w:szCs w:val="26"/>
          <w:lang w:eastAsia="uk-UA"/>
        </w:rPr>
        <w:t>акаунті</w:t>
      </w:r>
      <w:proofErr w:type="spellEnd"/>
      <w:r w:rsidRPr="002839E4">
        <w:rPr>
          <w:rFonts w:eastAsia="Calibri"/>
          <w:color w:val="000000" w:themeColor="text1"/>
          <w:sz w:val="26"/>
          <w:szCs w:val="26"/>
          <w:lang w:eastAsia="uk-UA"/>
        </w:rPr>
        <w:t xml:space="preserve"> Замовника на </w:t>
      </w:r>
      <w:proofErr w:type="spellStart"/>
      <w:r w:rsidRPr="002839E4">
        <w:rPr>
          <w:rFonts w:eastAsia="Calibri"/>
          <w:color w:val="000000" w:themeColor="text1"/>
          <w:sz w:val="26"/>
          <w:szCs w:val="26"/>
          <w:lang w:eastAsia="uk-UA"/>
        </w:rPr>
        <w:t>вебсайті</w:t>
      </w:r>
      <w:proofErr w:type="spellEnd"/>
      <w:r w:rsidRPr="002839E4">
        <w:rPr>
          <w:rFonts w:eastAsia="Calibri"/>
          <w:color w:val="000000" w:themeColor="text1"/>
          <w:sz w:val="26"/>
          <w:szCs w:val="26"/>
          <w:lang w:eastAsia="uk-UA"/>
        </w:rPr>
        <w:t xml:space="preserve"> виробника обладнання/програмного забезпечення </w:t>
      </w:r>
      <w:r w:rsidRPr="002839E4">
        <w:rPr>
          <w:color w:val="000000" w:themeColor="text1"/>
          <w:sz w:val="26"/>
          <w:szCs w:val="26"/>
        </w:rPr>
        <w:t xml:space="preserve">ліцензію на технічну підтримку програмно-апаратного комплексу системи відомчого </w:t>
      </w:r>
      <w:proofErr w:type="spellStart"/>
      <w:r w:rsidRPr="002839E4">
        <w:rPr>
          <w:color w:val="000000" w:themeColor="text1"/>
          <w:sz w:val="26"/>
          <w:szCs w:val="26"/>
        </w:rPr>
        <w:t>відеоконференцзв’язку</w:t>
      </w:r>
      <w:proofErr w:type="spellEnd"/>
      <w:r w:rsidRPr="002839E4">
        <w:rPr>
          <w:color w:val="000000" w:themeColor="text1"/>
          <w:sz w:val="26"/>
          <w:szCs w:val="26"/>
        </w:rPr>
        <w:t xml:space="preserve"> (далі – Ліцензія). </w:t>
      </w:r>
    </w:p>
    <w:p w:rsidR="002839E4" w:rsidRPr="002839E4" w:rsidRDefault="002839E4" w:rsidP="002839E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  <w:lang w:eastAsia="uk-UA"/>
        </w:rPr>
        <w:t>1</w:t>
      </w:r>
      <w:r w:rsidRPr="002839E4">
        <w:rPr>
          <w:sz w:val="26"/>
          <w:szCs w:val="26"/>
          <w:lang w:eastAsia="uk-UA"/>
        </w:rPr>
        <w:t>.3. Замовник активує Ліцензію після закінчення строку дії попередніх ліцензій.</w:t>
      </w:r>
    </w:p>
    <w:p w:rsidR="002839E4" w:rsidRPr="002839E4" w:rsidRDefault="002839E4" w:rsidP="002839E4">
      <w:pPr>
        <w:ind w:firstLine="567"/>
        <w:rPr>
          <w:sz w:val="26"/>
          <w:szCs w:val="26"/>
        </w:rPr>
      </w:pPr>
    </w:p>
    <w:p w:rsidR="002839E4" w:rsidRPr="002839E4" w:rsidRDefault="002839E4" w:rsidP="002839E4">
      <w:pPr>
        <w:tabs>
          <w:tab w:val="left" w:pos="9639"/>
        </w:tabs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2</w:t>
      </w:r>
      <w:r w:rsidRPr="002839E4">
        <w:rPr>
          <w:b/>
          <w:color w:val="000000" w:themeColor="text1"/>
          <w:sz w:val="26"/>
          <w:szCs w:val="26"/>
        </w:rPr>
        <w:t>. Загальні вимоги до технічної підтримки:</w:t>
      </w:r>
    </w:p>
    <w:p w:rsidR="002839E4" w:rsidRPr="002839E4" w:rsidRDefault="002839E4" w:rsidP="002839E4">
      <w:pPr>
        <w:tabs>
          <w:tab w:val="left" w:pos="9639"/>
        </w:tabs>
        <w:jc w:val="center"/>
        <w:rPr>
          <w:b/>
          <w:color w:val="000000" w:themeColor="text1"/>
          <w:sz w:val="26"/>
          <w:szCs w:val="26"/>
        </w:rPr>
      </w:pPr>
    </w:p>
    <w:p w:rsidR="002839E4" w:rsidRPr="002839E4" w:rsidRDefault="002839E4" w:rsidP="002839E4">
      <w:pPr>
        <w:pStyle w:val="a4"/>
        <w:numPr>
          <w:ilvl w:val="0"/>
          <w:numId w:val="10"/>
        </w:numPr>
        <w:tabs>
          <w:tab w:val="left" w:pos="993"/>
          <w:tab w:val="left" w:pos="9639"/>
        </w:tabs>
        <w:ind w:left="0" w:firstLine="567"/>
        <w:contextualSpacing w:val="0"/>
        <w:jc w:val="both"/>
        <w:rPr>
          <w:color w:val="000000" w:themeColor="text1"/>
          <w:sz w:val="26"/>
          <w:szCs w:val="26"/>
        </w:rPr>
      </w:pPr>
      <w:r w:rsidRPr="002839E4">
        <w:rPr>
          <w:color w:val="000000" w:themeColor="text1"/>
          <w:sz w:val="26"/>
          <w:szCs w:val="26"/>
        </w:rPr>
        <w:t xml:space="preserve">Термін технічної підтримки згідно з Ліцензією, що поставляється за Договором повинен складати не менше </w:t>
      </w:r>
      <w:r w:rsidRPr="002839E4">
        <w:rPr>
          <w:sz w:val="26"/>
          <w:szCs w:val="26"/>
        </w:rPr>
        <w:t xml:space="preserve">ніж 12 місяців з дня її активації. </w:t>
      </w:r>
    </w:p>
    <w:p w:rsidR="002839E4" w:rsidRPr="002839E4" w:rsidRDefault="002839E4" w:rsidP="002839E4">
      <w:pPr>
        <w:pStyle w:val="a4"/>
        <w:numPr>
          <w:ilvl w:val="0"/>
          <w:numId w:val="10"/>
        </w:numPr>
        <w:tabs>
          <w:tab w:val="left" w:pos="993"/>
          <w:tab w:val="left" w:pos="9639"/>
        </w:tabs>
        <w:ind w:left="0" w:firstLine="567"/>
        <w:contextualSpacing w:val="0"/>
        <w:jc w:val="both"/>
        <w:rPr>
          <w:color w:val="000000" w:themeColor="text1"/>
          <w:sz w:val="26"/>
          <w:szCs w:val="26"/>
        </w:rPr>
      </w:pPr>
      <w:r w:rsidRPr="002839E4">
        <w:rPr>
          <w:rFonts w:eastAsia="Times New Roman"/>
          <w:sz w:val="26"/>
          <w:szCs w:val="26"/>
        </w:rPr>
        <w:t xml:space="preserve">Надання консультацій телефоном та електронною поштою з питань налаштування та експлуатації обладнання в робочі дні з 9.00 до 18.00 години. Послуги даного типу (консультації) являють собою рекомендації та/або відповіді на запитання Замовника стосовно особливостей налагодження, адміністрування, функціонування обладнання та програмного забезпечення. </w:t>
      </w:r>
    </w:p>
    <w:p w:rsidR="002839E4" w:rsidRPr="002839E4" w:rsidRDefault="002839E4" w:rsidP="002839E4">
      <w:pPr>
        <w:pStyle w:val="a4"/>
        <w:numPr>
          <w:ilvl w:val="0"/>
          <w:numId w:val="10"/>
        </w:numPr>
        <w:tabs>
          <w:tab w:val="left" w:pos="993"/>
          <w:tab w:val="left" w:pos="9639"/>
        </w:tabs>
        <w:ind w:left="0" w:firstLine="567"/>
        <w:contextualSpacing w:val="0"/>
        <w:jc w:val="both"/>
        <w:rPr>
          <w:color w:val="000000" w:themeColor="text1"/>
          <w:sz w:val="26"/>
          <w:szCs w:val="26"/>
        </w:rPr>
      </w:pPr>
      <w:r w:rsidRPr="002839E4">
        <w:rPr>
          <w:color w:val="000000" w:themeColor="text1"/>
          <w:sz w:val="26"/>
          <w:szCs w:val="26"/>
        </w:rPr>
        <w:t>Реагування на запити на обслуговування протягом 1-єї години з моменту отримання запиту на обслуговування.</w:t>
      </w:r>
    </w:p>
    <w:p w:rsidR="002839E4" w:rsidRPr="002839E4" w:rsidRDefault="002839E4" w:rsidP="002839E4">
      <w:pPr>
        <w:pStyle w:val="a4"/>
        <w:numPr>
          <w:ilvl w:val="0"/>
          <w:numId w:val="10"/>
        </w:numPr>
        <w:tabs>
          <w:tab w:val="left" w:pos="993"/>
          <w:tab w:val="left" w:pos="9639"/>
        </w:tabs>
        <w:ind w:left="0" w:firstLine="567"/>
        <w:contextualSpacing w:val="0"/>
        <w:jc w:val="both"/>
        <w:rPr>
          <w:color w:val="000000" w:themeColor="text1"/>
          <w:sz w:val="26"/>
          <w:szCs w:val="26"/>
        </w:rPr>
      </w:pPr>
      <w:r w:rsidRPr="002839E4">
        <w:rPr>
          <w:rFonts w:eastAsia="Times New Roman"/>
          <w:sz w:val="26"/>
          <w:szCs w:val="26"/>
        </w:rPr>
        <w:t xml:space="preserve">Постійний доступ до Центру технічної підтримки виробника обладнання та програмного забезпечення, що працює в режимі: 24х7х365 (цілодобово (00:00-24:00) з </w:t>
      </w:r>
      <w:r w:rsidRPr="002839E4">
        <w:rPr>
          <w:rFonts w:eastAsia="Times New Roman"/>
          <w:sz w:val="26"/>
          <w:szCs w:val="26"/>
        </w:rPr>
        <w:lastRenderedPageBreak/>
        <w:t>понеділка по неділю включно, 365 днів на рік з можливістю звернення по телефону, через веб-сайт або електронну пошту (e-</w:t>
      </w:r>
      <w:proofErr w:type="spellStart"/>
      <w:r w:rsidRPr="002839E4">
        <w:rPr>
          <w:rFonts w:eastAsia="Times New Roman"/>
          <w:sz w:val="26"/>
          <w:szCs w:val="26"/>
        </w:rPr>
        <w:t>mail</w:t>
      </w:r>
      <w:proofErr w:type="spellEnd"/>
      <w:r w:rsidRPr="002839E4">
        <w:rPr>
          <w:rFonts w:eastAsia="Times New Roman"/>
          <w:sz w:val="26"/>
          <w:szCs w:val="26"/>
        </w:rPr>
        <w:t>).</w:t>
      </w:r>
    </w:p>
    <w:p w:rsidR="002839E4" w:rsidRPr="002839E4" w:rsidRDefault="002839E4" w:rsidP="002839E4">
      <w:pPr>
        <w:pStyle w:val="a4"/>
        <w:numPr>
          <w:ilvl w:val="0"/>
          <w:numId w:val="10"/>
        </w:numPr>
        <w:tabs>
          <w:tab w:val="left" w:pos="993"/>
          <w:tab w:val="left" w:pos="9639"/>
        </w:tabs>
        <w:ind w:left="0" w:firstLine="567"/>
        <w:contextualSpacing w:val="0"/>
        <w:jc w:val="both"/>
        <w:rPr>
          <w:color w:val="000000" w:themeColor="text1"/>
          <w:sz w:val="26"/>
          <w:szCs w:val="26"/>
        </w:rPr>
      </w:pPr>
      <w:r w:rsidRPr="002839E4">
        <w:rPr>
          <w:rFonts w:eastAsia="Times New Roman"/>
          <w:sz w:val="26"/>
          <w:szCs w:val="26"/>
        </w:rPr>
        <w:t>Учасник повинен надати Замовнику перелік телефонів, веб-сайт або електронну пошту (e-</w:t>
      </w:r>
      <w:proofErr w:type="spellStart"/>
      <w:r w:rsidRPr="002839E4">
        <w:rPr>
          <w:rFonts w:eastAsia="Times New Roman"/>
          <w:sz w:val="26"/>
          <w:szCs w:val="26"/>
        </w:rPr>
        <w:t>mail</w:t>
      </w:r>
      <w:proofErr w:type="spellEnd"/>
      <w:r w:rsidRPr="002839E4">
        <w:rPr>
          <w:rFonts w:eastAsia="Times New Roman"/>
          <w:sz w:val="26"/>
          <w:szCs w:val="26"/>
        </w:rPr>
        <w:t>) Центру технічної підтримки виробника обладнання та програмного забезпечення протягом 3-х календарних днів з моменту підписання Договору</w:t>
      </w:r>
      <w:r w:rsidRPr="002839E4">
        <w:rPr>
          <w:color w:val="000000" w:themeColor="text1"/>
          <w:sz w:val="26"/>
          <w:szCs w:val="26"/>
        </w:rPr>
        <w:t>.</w:t>
      </w:r>
    </w:p>
    <w:p w:rsidR="002839E4" w:rsidRPr="002839E4" w:rsidRDefault="002839E4" w:rsidP="002839E4">
      <w:pPr>
        <w:pStyle w:val="80"/>
        <w:numPr>
          <w:ilvl w:val="0"/>
          <w:numId w:val="10"/>
        </w:numPr>
        <w:shd w:val="clear" w:color="auto" w:fill="auto"/>
        <w:tabs>
          <w:tab w:val="left" w:pos="510"/>
          <w:tab w:val="left" w:pos="993"/>
          <w:tab w:val="left" w:pos="9639"/>
        </w:tabs>
        <w:spacing w:before="0" w:after="0" w:line="240" w:lineRule="auto"/>
        <w:ind w:left="0" w:firstLine="567"/>
        <w:rPr>
          <w:color w:val="000000" w:themeColor="text1"/>
          <w:sz w:val="26"/>
          <w:szCs w:val="26"/>
        </w:rPr>
      </w:pPr>
      <w:r w:rsidRPr="002839E4">
        <w:rPr>
          <w:rFonts w:eastAsia="Times New Roman"/>
          <w:sz w:val="26"/>
          <w:szCs w:val="26"/>
        </w:rPr>
        <w:t xml:space="preserve">Діагностика несправності апаратної частини обладнання дистанційно (по телефону, електронною поштою, </w:t>
      </w:r>
      <w:proofErr w:type="spellStart"/>
      <w:r w:rsidRPr="002839E4">
        <w:rPr>
          <w:rFonts w:eastAsia="Times New Roman"/>
          <w:sz w:val="26"/>
          <w:szCs w:val="26"/>
        </w:rPr>
        <w:t>WebEx</w:t>
      </w:r>
      <w:proofErr w:type="spellEnd"/>
      <w:r w:rsidRPr="002839E4">
        <w:rPr>
          <w:rFonts w:eastAsia="Times New Roman"/>
          <w:sz w:val="26"/>
          <w:szCs w:val="26"/>
        </w:rPr>
        <w:t xml:space="preserve"> чи інший вид конференції, або віддалене підключення, надане Замовником).</w:t>
      </w:r>
    </w:p>
    <w:p w:rsidR="002839E4" w:rsidRPr="002839E4" w:rsidRDefault="002839E4" w:rsidP="002839E4">
      <w:pPr>
        <w:pStyle w:val="a4"/>
        <w:numPr>
          <w:ilvl w:val="0"/>
          <w:numId w:val="10"/>
        </w:numPr>
        <w:tabs>
          <w:tab w:val="left" w:pos="993"/>
          <w:tab w:val="left" w:pos="9639"/>
        </w:tabs>
        <w:ind w:left="0" w:firstLine="567"/>
        <w:contextualSpacing w:val="0"/>
        <w:jc w:val="both"/>
        <w:rPr>
          <w:color w:val="000000" w:themeColor="text1"/>
          <w:sz w:val="26"/>
          <w:szCs w:val="26"/>
        </w:rPr>
      </w:pPr>
      <w:r w:rsidRPr="002839E4">
        <w:rPr>
          <w:color w:val="000000" w:themeColor="text1"/>
          <w:sz w:val="26"/>
          <w:szCs w:val="26"/>
        </w:rPr>
        <w:t>Заміна несправного обладнання, або його складових частин протягом наступного робочого дня з моменту встановлення несправності (при умові реєстрації запиту Замовником до 15:00 поточного робочого дня, та не під час повітряної тривоги і комендантської години).</w:t>
      </w:r>
    </w:p>
    <w:p w:rsidR="002839E4" w:rsidRPr="002839E4" w:rsidRDefault="002839E4" w:rsidP="002839E4">
      <w:pPr>
        <w:pStyle w:val="a4"/>
        <w:numPr>
          <w:ilvl w:val="0"/>
          <w:numId w:val="10"/>
        </w:numPr>
        <w:tabs>
          <w:tab w:val="left" w:pos="993"/>
          <w:tab w:val="left" w:pos="9639"/>
        </w:tabs>
        <w:ind w:left="0" w:firstLine="567"/>
        <w:contextualSpacing w:val="0"/>
        <w:jc w:val="both"/>
        <w:rPr>
          <w:color w:val="000000" w:themeColor="text1"/>
          <w:sz w:val="26"/>
          <w:szCs w:val="26"/>
        </w:rPr>
      </w:pPr>
      <w:r w:rsidRPr="002839E4">
        <w:rPr>
          <w:color w:val="000000" w:themeColor="text1"/>
          <w:sz w:val="26"/>
          <w:szCs w:val="26"/>
        </w:rPr>
        <w:t>Доступ до закритої частини сайту виробника і онлайн бази знань виробника з технічною інформацією та корисними інструментами.</w:t>
      </w:r>
    </w:p>
    <w:p w:rsidR="002839E4" w:rsidRPr="002839E4" w:rsidRDefault="002839E4" w:rsidP="002839E4">
      <w:pPr>
        <w:pStyle w:val="a4"/>
        <w:numPr>
          <w:ilvl w:val="0"/>
          <w:numId w:val="10"/>
        </w:numPr>
        <w:tabs>
          <w:tab w:val="left" w:pos="993"/>
          <w:tab w:val="left" w:pos="9639"/>
        </w:tabs>
        <w:ind w:left="0" w:firstLine="567"/>
        <w:contextualSpacing w:val="0"/>
        <w:jc w:val="both"/>
        <w:rPr>
          <w:color w:val="000000" w:themeColor="text1"/>
          <w:sz w:val="26"/>
          <w:szCs w:val="26"/>
        </w:rPr>
      </w:pPr>
      <w:r w:rsidRPr="002839E4">
        <w:rPr>
          <w:color w:val="000000" w:themeColor="text1"/>
          <w:sz w:val="26"/>
          <w:szCs w:val="26"/>
        </w:rPr>
        <w:t>Надання Замовнику основних та перехідних версій програмного забезпечення Виробника за допомогою веб-сайту виробника.</w:t>
      </w:r>
    </w:p>
    <w:p w:rsidR="002839E4" w:rsidRPr="002839E4" w:rsidRDefault="002839E4" w:rsidP="002839E4">
      <w:pPr>
        <w:pStyle w:val="a4"/>
        <w:numPr>
          <w:ilvl w:val="0"/>
          <w:numId w:val="10"/>
        </w:numPr>
        <w:tabs>
          <w:tab w:val="left" w:pos="993"/>
          <w:tab w:val="left" w:pos="1276"/>
        </w:tabs>
        <w:ind w:left="0" w:firstLine="567"/>
        <w:contextualSpacing w:val="0"/>
        <w:jc w:val="both"/>
        <w:rPr>
          <w:sz w:val="26"/>
          <w:szCs w:val="26"/>
        </w:rPr>
      </w:pPr>
      <w:r w:rsidRPr="002839E4">
        <w:rPr>
          <w:color w:val="000000" w:themeColor="text1"/>
          <w:sz w:val="26"/>
          <w:szCs w:val="26"/>
        </w:rPr>
        <w:t>Надання рекомендацій по налаштуванню політик, що застосовуються в роботі обладнання</w:t>
      </w:r>
      <w:r w:rsidRPr="002839E4">
        <w:rPr>
          <w:color w:val="000000" w:themeColor="text1"/>
          <w:sz w:val="26"/>
          <w:szCs w:val="26"/>
          <w:lang w:val="ru-RU"/>
        </w:rPr>
        <w:t xml:space="preserve"> </w:t>
      </w:r>
      <w:r w:rsidRPr="002839E4">
        <w:rPr>
          <w:sz w:val="26"/>
          <w:szCs w:val="26"/>
        </w:rPr>
        <w:t>та програмного забезпечення. Надання допомоги у пошуку рішень відомих проблем в базі знань виробника обладнання та в інших джерелах.</w:t>
      </w:r>
    </w:p>
    <w:p w:rsidR="002839E4" w:rsidRPr="002839E4" w:rsidRDefault="002839E4" w:rsidP="002839E4">
      <w:pPr>
        <w:tabs>
          <w:tab w:val="left" w:pos="9639"/>
        </w:tabs>
        <w:suppressAutoHyphens/>
        <w:rPr>
          <w:rFonts w:eastAsia="Arial Unicode MS"/>
          <w:color w:val="000000" w:themeColor="text1"/>
          <w:sz w:val="26"/>
          <w:szCs w:val="26"/>
          <w:lang w:eastAsia="ar-SA"/>
        </w:rPr>
      </w:pPr>
    </w:p>
    <w:p w:rsidR="002839E4" w:rsidRPr="002839E4" w:rsidRDefault="002839E4" w:rsidP="002839E4">
      <w:pPr>
        <w:tabs>
          <w:tab w:val="left" w:pos="9639"/>
        </w:tabs>
        <w:spacing w:before="120" w:after="120"/>
        <w:jc w:val="center"/>
        <w:rPr>
          <w:b/>
          <w:noProof/>
          <w:color w:val="000000" w:themeColor="text1"/>
          <w:sz w:val="26"/>
          <w:szCs w:val="26"/>
        </w:rPr>
      </w:pPr>
      <w:r w:rsidRPr="002839E4">
        <w:rPr>
          <w:b/>
          <w:noProof/>
          <w:color w:val="000000" w:themeColor="text1"/>
          <w:sz w:val="26"/>
          <w:szCs w:val="26"/>
        </w:rPr>
        <w:t xml:space="preserve">ОПИС </w:t>
      </w:r>
      <w:r w:rsidRPr="002839E4">
        <w:rPr>
          <w:b/>
          <w:caps/>
          <w:color w:val="000000" w:themeColor="text1"/>
          <w:sz w:val="26"/>
          <w:szCs w:val="26"/>
        </w:rPr>
        <w:t>поСЛУГ</w:t>
      </w:r>
    </w:p>
    <w:tbl>
      <w:tblPr>
        <w:tblStyle w:val="ad"/>
        <w:tblW w:w="9851" w:type="dxa"/>
        <w:tblLook w:val="04A0" w:firstRow="1" w:lastRow="0" w:firstColumn="1" w:lastColumn="0" w:noHBand="0" w:noVBand="1"/>
      </w:tblPr>
      <w:tblGrid>
        <w:gridCol w:w="589"/>
        <w:gridCol w:w="3154"/>
        <w:gridCol w:w="3232"/>
        <w:gridCol w:w="1363"/>
        <w:gridCol w:w="1513"/>
      </w:tblGrid>
      <w:tr w:rsidR="002839E4" w:rsidRPr="002839E4" w:rsidTr="00D21DB6">
        <w:tc>
          <w:tcPr>
            <w:tcW w:w="560" w:type="dxa"/>
          </w:tcPr>
          <w:p w:rsidR="002839E4" w:rsidRPr="002839E4" w:rsidRDefault="002839E4" w:rsidP="00D21DB6">
            <w:pPr>
              <w:pStyle w:val="80"/>
              <w:shd w:val="clear" w:color="auto" w:fill="auto"/>
              <w:tabs>
                <w:tab w:val="left" w:pos="-4111"/>
                <w:tab w:val="left" w:pos="993"/>
                <w:tab w:val="left" w:pos="9639"/>
              </w:tabs>
              <w:spacing w:before="0" w:after="0" w:line="240" w:lineRule="auto"/>
              <w:ind w:firstLine="0"/>
              <w:rPr>
                <w:b/>
                <w:color w:val="000000" w:themeColor="text1"/>
                <w:sz w:val="26"/>
                <w:szCs w:val="26"/>
              </w:rPr>
            </w:pPr>
            <w:r w:rsidRPr="002839E4">
              <w:rPr>
                <w:b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3184" w:type="dxa"/>
          </w:tcPr>
          <w:p w:rsidR="002839E4" w:rsidRPr="002839E4" w:rsidRDefault="002839E4" w:rsidP="00D21DB6">
            <w:pPr>
              <w:pStyle w:val="80"/>
              <w:shd w:val="clear" w:color="auto" w:fill="auto"/>
              <w:tabs>
                <w:tab w:val="left" w:pos="-4111"/>
                <w:tab w:val="left" w:pos="993"/>
                <w:tab w:val="left" w:pos="9639"/>
              </w:tabs>
              <w:spacing w:before="0" w:after="0" w:line="240" w:lineRule="auto"/>
              <w:ind w:firstLine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839E4">
              <w:rPr>
                <w:b/>
                <w:color w:val="000000" w:themeColor="text1"/>
                <w:sz w:val="26"/>
                <w:szCs w:val="26"/>
              </w:rPr>
              <w:t>Найменування</w:t>
            </w:r>
          </w:p>
        </w:tc>
        <w:tc>
          <w:tcPr>
            <w:tcW w:w="3310" w:type="dxa"/>
          </w:tcPr>
          <w:p w:rsidR="002839E4" w:rsidRPr="002839E4" w:rsidRDefault="002839E4" w:rsidP="00D21DB6">
            <w:pPr>
              <w:pStyle w:val="80"/>
              <w:shd w:val="clear" w:color="auto" w:fill="auto"/>
              <w:tabs>
                <w:tab w:val="left" w:pos="-4111"/>
                <w:tab w:val="left" w:pos="993"/>
                <w:tab w:val="left" w:pos="9639"/>
              </w:tabs>
              <w:spacing w:before="0" w:after="0" w:line="240" w:lineRule="auto"/>
              <w:ind w:firstLine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839E4">
              <w:rPr>
                <w:b/>
                <w:color w:val="000000" w:themeColor="text1"/>
                <w:sz w:val="26"/>
                <w:szCs w:val="26"/>
              </w:rPr>
              <w:t>Короткий опис</w:t>
            </w:r>
          </w:p>
        </w:tc>
        <w:tc>
          <w:tcPr>
            <w:tcW w:w="1275" w:type="dxa"/>
          </w:tcPr>
          <w:p w:rsidR="002839E4" w:rsidRPr="002839E4" w:rsidRDefault="002839E4" w:rsidP="00D21DB6">
            <w:pPr>
              <w:pStyle w:val="80"/>
              <w:shd w:val="clear" w:color="auto" w:fill="auto"/>
              <w:tabs>
                <w:tab w:val="left" w:pos="-4111"/>
                <w:tab w:val="left" w:pos="993"/>
                <w:tab w:val="left" w:pos="9639"/>
              </w:tabs>
              <w:spacing w:before="0" w:after="0" w:line="240" w:lineRule="auto"/>
              <w:ind w:firstLine="0"/>
              <w:rPr>
                <w:b/>
                <w:color w:val="000000" w:themeColor="text1"/>
                <w:sz w:val="26"/>
                <w:szCs w:val="26"/>
              </w:rPr>
            </w:pPr>
            <w:r w:rsidRPr="002839E4">
              <w:rPr>
                <w:b/>
                <w:color w:val="000000" w:themeColor="text1"/>
                <w:sz w:val="26"/>
                <w:szCs w:val="26"/>
              </w:rPr>
              <w:t>Кількість</w:t>
            </w:r>
          </w:p>
        </w:tc>
        <w:tc>
          <w:tcPr>
            <w:tcW w:w="1522" w:type="dxa"/>
          </w:tcPr>
          <w:p w:rsidR="002839E4" w:rsidRPr="002839E4" w:rsidRDefault="002839E4" w:rsidP="00D21DB6">
            <w:pPr>
              <w:pStyle w:val="80"/>
              <w:shd w:val="clear" w:color="auto" w:fill="auto"/>
              <w:tabs>
                <w:tab w:val="left" w:pos="-4111"/>
                <w:tab w:val="left" w:pos="993"/>
                <w:tab w:val="left" w:pos="9639"/>
              </w:tabs>
              <w:spacing w:before="0" w:after="0" w:line="240" w:lineRule="auto"/>
              <w:ind w:firstLine="0"/>
              <w:rPr>
                <w:b/>
                <w:color w:val="000000" w:themeColor="text1"/>
                <w:sz w:val="26"/>
                <w:szCs w:val="26"/>
              </w:rPr>
            </w:pPr>
            <w:r w:rsidRPr="002839E4">
              <w:rPr>
                <w:b/>
                <w:color w:val="000000" w:themeColor="text1"/>
                <w:sz w:val="26"/>
                <w:szCs w:val="26"/>
              </w:rPr>
              <w:t>Примітки</w:t>
            </w:r>
          </w:p>
        </w:tc>
      </w:tr>
      <w:tr w:rsidR="002839E4" w:rsidRPr="002839E4" w:rsidTr="00D21DB6">
        <w:tc>
          <w:tcPr>
            <w:tcW w:w="560" w:type="dxa"/>
          </w:tcPr>
          <w:p w:rsidR="002839E4" w:rsidRPr="002839E4" w:rsidRDefault="002839E4" w:rsidP="00D21DB6">
            <w:pPr>
              <w:pStyle w:val="80"/>
              <w:shd w:val="clear" w:color="auto" w:fill="auto"/>
              <w:tabs>
                <w:tab w:val="left" w:pos="-4111"/>
                <w:tab w:val="left" w:pos="993"/>
                <w:tab w:val="left" w:pos="9639"/>
              </w:tabs>
              <w:spacing w:before="0" w:after="0" w:line="240" w:lineRule="auto"/>
              <w:ind w:firstLine="0"/>
              <w:rPr>
                <w:color w:val="000000" w:themeColor="text1"/>
                <w:sz w:val="26"/>
                <w:szCs w:val="26"/>
              </w:rPr>
            </w:pPr>
            <w:r w:rsidRPr="002839E4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184" w:type="dxa"/>
          </w:tcPr>
          <w:p w:rsidR="002839E4" w:rsidRPr="002839E4" w:rsidRDefault="002839E4" w:rsidP="00D21DB6">
            <w:pPr>
              <w:pStyle w:val="80"/>
              <w:shd w:val="clear" w:color="auto" w:fill="auto"/>
              <w:tabs>
                <w:tab w:val="left" w:pos="-4111"/>
                <w:tab w:val="left" w:pos="993"/>
                <w:tab w:val="left" w:pos="9639"/>
              </w:tabs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2839E4">
              <w:rPr>
                <w:color w:val="000000" w:themeColor="text1"/>
                <w:sz w:val="26"/>
                <w:szCs w:val="26"/>
              </w:rPr>
              <w:t xml:space="preserve">Постачання ліцензії на технічну підтримку програмно-апаратного комплексу системи відомчого </w:t>
            </w:r>
            <w:proofErr w:type="spellStart"/>
            <w:r w:rsidRPr="002839E4">
              <w:rPr>
                <w:color w:val="000000" w:themeColor="text1"/>
                <w:sz w:val="26"/>
                <w:szCs w:val="26"/>
              </w:rPr>
              <w:t>відеоконференцзв’язку</w:t>
            </w:r>
            <w:proofErr w:type="spellEnd"/>
          </w:p>
        </w:tc>
        <w:tc>
          <w:tcPr>
            <w:tcW w:w="3310" w:type="dxa"/>
          </w:tcPr>
          <w:p w:rsidR="002839E4" w:rsidRPr="002839E4" w:rsidRDefault="002839E4" w:rsidP="00D21DB6">
            <w:pPr>
              <w:pStyle w:val="80"/>
              <w:shd w:val="clear" w:color="auto" w:fill="auto"/>
              <w:tabs>
                <w:tab w:val="left" w:pos="-4111"/>
                <w:tab w:val="left" w:pos="259"/>
                <w:tab w:val="left" w:pos="9639"/>
              </w:tabs>
              <w:spacing w:before="0" w:after="0" w:line="240" w:lineRule="auto"/>
              <w:ind w:left="-24" w:firstLine="0"/>
              <w:rPr>
                <w:sz w:val="26"/>
                <w:szCs w:val="26"/>
              </w:rPr>
            </w:pPr>
            <w:r w:rsidRPr="002839E4">
              <w:rPr>
                <w:sz w:val="26"/>
                <w:szCs w:val="26"/>
              </w:rPr>
              <w:t xml:space="preserve">ліцензія (опція) гарантійної підтримки </w:t>
            </w:r>
            <w:r w:rsidRPr="002839E4">
              <w:rPr>
                <w:rFonts w:eastAsia="Times New Roman"/>
                <w:sz w:val="26"/>
                <w:szCs w:val="26"/>
              </w:rPr>
              <w:t xml:space="preserve">виробника обладнання: сервісні контракти </w:t>
            </w:r>
            <w:proofErr w:type="spellStart"/>
            <w:r w:rsidRPr="002839E4">
              <w:rPr>
                <w:rFonts w:eastAsia="Times New Roman"/>
                <w:sz w:val="26"/>
                <w:szCs w:val="26"/>
              </w:rPr>
              <w:t>SMARTnet</w:t>
            </w:r>
            <w:proofErr w:type="spellEnd"/>
            <w:r w:rsidRPr="002839E4">
              <w:rPr>
                <w:rFonts w:eastAsia="Times New Roman"/>
                <w:sz w:val="26"/>
                <w:szCs w:val="26"/>
              </w:rPr>
              <w:t xml:space="preserve"> SOLN SUPP - розширена гарантія, що забезпечує отримання останніх оновлень, доступ до служби технічної підтримки і швидка заміна в разі відмови пристроїв, які використовуються в Державній митній службі України</w:t>
            </w:r>
          </w:p>
        </w:tc>
        <w:tc>
          <w:tcPr>
            <w:tcW w:w="1275" w:type="dxa"/>
          </w:tcPr>
          <w:p w:rsidR="002839E4" w:rsidRPr="002839E4" w:rsidRDefault="002839E4" w:rsidP="00D21DB6">
            <w:pPr>
              <w:pStyle w:val="80"/>
              <w:shd w:val="clear" w:color="auto" w:fill="auto"/>
              <w:tabs>
                <w:tab w:val="left" w:pos="-4111"/>
                <w:tab w:val="left" w:pos="993"/>
                <w:tab w:val="left" w:pos="9639"/>
              </w:tabs>
              <w:spacing w:before="0" w:after="0" w:line="240" w:lineRule="auto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2839E4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22" w:type="dxa"/>
          </w:tcPr>
          <w:p w:rsidR="002839E4" w:rsidRPr="002839E4" w:rsidRDefault="002839E4" w:rsidP="00D21DB6">
            <w:pPr>
              <w:pStyle w:val="80"/>
              <w:shd w:val="clear" w:color="auto" w:fill="auto"/>
              <w:tabs>
                <w:tab w:val="left" w:pos="-4111"/>
                <w:tab w:val="left" w:pos="993"/>
                <w:tab w:val="left" w:pos="9639"/>
              </w:tabs>
              <w:spacing w:before="0" w:after="0" w:line="240" w:lineRule="auto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2839E4">
              <w:rPr>
                <w:color w:val="000000" w:themeColor="text1"/>
                <w:sz w:val="26"/>
                <w:szCs w:val="26"/>
              </w:rPr>
              <w:t>Детальний опис наведено у таблиці 1</w:t>
            </w:r>
          </w:p>
        </w:tc>
      </w:tr>
    </w:tbl>
    <w:p w:rsidR="002839E4" w:rsidRPr="002839E4" w:rsidRDefault="002839E4" w:rsidP="002839E4">
      <w:pPr>
        <w:ind w:firstLine="567"/>
        <w:jc w:val="both"/>
        <w:rPr>
          <w:i/>
          <w:sz w:val="26"/>
          <w:szCs w:val="26"/>
        </w:rPr>
      </w:pPr>
      <w:r w:rsidRPr="002839E4">
        <w:rPr>
          <w:i/>
          <w:sz w:val="26"/>
          <w:szCs w:val="26"/>
        </w:rPr>
        <w:t>* Будь-яке посилання на торгову марку або виробника слід читати зі словами «або еквівалент».</w:t>
      </w:r>
    </w:p>
    <w:p w:rsidR="002839E4" w:rsidRPr="002839E4" w:rsidRDefault="002839E4" w:rsidP="002839E4">
      <w:pPr>
        <w:widowControl w:val="0"/>
        <w:tabs>
          <w:tab w:val="left" w:pos="9639"/>
        </w:tabs>
        <w:ind w:firstLine="567"/>
        <w:jc w:val="both"/>
        <w:outlineLvl w:val="1"/>
        <w:rPr>
          <w:bCs/>
          <w:i/>
          <w:color w:val="000000" w:themeColor="text1"/>
          <w:sz w:val="26"/>
          <w:szCs w:val="26"/>
          <w:lang w:eastAsia="uk-UA"/>
        </w:rPr>
      </w:pPr>
      <w:r w:rsidRPr="002839E4">
        <w:rPr>
          <w:bCs/>
          <w:i/>
          <w:color w:val="000000" w:themeColor="text1"/>
          <w:sz w:val="26"/>
          <w:szCs w:val="26"/>
          <w:lang w:eastAsia="uk-UA"/>
        </w:rPr>
        <w:t xml:space="preserve">** - Еквівалентом вважається ліцензія на програмне забезпечення/технічну підтримку , яка за функціоналом та характеристиками відповідає загальним вимогам до післягарантійної технічної підтримки, технічним вимогам та повністю сумісне з обладнанням, яке встановлено у Замовника. </w:t>
      </w:r>
    </w:p>
    <w:p w:rsidR="002839E4" w:rsidRPr="002839E4" w:rsidRDefault="002839E4" w:rsidP="002839E4">
      <w:pPr>
        <w:tabs>
          <w:tab w:val="left" w:pos="9639"/>
        </w:tabs>
        <w:suppressAutoHyphens/>
        <w:rPr>
          <w:rFonts w:eastAsia="Arial Unicode MS"/>
          <w:color w:val="000000" w:themeColor="text1"/>
          <w:sz w:val="26"/>
          <w:szCs w:val="26"/>
          <w:lang w:eastAsia="ar-SA"/>
        </w:rPr>
      </w:pPr>
    </w:p>
    <w:p w:rsidR="002839E4" w:rsidRPr="002839E4" w:rsidRDefault="002839E4" w:rsidP="002839E4">
      <w:pPr>
        <w:pStyle w:val="80"/>
        <w:shd w:val="clear" w:color="auto" w:fill="auto"/>
        <w:tabs>
          <w:tab w:val="left" w:pos="-4111"/>
          <w:tab w:val="left" w:pos="993"/>
          <w:tab w:val="left" w:pos="9639"/>
        </w:tabs>
        <w:spacing w:before="0" w:after="0" w:line="240" w:lineRule="auto"/>
        <w:ind w:firstLine="0"/>
        <w:jc w:val="right"/>
        <w:rPr>
          <w:color w:val="000000" w:themeColor="text1"/>
          <w:sz w:val="26"/>
          <w:szCs w:val="26"/>
        </w:rPr>
      </w:pPr>
      <w:r w:rsidRPr="002839E4">
        <w:rPr>
          <w:color w:val="000000" w:themeColor="text1"/>
          <w:sz w:val="26"/>
          <w:szCs w:val="26"/>
        </w:rPr>
        <w:t>Таблиця 1</w:t>
      </w:r>
    </w:p>
    <w:tbl>
      <w:tblPr>
        <w:tblpPr w:leftFromText="180" w:rightFromText="180" w:vertAnchor="text" w:horzAnchor="margin" w:tblpY="44"/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4"/>
        <w:gridCol w:w="6105"/>
        <w:gridCol w:w="1576"/>
        <w:gridCol w:w="1507"/>
        <w:gridCol w:w="34"/>
      </w:tblGrid>
      <w:tr w:rsidR="002839E4" w:rsidRPr="002839E4" w:rsidTr="00D21DB6">
        <w:tc>
          <w:tcPr>
            <w:tcW w:w="992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E4" w:rsidRPr="002839E4" w:rsidRDefault="002839E4" w:rsidP="00D21DB6">
            <w:pPr>
              <w:keepNext/>
              <w:keepLines/>
              <w:tabs>
                <w:tab w:val="left" w:pos="0"/>
                <w:tab w:val="left" w:pos="12980"/>
              </w:tabs>
              <w:jc w:val="both"/>
              <w:outlineLvl w:val="1"/>
              <w:rPr>
                <w:b/>
                <w:color w:val="000000" w:themeColor="text1"/>
                <w:sz w:val="26"/>
                <w:szCs w:val="26"/>
              </w:rPr>
            </w:pPr>
            <w:r w:rsidRPr="002839E4">
              <w:rPr>
                <w:b/>
                <w:color w:val="000000" w:themeColor="text1"/>
                <w:sz w:val="26"/>
                <w:szCs w:val="26"/>
              </w:rPr>
              <w:t xml:space="preserve">Ліцензія (опція) на технічну підтримку програмно-апаратного комплексу системи відомчого </w:t>
            </w:r>
            <w:proofErr w:type="spellStart"/>
            <w:r w:rsidRPr="002839E4">
              <w:rPr>
                <w:b/>
                <w:color w:val="000000" w:themeColor="text1"/>
                <w:sz w:val="26"/>
                <w:szCs w:val="26"/>
              </w:rPr>
              <w:t>відеоконференцзв’язку</w:t>
            </w:r>
            <w:proofErr w:type="spellEnd"/>
            <w:r w:rsidRPr="002839E4">
              <w:rPr>
                <w:b/>
                <w:color w:val="000000" w:themeColor="text1"/>
                <w:sz w:val="26"/>
                <w:szCs w:val="26"/>
              </w:rPr>
              <w:t xml:space="preserve"> – 1 ліцензія</w:t>
            </w:r>
          </w:p>
        </w:tc>
      </w:tr>
      <w:tr w:rsidR="002839E4" w:rsidRPr="002839E4" w:rsidTr="00D21DB6">
        <w:tc>
          <w:tcPr>
            <w:tcW w:w="9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E4" w:rsidRPr="002839E4" w:rsidRDefault="002839E4" w:rsidP="00D21DB6">
            <w:pPr>
              <w:pStyle w:val="80"/>
              <w:shd w:val="clear" w:color="auto" w:fill="auto"/>
              <w:tabs>
                <w:tab w:val="left" w:pos="-4111"/>
                <w:tab w:val="left" w:pos="993"/>
                <w:tab w:val="left" w:pos="9639"/>
              </w:tabs>
              <w:spacing w:before="0" w:after="0" w:line="240" w:lineRule="auto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2839E4">
              <w:rPr>
                <w:color w:val="000000" w:themeColor="text1"/>
                <w:sz w:val="26"/>
                <w:szCs w:val="26"/>
              </w:rPr>
              <w:t xml:space="preserve">Повна назва </w:t>
            </w:r>
            <w:r w:rsidRPr="002839E4">
              <w:rPr>
                <w:b/>
                <w:color w:val="000000" w:themeColor="text1"/>
                <w:sz w:val="26"/>
                <w:szCs w:val="26"/>
              </w:rPr>
              <w:t>запропонованих</w:t>
            </w:r>
            <w:r w:rsidRPr="002839E4">
              <w:rPr>
                <w:color w:val="000000" w:themeColor="text1"/>
                <w:sz w:val="26"/>
                <w:szCs w:val="26"/>
              </w:rPr>
              <w:t xml:space="preserve"> учасником послуг* </w:t>
            </w:r>
            <w:r w:rsidRPr="002839E4">
              <w:rPr>
                <w:color w:val="000000" w:themeColor="text1"/>
                <w:sz w:val="26"/>
                <w:szCs w:val="26"/>
              </w:rPr>
              <w:lastRenderedPageBreak/>
              <w:t>_______________________________________________________________</w:t>
            </w:r>
          </w:p>
          <w:p w:rsidR="002839E4" w:rsidRPr="002839E4" w:rsidRDefault="002839E4" w:rsidP="00D21DB6">
            <w:pPr>
              <w:pStyle w:val="a4"/>
              <w:tabs>
                <w:tab w:val="left" w:pos="9639"/>
              </w:tabs>
              <w:ind w:hanging="360"/>
              <w:rPr>
                <w:color w:val="000000" w:themeColor="text1"/>
                <w:sz w:val="26"/>
                <w:szCs w:val="26"/>
              </w:rPr>
            </w:pPr>
            <w:r w:rsidRPr="002839E4">
              <w:rPr>
                <w:color w:val="000000" w:themeColor="text1"/>
                <w:sz w:val="26"/>
                <w:szCs w:val="26"/>
              </w:rPr>
              <w:t>Код ліцензії *___________________________________________________________</w:t>
            </w:r>
          </w:p>
          <w:p w:rsidR="002839E4" w:rsidRPr="002839E4" w:rsidRDefault="002839E4" w:rsidP="00D21DB6">
            <w:pPr>
              <w:pStyle w:val="a4"/>
              <w:tabs>
                <w:tab w:val="left" w:pos="9639"/>
              </w:tabs>
              <w:ind w:hanging="360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2839E4" w:rsidRPr="002839E4" w:rsidTr="00D21DB6">
        <w:trPr>
          <w:gridAfter w:val="1"/>
          <w:wAfter w:w="34" w:type="dxa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E4" w:rsidRPr="002839E4" w:rsidRDefault="002839E4" w:rsidP="00D21DB6">
            <w:pPr>
              <w:shd w:val="clear" w:color="auto" w:fill="FFFFFF"/>
              <w:tabs>
                <w:tab w:val="left" w:pos="9639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839E4">
              <w:rPr>
                <w:b/>
                <w:bCs/>
                <w:color w:val="000000" w:themeColor="text1"/>
                <w:sz w:val="26"/>
                <w:szCs w:val="26"/>
              </w:rPr>
              <w:lastRenderedPageBreak/>
              <w:t>№ з/п</w:t>
            </w:r>
          </w:p>
        </w:tc>
        <w:tc>
          <w:tcPr>
            <w:tcW w:w="6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E4" w:rsidRPr="002839E4" w:rsidRDefault="002839E4" w:rsidP="00D21DB6">
            <w:pPr>
              <w:shd w:val="clear" w:color="auto" w:fill="FFFFFF"/>
              <w:tabs>
                <w:tab w:val="left" w:pos="0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839E4">
              <w:rPr>
                <w:b/>
                <w:color w:val="000000" w:themeColor="text1"/>
                <w:sz w:val="26"/>
                <w:szCs w:val="26"/>
              </w:rPr>
              <w:t>Найменування та опис технічних вимог до послуг, що вимагаються замовником</w:t>
            </w:r>
          </w:p>
          <w:p w:rsidR="002839E4" w:rsidRPr="002839E4" w:rsidRDefault="002839E4" w:rsidP="00D21DB6">
            <w:pPr>
              <w:shd w:val="clear" w:color="auto" w:fill="FFFFFF"/>
              <w:tabs>
                <w:tab w:val="left" w:pos="0"/>
              </w:tabs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2839E4">
              <w:rPr>
                <w:i/>
                <w:color w:val="000000" w:themeColor="text1"/>
                <w:sz w:val="26"/>
                <w:szCs w:val="26"/>
              </w:rPr>
              <w:t>(У цьому стовпчику зазначено найменування та технічні характеристики до послуг, що вимагаються замовником)</w:t>
            </w:r>
          </w:p>
        </w:tc>
        <w:tc>
          <w:tcPr>
            <w:tcW w:w="15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E4" w:rsidRPr="002839E4" w:rsidRDefault="002839E4" w:rsidP="00D21DB6">
            <w:pPr>
              <w:shd w:val="clear" w:color="auto" w:fill="FFFFFF"/>
              <w:tabs>
                <w:tab w:val="left" w:pos="9639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839E4">
              <w:rPr>
                <w:b/>
                <w:color w:val="000000" w:themeColor="text1"/>
                <w:sz w:val="26"/>
                <w:szCs w:val="26"/>
              </w:rPr>
              <w:t>Найменування та опис технічних вимог до послуг, що пропонуються учасником</w:t>
            </w:r>
          </w:p>
          <w:p w:rsidR="002839E4" w:rsidRPr="002839E4" w:rsidRDefault="002839E4" w:rsidP="00D21DB6">
            <w:pPr>
              <w:shd w:val="clear" w:color="auto" w:fill="FFFFFF"/>
              <w:tabs>
                <w:tab w:val="left" w:pos="9639"/>
              </w:tabs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2839E4">
              <w:rPr>
                <w:i/>
                <w:color w:val="000000" w:themeColor="text1"/>
                <w:sz w:val="26"/>
                <w:szCs w:val="26"/>
              </w:rPr>
              <w:t>(У цьому стовпчику необхідно зазначити найменування та технічні характеристики послуг, що пропонуються учасником)</w:t>
            </w:r>
          </w:p>
        </w:tc>
        <w:tc>
          <w:tcPr>
            <w:tcW w:w="1507" w:type="dxa"/>
          </w:tcPr>
          <w:p w:rsidR="002839E4" w:rsidRPr="002839E4" w:rsidRDefault="002839E4" w:rsidP="00D21DB6">
            <w:pPr>
              <w:shd w:val="clear" w:color="auto" w:fill="FFFFFF"/>
              <w:tabs>
                <w:tab w:val="left" w:pos="9639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839E4">
              <w:rPr>
                <w:b/>
                <w:color w:val="000000" w:themeColor="text1"/>
                <w:sz w:val="26"/>
                <w:szCs w:val="26"/>
              </w:rPr>
              <w:t>Відповідність,</w:t>
            </w:r>
          </w:p>
          <w:p w:rsidR="002839E4" w:rsidRPr="002839E4" w:rsidRDefault="002839E4" w:rsidP="00D21DB6">
            <w:pPr>
              <w:shd w:val="clear" w:color="auto" w:fill="FFFFFF"/>
              <w:tabs>
                <w:tab w:val="left" w:pos="9639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839E4">
              <w:rPr>
                <w:b/>
                <w:color w:val="000000" w:themeColor="text1"/>
                <w:sz w:val="26"/>
                <w:szCs w:val="26"/>
              </w:rPr>
              <w:t>так/ні</w:t>
            </w:r>
          </w:p>
          <w:p w:rsidR="002839E4" w:rsidRPr="002839E4" w:rsidRDefault="002839E4" w:rsidP="00D21DB6">
            <w:pPr>
              <w:shd w:val="clear" w:color="auto" w:fill="FFFFFF"/>
              <w:tabs>
                <w:tab w:val="left" w:pos="9639"/>
              </w:tabs>
              <w:jc w:val="center"/>
              <w:rPr>
                <w:b/>
                <w:bCs/>
                <w:i/>
                <w:color w:val="000000" w:themeColor="text1"/>
                <w:sz w:val="26"/>
                <w:szCs w:val="26"/>
              </w:rPr>
            </w:pPr>
            <w:r w:rsidRPr="002839E4">
              <w:rPr>
                <w:b/>
                <w:i/>
                <w:color w:val="000000" w:themeColor="text1"/>
                <w:sz w:val="26"/>
                <w:szCs w:val="26"/>
              </w:rPr>
              <w:t>(</w:t>
            </w:r>
            <w:r w:rsidRPr="002839E4">
              <w:rPr>
                <w:i/>
                <w:color w:val="000000" w:themeColor="text1"/>
                <w:sz w:val="26"/>
                <w:szCs w:val="26"/>
              </w:rPr>
              <w:t>У разі, якщо технічні характеристики послуг, що пропонуються учасником відповідають або перевищують необхідні характеристики, пишеться -"так", якщо не відповідає – "ні")</w:t>
            </w:r>
          </w:p>
        </w:tc>
      </w:tr>
      <w:tr w:rsidR="002839E4" w:rsidRPr="002839E4" w:rsidTr="00D21DB6">
        <w:trPr>
          <w:gridAfter w:val="1"/>
          <w:wAfter w:w="34" w:type="dxa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E4" w:rsidRPr="002839E4" w:rsidRDefault="002839E4" w:rsidP="00D21DB6">
            <w:pPr>
              <w:shd w:val="clear" w:color="auto" w:fill="FFFFFF"/>
              <w:tabs>
                <w:tab w:val="left" w:pos="1237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2839E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6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E4" w:rsidRPr="002839E4" w:rsidRDefault="002839E4" w:rsidP="00D21DB6">
            <w:pPr>
              <w:tabs>
                <w:tab w:val="left" w:pos="9639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2839E4">
              <w:rPr>
                <w:sz w:val="26"/>
                <w:szCs w:val="26"/>
              </w:rPr>
              <w:t xml:space="preserve">Ліцензія (опція) гарантійної підтримки виробника обладнання: сервісні контракти </w:t>
            </w:r>
            <w:proofErr w:type="spellStart"/>
            <w:r w:rsidRPr="002839E4">
              <w:rPr>
                <w:sz w:val="26"/>
                <w:szCs w:val="26"/>
              </w:rPr>
              <w:t>SMARTnet</w:t>
            </w:r>
            <w:proofErr w:type="spellEnd"/>
            <w:r w:rsidRPr="002839E4">
              <w:rPr>
                <w:sz w:val="26"/>
                <w:szCs w:val="26"/>
              </w:rPr>
              <w:t xml:space="preserve"> SOLN SUPP - розширена гарантія, що забезпечує отримання останніх оновлень, доступ до служби технічної підтримки і швидка заміна в разі відмови пристроїв які що використовується в Державній митній службі України повинна включати:</w:t>
            </w:r>
          </w:p>
        </w:tc>
        <w:tc>
          <w:tcPr>
            <w:tcW w:w="15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9E4" w:rsidRPr="002839E4" w:rsidRDefault="002839E4" w:rsidP="00D21DB6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07" w:type="dxa"/>
          </w:tcPr>
          <w:p w:rsidR="002839E4" w:rsidRPr="002839E4" w:rsidRDefault="002839E4" w:rsidP="00D21DB6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2839E4" w:rsidRPr="002839E4" w:rsidTr="00D21DB6">
        <w:trPr>
          <w:gridAfter w:val="1"/>
          <w:wAfter w:w="34" w:type="dxa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E4" w:rsidRPr="002839E4" w:rsidRDefault="002839E4" w:rsidP="00D21DB6">
            <w:pPr>
              <w:shd w:val="clear" w:color="auto" w:fill="FFFFFF"/>
              <w:tabs>
                <w:tab w:val="left" w:pos="9639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2839E4">
              <w:rPr>
                <w:color w:val="000000" w:themeColor="text1"/>
                <w:sz w:val="26"/>
                <w:szCs w:val="26"/>
              </w:rPr>
              <w:t>1.1.</w:t>
            </w:r>
          </w:p>
        </w:tc>
        <w:tc>
          <w:tcPr>
            <w:tcW w:w="6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E4" w:rsidRPr="002839E4" w:rsidRDefault="002839E4" w:rsidP="00D21DB6">
            <w:pPr>
              <w:widowControl w:val="0"/>
              <w:jc w:val="both"/>
              <w:rPr>
                <w:sz w:val="26"/>
                <w:szCs w:val="26"/>
              </w:rPr>
            </w:pPr>
            <w:r w:rsidRPr="002839E4">
              <w:rPr>
                <w:sz w:val="26"/>
                <w:szCs w:val="26"/>
              </w:rPr>
              <w:t xml:space="preserve">Сервісний пакет SOLN SUPP SWSS </w:t>
            </w:r>
            <w:proofErr w:type="spellStart"/>
            <w:r w:rsidRPr="002839E4">
              <w:rPr>
                <w:sz w:val="26"/>
                <w:szCs w:val="26"/>
              </w:rPr>
              <w:t>Cisco</w:t>
            </w:r>
            <w:proofErr w:type="spellEnd"/>
            <w:r w:rsidRPr="002839E4">
              <w:rPr>
                <w:sz w:val="26"/>
                <w:szCs w:val="26"/>
              </w:rPr>
              <w:t xml:space="preserve"> </w:t>
            </w:r>
            <w:proofErr w:type="spellStart"/>
            <w:r w:rsidRPr="002839E4">
              <w:rPr>
                <w:sz w:val="26"/>
                <w:szCs w:val="26"/>
              </w:rPr>
              <w:t>Meeting</w:t>
            </w:r>
            <w:proofErr w:type="spellEnd"/>
            <w:r w:rsidRPr="002839E4">
              <w:rPr>
                <w:sz w:val="26"/>
                <w:szCs w:val="26"/>
              </w:rPr>
              <w:t xml:space="preserve"> Server (</w:t>
            </w:r>
            <w:r w:rsidRPr="002839E4">
              <w:rPr>
                <w:sz w:val="26"/>
                <w:szCs w:val="26"/>
                <w:highlight w:val="white"/>
              </w:rPr>
              <w:t>CON-ECMUS-CMSRECOR</w:t>
            </w:r>
            <w:r w:rsidRPr="002839E4">
              <w:rPr>
                <w:sz w:val="26"/>
                <w:szCs w:val="26"/>
              </w:rPr>
              <w:t>) – 1 шт.</w:t>
            </w:r>
          </w:p>
        </w:tc>
        <w:tc>
          <w:tcPr>
            <w:tcW w:w="15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9E4" w:rsidRPr="002839E4" w:rsidRDefault="002839E4" w:rsidP="00D21DB6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07" w:type="dxa"/>
          </w:tcPr>
          <w:p w:rsidR="002839E4" w:rsidRPr="002839E4" w:rsidRDefault="002839E4" w:rsidP="00D21DB6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2839E4" w:rsidRPr="002839E4" w:rsidTr="00D21DB6">
        <w:trPr>
          <w:gridAfter w:val="1"/>
          <w:wAfter w:w="34" w:type="dxa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E4" w:rsidRPr="002839E4" w:rsidRDefault="002839E4" w:rsidP="00D21DB6">
            <w:pPr>
              <w:shd w:val="clear" w:color="auto" w:fill="FFFFFF"/>
              <w:tabs>
                <w:tab w:val="left" w:pos="9639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2839E4">
              <w:rPr>
                <w:color w:val="000000" w:themeColor="text1"/>
                <w:sz w:val="26"/>
                <w:szCs w:val="26"/>
              </w:rPr>
              <w:t>1.2.</w:t>
            </w:r>
          </w:p>
        </w:tc>
        <w:tc>
          <w:tcPr>
            <w:tcW w:w="6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9E4" w:rsidRPr="002839E4" w:rsidRDefault="002839E4" w:rsidP="00D21DB6">
            <w:pPr>
              <w:widowControl w:val="0"/>
              <w:jc w:val="both"/>
              <w:rPr>
                <w:sz w:val="26"/>
                <w:szCs w:val="26"/>
              </w:rPr>
            </w:pPr>
            <w:r w:rsidRPr="002839E4">
              <w:rPr>
                <w:sz w:val="26"/>
                <w:szCs w:val="26"/>
              </w:rPr>
              <w:t xml:space="preserve">Сервісний пакет SOLN SUPP SWSS </w:t>
            </w:r>
            <w:proofErr w:type="spellStart"/>
            <w:r w:rsidRPr="002839E4">
              <w:rPr>
                <w:sz w:val="26"/>
                <w:szCs w:val="26"/>
              </w:rPr>
              <w:t>Cisco</w:t>
            </w:r>
            <w:proofErr w:type="spellEnd"/>
            <w:r w:rsidRPr="002839E4">
              <w:rPr>
                <w:sz w:val="26"/>
                <w:szCs w:val="26"/>
              </w:rPr>
              <w:t xml:space="preserve"> </w:t>
            </w:r>
            <w:proofErr w:type="spellStart"/>
            <w:r w:rsidRPr="002839E4">
              <w:rPr>
                <w:sz w:val="26"/>
                <w:szCs w:val="26"/>
              </w:rPr>
              <w:t>Meeting</w:t>
            </w:r>
            <w:proofErr w:type="spellEnd"/>
            <w:r w:rsidRPr="002839E4">
              <w:rPr>
                <w:sz w:val="26"/>
                <w:szCs w:val="26"/>
              </w:rPr>
              <w:t xml:space="preserve"> Server (</w:t>
            </w:r>
            <w:r w:rsidRPr="002839E4">
              <w:rPr>
                <w:sz w:val="26"/>
                <w:szCs w:val="26"/>
                <w:highlight w:val="white"/>
              </w:rPr>
              <w:t>CON-ECMUS-CMSRECST</w:t>
            </w:r>
            <w:r w:rsidRPr="002839E4">
              <w:rPr>
                <w:sz w:val="26"/>
                <w:szCs w:val="26"/>
              </w:rPr>
              <w:t>) – 1 шт.</w:t>
            </w:r>
          </w:p>
        </w:tc>
        <w:tc>
          <w:tcPr>
            <w:tcW w:w="15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9E4" w:rsidRPr="002839E4" w:rsidRDefault="002839E4" w:rsidP="00D21DB6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07" w:type="dxa"/>
          </w:tcPr>
          <w:p w:rsidR="002839E4" w:rsidRPr="002839E4" w:rsidRDefault="002839E4" w:rsidP="00D21DB6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2839E4" w:rsidRPr="002839E4" w:rsidTr="00D21DB6">
        <w:trPr>
          <w:gridAfter w:val="1"/>
          <w:wAfter w:w="34" w:type="dxa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E4" w:rsidRPr="002839E4" w:rsidRDefault="002839E4" w:rsidP="00D21DB6">
            <w:pPr>
              <w:shd w:val="clear" w:color="auto" w:fill="FFFFFF"/>
              <w:tabs>
                <w:tab w:val="left" w:pos="9639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2839E4">
              <w:rPr>
                <w:color w:val="000000" w:themeColor="text1"/>
                <w:sz w:val="26"/>
                <w:szCs w:val="26"/>
              </w:rPr>
              <w:t>1.3.</w:t>
            </w:r>
          </w:p>
        </w:tc>
        <w:tc>
          <w:tcPr>
            <w:tcW w:w="6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9E4" w:rsidRPr="002839E4" w:rsidRDefault="002839E4" w:rsidP="00D21DB6">
            <w:pPr>
              <w:widowControl w:val="0"/>
              <w:jc w:val="both"/>
              <w:rPr>
                <w:sz w:val="26"/>
                <w:szCs w:val="26"/>
              </w:rPr>
            </w:pPr>
            <w:r w:rsidRPr="002839E4">
              <w:rPr>
                <w:sz w:val="26"/>
                <w:szCs w:val="26"/>
              </w:rPr>
              <w:t>Сервісний пакет SNTC-8X5XNBD CMS 1000 M5 Server (</w:t>
            </w:r>
            <w:r w:rsidRPr="002839E4">
              <w:rPr>
                <w:sz w:val="26"/>
                <w:szCs w:val="26"/>
                <w:highlight w:val="white"/>
              </w:rPr>
              <w:t>CON-SNT-CTICMSM5</w:t>
            </w:r>
            <w:r w:rsidRPr="002839E4">
              <w:rPr>
                <w:sz w:val="26"/>
                <w:szCs w:val="26"/>
              </w:rPr>
              <w:t>) – 1 шт.</w:t>
            </w:r>
          </w:p>
        </w:tc>
        <w:tc>
          <w:tcPr>
            <w:tcW w:w="15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9E4" w:rsidRPr="002839E4" w:rsidRDefault="002839E4" w:rsidP="00D21DB6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07" w:type="dxa"/>
          </w:tcPr>
          <w:p w:rsidR="002839E4" w:rsidRPr="002839E4" w:rsidRDefault="002839E4" w:rsidP="00D21DB6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2839E4" w:rsidRPr="002839E4" w:rsidTr="00D21DB6">
        <w:trPr>
          <w:gridAfter w:val="1"/>
          <w:wAfter w:w="34" w:type="dxa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E4" w:rsidRPr="002839E4" w:rsidRDefault="002839E4" w:rsidP="00D21DB6">
            <w:pPr>
              <w:shd w:val="clear" w:color="auto" w:fill="FFFFFF"/>
              <w:tabs>
                <w:tab w:val="left" w:pos="9639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2839E4">
              <w:rPr>
                <w:color w:val="000000" w:themeColor="text1"/>
                <w:sz w:val="26"/>
                <w:szCs w:val="26"/>
              </w:rPr>
              <w:t>1.4.</w:t>
            </w:r>
          </w:p>
        </w:tc>
        <w:tc>
          <w:tcPr>
            <w:tcW w:w="6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9E4" w:rsidRPr="002839E4" w:rsidRDefault="002839E4" w:rsidP="00D21DB6">
            <w:pPr>
              <w:widowControl w:val="0"/>
              <w:jc w:val="both"/>
              <w:rPr>
                <w:sz w:val="26"/>
                <w:szCs w:val="26"/>
              </w:rPr>
            </w:pPr>
            <w:r w:rsidRPr="002839E4">
              <w:rPr>
                <w:sz w:val="26"/>
                <w:szCs w:val="26"/>
              </w:rPr>
              <w:t xml:space="preserve">Сервісний пакет </w:t>
            </w:r>
            <w:proofErr w:type="spellStart"/>
            <w:r w:rsidRPr="002839E4">
              <w:rPr>
                <w:sz w:val="26"/>
                <w:szCs w:val="26"/>
              </w:rPr>
              <w:t>Room</w:t>
            </w:r>
            <w:proofErr w:type="spellEnd"/>
            <w:r w:rsidRPr="002839E4">
              <w:rPr>
                <w:sz w:val="26"/>
                <w:szCs w:val="26"/>
              </w:rPr>
              <w:t xml:space="preserve"> </w:t>
            </w:r>
            <w:proofErr w:type="spellStart"/>
            <w:r w:rsidRPr="002839E4">
              <w:rPr>
                <w:sz w:val="26"/>
                <w:szCs w:val="26"/>
              </w:rPr>
              <w:t>Kit</w:t>
            </w:r>
            <w:proofErr w:type="spellEnd"/>
            <w:r w:rsidRPr="002839E4">
              <w:rPr>
                <w:sz w:val="26"/>
                <w:szCs w:val="26"/>
              </w:rPr>
              <w:t xml:space="preserve"> </w:t>
            </w:r>
            <w:proofErr w:type="spellStart"/>
            <w:r w:rsidRPr="002839E4">
              <w:rPr>
                <w:sz w:val="26"/>
                <w:szCs w:val="26"/>
              </w:rPr>
              <w:t>Pro</w:t>
            </w:r>
            <w:proofErr w:type="spellEnd"/>
            <w:r w:rsidRPr="002839E4">
              <w:rPr>
                <w:sz w:val="26"/>
                <w:szCs w:val="26"/>
              </w:rPr>
              <w:t xml:space="preserve"> P60 - </w:t>
            </w:r>
            <w:proofErr w:type="spellStart"/>
            <w:r w:rsidRPr="002839E4">
              <w:rPr>
                <w:sz w:val="26"/>
                <w:szCs w:val="26"/>
              </w:rPr>
              <w:t>Codec</w:t>
            </w:r>
            <w:proofErr w:type="spellEnd"/>
            <w:r w:rsidRPr="002839E4">
              <w:rPr>
                <w:sz w:val="26"/>
                <w:szCs w:val="26"/>
              </w:rPr>
              <w:t xml:space="preserve"> </w:t>
            </w:r>
            <w:proofErr w:type="spellStart"/>
            <w:r w:rsidRPr="002839E4">
              <w:rPr>
                <w:sz w:val="26"/>
                <w:szCs w:val="26"/>
              </w:rPr>
              <w:t>Pro</w:t>
            </w:r>
            <w:proofErr w:type="spellEnd"/>
            <w:r w:rsidRPr="002839E4">
              <w:rPr>
                <w:sz w:val="26"/>
                <w:szCs w:val="26"/>
              </w:rPr>
              <w:t xml:space="preserve">, P60, </w:t>
            </w:r>
            <w:proofErr w:type="spellStart"/>
            <w:r w:rsidRPr="002839E4">
              <w:rPr>
                <w:sz w:val="26"/>
                <w:szCs w:val="26"/>
              </w:rPr>
              <w:t>Room</w:t>
            </w:r>
            <w:proofErr w:type="spellEnd"/>
            <w:r w:rsidRPr="002839E4">
              <w:rPr>
                <w:sz w:val="26"/>
                <w:szCs w:val="26"/>
              </w:rPr>
              <w:t xml:space="preserve"> </w:t>
            </w:r>
            <w:proofErr w:type="spellStart"/>
            <w:r w:rsidRPr="002839E4">
              <w:rPr>
                <w:sz w:val="26"/>
                <w:szCs w:val="26"/>
              </w:rPr>
              <w:t>Navigator</w:t>
            </w:r>
            <w:proofErr w:type="spellEnd"/>
            <w:r w:rsidRPr="002839E4">
              <w:rPr>
                <w:sz w:val="26"/>
                <w:szCs w:val="26"/>
              </w:rPr>
              <w:t>- GPL SOLN (</w:t>
            </w:r>
            <w:r w:rsidRPr="002839E4">
              <w:rPr>
                <w:sz w:val="26"/>
                <w:szCs w:val="26"/>
                <w:highlight w:val="white"/>
              </w:rPr>
              <w:t>CON-SSSNT-CS1DK9KI</w:t>
            </w:r>
            <w:r w:rsidRPr="002839E4">
              <w:rPr>
                <w:sz w:val="26"/>
                <w:szCs w:val="26"/>
              </w:rPr>
              <w:t>) – 1 шт.</w:t>
            </w:r>
          </w:p>
        </w:tc>
        <w:tc>
          <w:tcPr>
            <w:tcW w:w="15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9E4" w:rsidRPr="002839E4" w:rsidRDefault="002839E4" w:rsidP="00D21DB6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07" w:type="dxa"/>
          </w:tcPr>
          <w:p w:rsidR="002839E4" w:rsidRPr="002839E4" w:rsidRDefault="002839E4" w:rsidP="00D21DB6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2839E4" w:rsidRPr="002839E4" w:rsidTr="00D21DB6">
        <w:trPr>
          <w:gridAfter w:val="1"/>
          <w:wAfter w:w="34" w:type="dxa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E4" w:rsidRPr="002839E4" w:rsidRDefault="002839E4" w:rsidP="00D21DB6">
            <w:pPr>
              <w:shd w:val="clear" w:color="auto" w:fill="FFFFFF"/>
              <w:tabs>
                <w:tab w:val="left" w:pos="9639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2839E4">
              <w:rPr>
                <w:color w:val="000000" w:themeColor="text1"/>
                <w:sz w:val="26"/>
                <w:szCs w:val="26"/>
              </w:rPr>
              <w:t>1.5.</w:t>
            </w:r>
          </w:p>
        </w:tc>
        <w:tc>
          <w:tcPr>
            <w:tcW w:w="6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9E4" w:rsidRPr="002839E4" w:rsidRDefault="002839E4" w:rsidP="00D21DB6">
            <w:pPr>
              <w:widowControl w:val="0"/>
              <w:jc w:val="both"/>
              <w:rPr>
                <w:sz w:val="26"/>
                <w:szCs w:val="26"/>
              </w:rPr>
            </w:pPr>
            <w:r w:rsidRPr="002839E4">
              <w:rPr>
                <w:sz w:val="26"/>
                <w:szCs w:val="26"/>
              </w:rPr>
              <w:t xml:space="preserve">Сервісний пакет </w:t>
            </w:r>
            <w:proofErr w:type="spellStart"/>
            <w:r w:rsidRPr="002839E4">
              <w:rPr>
                <w:sz w:val="26"/>
                <w:szCs w:val="26"/>
              </w:rPr>
              <w:t>Room</w:t>
            </w:r>
            <w:proofErr w:type="spellEnd"/>
            <w:r w:rsidRPr="002839E4">
              <w:rPr>
                <w:sz w:val="26"/>
                <w:szCs w:val="26"/>
              </w:rPr>
              <w:t xml:space="preserve"> 55 </w:t>
            </w:r>
            <w:proofErr w:type="spellStart"/>
            <w:r w:rsidRPr="002839E4">
              <w:rPr>
                <w:sz w:val="26"/>
                <w:szCs w:val="26"/>
              </w:rPr>
              <w:t>with</w:t>
            </w:r>
            <w:proofErr w:type="spellEnd"/>
            <w:r w:rsidRPr="002839E4">
              <w:rPr>
                <w:sz w:val="26"/>
                <w:szCs w:val="26"/>
              </w:rPr>
              <w:t xml:space="preserve"> </w:t>
            </w:r>
            <w:proofErr w:type="spellStart"/>
            <w:r w:rsidRPr="002839E4">
              <w:rPr>
                <w:sz w:val="26"/>
                <w:szCs w:val="26"/>
              </w:rPr>
              <w:t>Navigator</w:t>
            </w:r>
            <w:proofErr w:type="spellEnd"/>
            <w:r w:rsidRPr="002839E4">
              <w:rPr>
                <w:sz w:val="26"/>
                <w:szCs w:val="26"/>
              </w:rPr>
              <w:t xml:space="preserve"> </w:t>
            </w:r>
            <w:proofErr w:type="spellStart"/>
            <w:r w:rsidRPr="002839E4">
              <w:rPr>
                <w:sz w:val="26"/>
                <w:szCs w:val="26"/>
              </w:rPr>
              <w:t>and</w:t>
            </w:r>
            <w:proofErr w:type="spellEnd"/>
            <w:r w:rsidRPr="002839E4">
              <w:rPr>
                <w:sz w:val="26"/>
                <w:szCs w:val="26"/>
              </w:rPr>
              <w:t xml:space="preserve"> </w:t>
            </w:r>
            <w:proofErr w:type="spellStart"/>
            <w:r w:rsidRPr="002839E4">
              <w:rPr>
                <w:sz w:val="26"/>
                <w:szCs w:val="26"/>
              </w:rPr>
              <w:t>Mount</w:t>
            </w:r>
            <w:proofErr w:type="spellEnd"/>
            <w:r w:rsidRPr="002839E4">
              <w:rPr>
                <w:sz w:val="26"/>
                <w:szCs w:val="26"/>
              </w:rPr>
              <w:t xml:space="preserve"> SOLN SUPP 8X5XNBD (</w:t>
            </w:r>
            <w:r w:rsidRPr="002839E4">
              <w:rPr>
                <w:sz w:val="26"/>
                <w:szCs w:val="26"/>
                <w:highlight w:val="white"/>
              </w:rPr>
              <w:t>CON-SSSNT-CS3PK9RO</w:t>
            </w:r>
            <w:r w:rsidRPr="002839E4">
              <w:rPr>
                <w:sz w:val="26"/>
                <w:szCs w:val="26"/>
              </w:rPr>
              <w:t>) – 26 шт.</w:t>
            </w:r>
          </w:p>
        </w:tc>
        <w:tc>
          <w:tcPr>
            <w:tcW w:w="15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9E4" w:rsidRPr="002839E4" w:rsidRDefault="002839E4" w:rsidP="00D21DB6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07" w:type="dxa"/>
          </w:tcPr>
          <w:p w:rsidR="002839E4" w:rsidRPr="002839E4" w:rsidRDefault="002839E4" w:rsidP="00D21DB6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2839E4" w:rsidRPr="002839E4" w:rsidTr="00D21DB6">
        <w:trPr>
          <w:gridAfter w:val="1"/>
          <w:wAfter w:w="34" w:type="dxa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E4" w:rsidRPr="002839E4" w:rsidRDefault="002839E4" w:rsidP="00D21DB6">
            <w:pPr>
              <w:shd w:val="clear" w:color="auto" w:fill="FFFFFF"/>
              <w:tabs>
                <w:tab w:val="left" w:pos="9639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2839E4">
              <w:rPr>
                <w:color w:val="000000" w:themeColor="text1"/>
                <w:sz w:val="26"/>
                <w:szCs w:val="26"/>
              </w:rPr>
              <w:t>1.6.</w:t>
            </w:r>
          </w:p>
        </w:tc>
        <w:tc>
          <w:tcPr>
            <w:tcW w:w="6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9E4" w:rsidRPr="002839E4" w:rsidRDefault="002839E4" w:rsidP="00D21DB6">
            <w:pPr>
              <w:widowControl w:val="0"/>
              <w:jc w:val="both"/>
              <w:rPr>
                <w:sz w:val="26"/>
                <w:szCs w:val="26"/>
              </w:rPr>
            </w:pPr>
            <w:r w:rsidRPr="002839E4">
              <w:rPr>
                <w:sz w:val="26"/>
                <w:szCs w:val="26"/>
              </w:rPr>
              <w:t xml:space="preserve">Сервісний пакет </w:t>
            </w:r>
            <w:proofErr w:type="spellStart"/>
            <w:r w:rsidRPr="002839E4">
              <w:rPr>
                <w:sz w:val="26"/>
                <w:szCs w:val="26"/>
              </w:rPr>
              <w:t>Cisco</w:t>
            </w:r>
            <w:proofErr w:type="spellEnd"/>
            <w:r w:rsidRPr="002839E4">
              <w:rPr>
                <w:sz w:val="26"/>
                <w:szCs w:val="26"/>
              </w:rPr>
              <w:t xml:space="preserve"> </w:t>
            </w:r>
            <w:proofErr w:type="spellStart"/>
            <w:r w:rsidRPr="002839E4">
              <w:rPr>
                <w:sz w:val="26"/>
                <w:szCs w:val="26"/>
              </w:rPr>
              <w:t>Table</w:t>
            </w:r>
            <w:proofErr w:type="spellEnd"/>
            <w:r w:rsidRPr="002839E4">
              <w:rPr>
                <w:sz w:val="26"/>
                <w:szCs w:val="26"/>
              </w:rPr>
              <w:t xml:space="preserve"> </w:t>
            </w:r>
            <w:proofErr w:type="spellStart"/>
            <w:r w:rsidRPr="002839E4">
              <w:rPr>
                <w:sz w:val="26"/>
                <w:szCs w:val="26"/>
              </w:rPr>
              <w:t>Microphone</w:t>
            </w:r>
            <w:proofErr w:type="spellEnd"/>
            <w:r w:rsidRPr="002839E4">
              <w:rPr>
                <w:sz w:val="26"/>
                <w:szCs w:val="26"/>
              </w:rPr>
              <w:t xml:space="preserve"> </w:t>
            </w:r>
            <w:proofErr w:type="spellStart"/>
            <w:r w:rsidRPr="002839E4">
              <w:rPr>
                <w:sz w:val="26"/>
                <w:szCs w:val="26"/>
              </w:rPr>
              <w:t>with</w:t>
            </w:r>
            <w:proofErr w:type="spellEnd"/>
            <w:r w:rsidRPr="002839E4">
              <w:rPr>
                <w:sz w:val="26"/>
                <w:szCs w:val="26"/>
              </w:rPr>
              <w:t xml:space="preserve"> </w:t>
            </w:r>
            <w:proofErr w:type="spellStart"/>
            <w:r w:rsidRPr="002839E4">
              <w:rPr>
                <w:sz w:val="26"/>
                <w:szCs w:val="26"/>
              </w:rPr>
              <w:t>Euroblock</w:t>
            </w:r>
            <w:proofErr w:type="spellEnd"/>
            <w:r w:rsidRPr="002839E4">
              <w:rPr>
                <w:sz w:val="26"/>
                <w:szCs w:val="26"/>
              </w:rPr>
              <w:t xml:space="preserve"> </w:t>
            </w:r>
            <w:proofErr w:type="spellStart"/>
            <w:r w:rsidRPr="002839E4">
              <w:rPr>
                <w:sz w:val="26"/>
                <w:szCs w:val="26"/>
              </w:rPr>
              <w:t>plug</w:t>
            </w:r>
            <w:proofErr w:type="spellEnd"/>
            <w:r w:rsidRPr="002839E4">
              <w:rPr>
                <w:sz w:val="26"/>
                <w:szCs w:val="26"/>
              </w:rPr>
              <w:t xml:space="preserve"> SOLN SUPP 8X5XNBD (</w:t>
            </w:r>
            <w:r w:rsidRPr="002839E4">
              <w:rPr>
                <w:sz w:val="26"/>
                <w:szCs w:val="26"/>
                <w:highlight w:val="white"/>
              </w:rPr>
              <w:t>CON-SSSNT-CS4GEEMI</w:t>
            </w:r>
            <w:r w:rsidRPr="002839E4">
              <w:rPr>
                <w:sz w:val="26"/>
                <w:szCs w:val="26"/>
              </w:rPr>
              <w:t>) – 1 шт.</w:t>
            </w:r>
          </w:p>
        </w:tc>
        <w:tc>
          <w:tcPr>
            <w:tcW w:w="15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9E4" w:rsidRPr="002839E4" w:rsidRDefault="002839E4" w:rsidP="00D21DB6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07" w:type="dxa"/>
          </w:tcPr>
          <w:p w:rsidR="002839E4" w:rsidRPr="002839E4" w:rsidRDefault="002839E4" w:rsidP="00D21DB6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2839E4" w:rsidRPr="002839E4" w:rsidTr="00D21DB6">
        <w:trPr>
          <w:gridAfter w:val="1"/>
          <w:wAfter w:w="34" w:type="dxa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E4" w:rsidRPr="002839E4" w:rsidRDefault="002839E4" w:rsidP="00D21DB6">
            <w:pPr>
              <w:shd w:val="clear" w:color="auto" w:fill="FFFFFF"/>
              <w:tabs>
                <w:tab w:val="left" w:pos="9639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2839E4">
              <w:rPr>
                <w:color w:val="000000" w:themeColor="text1"/>
                <w:sz w:val="26"/>
                <w:szCs w:val="26"/>
              </w:rPr>
              <w:t>1.7.</w:t>
            </w:r>
          </w:p>
        </w:tc>
        <w:tc>
          <w:tcPr>
            <w:tcW w:w="6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9E4" w:rsidRPr="002839E4" w:rsidRDefault="002839E4" w:rsidP="00D21DB6">
            <w:pPr>
              <w:widowControl w:val="0"/>
              <w:jc w:val="both"/>
              <w:rPr>
                <w:sz w:val="26"/>
                <w:szCs w:val="26"/>
              </w:rPr>
            </w:pPr>
            <w:r w:rsidRPr="002839E4">
              <w:rPr>
                <w:sz w:val="26"/>
                <w:szCs w:val="26"/>
              </w:rPr>
              <w:t xml:space="preserve">Сервісний пакет </w:t>
            </w:r>
            <w:proofErr w:type="spellStart"/>
            <w:r w:rsidRPr="002839E4">
              <w:rPr>
                <w:sz w:val="26"/>
                <w:szCs w:val="26"/>
              </w:rPr>
              <w:t>Cisco</w:t>
            </w:r>
            <w:proofErr w:type="spellEnd"/>
            <w:r w:rsidRPr="002839E4">
              <w:rPr>
                <w:sz w:val="26"/>
                <w:szCs w:val="26"/>
              </w:rPr>
              <w:t xml:space="preserve"> </w:t>
            </w:r>
            <w:proofErr w:type="spellStart"/>
            <w:r w:rsidRPr="002839E4">
              <w:rPr>
                <w:sz w:val="26"/>
                <w:szCs w:val="26"/>
              </w:rPr>
              <w:t>TelePresence</w:t>
            </w:r>
            <w:proofErr w:type="spellEnd"/>
            <w:r w:rsidRPr="002839E4">
              <w:rPr>
                <w:sz w:val="26"/>
                <w:szCs w:val="26"/>
              </w:rPr>
              <w:t xml:space="preserve"> </w:t>
            </w:r>
            <w:proofErr w:type="spellStart"/>
            <w:r w:rsidRPr="002839E4">
              <w:rPr>
                <w:sz w:val="26"/>
                <w:szCs w:val="26"/>
              </w:rPr>
              <w:t>Precision</w:t>
            </w:r>
            <w:proofErr w:type="spellEnd"/>
            <w:r w:rsidRPr="002839E4">
              <w:rPr>
                <w:sz w:val="26"/>
                <w:szCs w:val="26"/>
              </w:rPr>
              <w:t xml:space="preserve"> 60 </w:t>
            </w:r>
            <w:proofErr w:type="spellStart"/>
            <w:r w:rsidRPr="002839E4">
              <w:rPr>
                <w:sz w:val="26"/>
                <w:szCs w:val="26"/>
              </w:rPr>
              <w:t>Camera</w:t>
            </w:r>
            <w:proofErr w:type="spellEnd"/>
            <w:r w:rsidRPr="002839E4">
              <w:rPr>
                <w:sz w:val="26"/>
                <w:szCs w:val="26"/>
              </w:rPr>
              <w:t xml:space="preserve"> SOLN SUPP 8X5XNBD (</w:t>
            </w:r>
            <w:r w:rsidRPr="002839E4">
              <w:rPr>
                <w:sz w:val="26"/>
                <w:szCs w:val="26"/>
                <w:highlight w:val="white"/>
              </w:rPr>
              <w:t>CON-SSSNT-CT1R60SC</w:t>
            </w:r>
            <w:r w:rsidRPr="002839E4">
              <w:rPr>
                <w:sz w:val="26"/>
                <w:szCs w:val="26"/>
              </w:rPr>
              <w:t>) – 2 шт.</w:t>
            </w:r>
          </w:p>
        </w:tc>
        <w:tc>
          <w:tcPr>
            <w:tcW w:w="15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9E4" w:rsidRPr="002839E4" w:rsidRDefault="002839E4" w:rsidP="00D21DB6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07" w:type="dxa"/>
          </w:tcPr>
          <w:p w:rsidR="002839E4" w:rsidRPr="002839E4" w:rsidRDefault="002839E4" w:rsidP="00D21DB6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2839E4" w:rsidRPr="002839E4" w:rsidTr="00D21DB6">
        <w:trPr>
          <w:gridAfter w:val="1"/>
          <w:wAfter w:w="34" w:type="dxa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E4" w:rsidRPr="002839E4" w:rsidRDefault="002839E4" w:rsidP="00D21DB6">
            <w:pPr>
              <w:shd w:val="clear" w:color="auto" w:fill="FFFFFF"/>
              <w:tabs>
                <w:tab w:val="left" w:pos="9639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2839E4">
              <w:rPr>
                <w:color w:val="000000" w:themeColor="text1"/>
                <w:sz w:val="26"/>
                <w:szCs w:val="26"/>
              </w:rPr>
              <w:lastRenderedPageBreak/>
              <w:t>1.8.</w:t>
            </w:r>
          </w:p>
        </w:tc>
        <w:tc>
          <w:tcPr>
            <w:tcW w:w="6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9E4" w:rsidRPr="002839E4" w:rsidRDefault="002839E4" w:rsidP="00D21DB6">
            <w:pPr>
              <w:widowControl w:val="0"/>
              <w:jc w:val="both"/>
              <w:rPr>
                <w:sz w:val="26"/>
                <w:szCs w:val="26"/>
              </w:rPr>
            </w:pPr>
            <w:r w:rsidRPr="002839E4">
              <w:rPr>
                <w:sz w:val="26"/>
                <w:szCs w:val="26"/>
              </w:rPr>
              <w:t xml:space="preserve">Сервісний пакет </w:t>
            </w:r>
            <w:proofErr w:type="spellStart"/>
            <w:r w:rsidRPr="002839E4">
              <w:rPr>
                <w:sz w:val="26"/>
                <w:szCs w:val="26"/>
              </w:rPr>
              <w:t>Cisco</w:t>
            </w:r>
            <w:proofErr w:type="spellEnd"/>
            <w:r w:rsidRPr="002839E4">
              <w:rPr>
                <w:sz w:val="26"/>
                <w:szCs w:val="26"/>
              </w:rPr>
              <w:t xml:space="preserve"> </w:t>
            </w:r>
            <w:proofErr w:type="spellStart"/>
            <w:r w:rsidRPr="002839E4">
              <w:rPr>
                <w:sz w:val="26"/>
                <w:szCs w:val="26"/>
              </w:rPr>
              <w:t>TelePresence</w:t>
            </w:r>
            <w:proofErr w:type="spellEnd"/>
            <w:r w:rsidRPr="002839E4">
              <w:rPr>
                <w:sz w:val="26"/>
                <w:szCs w:val="26"/>
              </w:rPr>
              <w:t xml:space="preserve"> </w:t>
            </w:r>
            <w:proofErr w:type="spellStart"/>
            <w:r w:rsidRPr="002839E4">
              <w:rPr>
                <w:sz w:val="26"/>
                <w:szCs w:val="26"/>
              </w:rPr>
              <w:t>Ceiling</w:t>
            </w:r>
            <w:proofErr w:type="spellEnd"/>
            <w:r w:rsidRPr="002839E4">
              <w:rPr>
                <w:sz w:val="26"/>
                <w:szCs w:val="26"/>
              </w:rPr>
              <w:t xml:space="preserve"> </w:t>
            </w:r>
            <w:proofErr w:type="spellStart"/>
            <w:r w:rsidRPr="002839E4">
              <w:rPr>
                <w:sz w:val="26"/>
                <w:szCs w:val="26"/>
              </w:rPr>
              <w:t>Microphone</w:t>
            </w:r>
            <w:proofErr w:type="spellEnd"/>
            <w:r w:rsidRPr="002839E4">
              <w:rPr>
                <w:sz w:val="26"/>
                <w:szCs w:val="26"/>
              </w:rPr>
              <w:t xml:space="preserve"> </w:t>
            </w:r>
            <w:proofErr w:type="spellStart"/>
            <w:r w:rsidRPr="002839E4">
              <w:rPr>
                <w:sz w:val="26"/>
                <w:szCs w:val="26"/>
              </w:rPr>
              <w:t>Generation</w:t>
            </w:r>
            <w:proofErr w:type="spellEnd"/>
            <w:r w:rsidRPr="002839E4">
              <w:rPr>
                <w:sz w:val="26"/>
                <w:szCs w:val="26"/>
              </w:rPr>
              <w:t xml:space="preserve"> 2 SOLN SUPP (</w:t>
            </w:r>
            <w:r w:rsidRPr="002839E4">
              <w:rPr>
                <w:sz w:val="26"/>
                <w:szCs w:val="26"/>
                <w:highlight w:val="white"/>
              </w:rPr>
              <w:t>CON-SSSNT-CT2CG2SM</w:t>
            </w:r>
            <w:r w:rsidRPr="002839E4">
              <w:rPr>
                <w:sz w:val="26"/>
                <w:szCs w:val="26"/>
              </w:rPr>
              <w:t>) – 2 шт.</w:t>
            </w:r>
          </w:p>
        </w:tc>
        <w:tc>
          <w:tcPr>
            <w:tcW w:w="15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9E4" w:rsidRPr="002839E4" w:rsidRDefault="002839E4" w:rsidP="00D21DB6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07" w:type="dxa"/>
          </w:tcPr>
          <w:p w:rsidR="002839E4" w:rsidRPr="002839E4" w:rsidRDefault="002839E4" w:rsidP="00D21DB6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2839E4" w:rsidRPr="002839E4" w:rsidTr="00D21DB6">
        <w:trPr>
          <w:gridAfter w:val="1"/>
          <w:wAfter w:w="34" w:type="dxa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E4" w:rsidRPr="002839E4" w:rsidRDefault="002839E4" w:rsidP="00D21DB6">
            <w:pPr>
              <w:shd w:val="clear" w:color="auto" w:fill="FFFFFF"/>
              <w:tabs>
                <w:tab w:val="left" w:pos="9639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2839E4">
              <w:rPr>
                <w:color w:val="000000" w:themeColor="text1"/>
                <w:sz w:val="26"/>
                <w:szCs w:val="26"/>
              </w:rPr>
              <w:t>1.9.</w:t>
            </w:r>
          </w:p>
        </w:tc>
        <w:tc>
          <w:tcPr>
            <w:tcW w:w="6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9E4" w:rsidRPr="002839E4" w:rsidRDefault="002839E4" w:rsidP="00D21DB6">
            <w:pPr>
              <w:widowControl w:val="0"/>
              <w:jc w:val="both"/>
              <w:rPr>
                <w:sz w:val="26"/>
                <w:szCs w:val="26"/>
              </w:rPr>
            </w:pPr>
            <w:r w:rsidRPr="002839E4">
              <w:rPr>
                <w:sz w:val="26"/>
                <w:szCs w:val="26"/>
              </w:rPr>
              <w:t xml:space="preserve">Конфігурація компонентів </w:t>
            </w:r>
            <w:r w:rsidRPr="002839E4">
              <w:rPr>
                <w:sz w:val="26"/>
                <w:szCs w:val="26"/>
                <w:lang w:val="en-US"/>
              </w:rPr>
              <w:t>Crestron</w:t>
            </w:r>
            <w:r w:rsidRPr="002839E4">
              <w:rPr>
                <w:sz w:val="26"/>
                <w:szCs w:val="26"/>
              </w:rPr>
              <w:t xml:space="preserve"> для забезпечення взаємодії з компонентами програмно-апаратного комплексу системи відомчого </w:t>
            </w:r>
            <w:proofErr w:type="spellStart"/>
            <w:r w:rsidRPr="002839E4">
              <w:rPr>
                <w:sz w:val="26"/>
                <w:szCs w:val="26"/>
              </w:rPr>
              <w:t>відеоконференцзв’язку</w:t>
            </w:r>
            <w:proofErr w:type="spellEnd"/>
          </w:p>
        </w:tc>
        <w:tc>
          <w:tcPr>
            <w:tcW w:w="15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9E4" w:rsidRPr="002839E4" w:rsidRDefault="002839E4" w:rsidP="00D21DB6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07" w:type="dxa"/>
          </w:tcPr>
          <w:p w:rsidR="002839E4" w:rsidRPr="002839E4" w:rsidRDefault="002839E4" w:rsidP="00D21DB6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2839E4" w:rsidRPr="002839E4" w:rsidTr="00D21DB6">
        <w:trPr>
          <w:gridAfter w:val="1"/>
          <w:wAfter w:w="34" w:type="dxa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E4" w:rsidRPr="002839E4" w:rsidRDefault="002839E4" w:rsidP="00D21DB6">
            <w:pPr>
              <w:shd w:val="clear" w:color="auto" w:fill="FFFFFF"/>
              <w:tabs>
                <w:tab w:val="left" w:pos="9639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2839E4"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6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E4" w:rsidRPr="002839E4" w:rsidRDefault="002839E4" w:rsidP="00D21DB6">
            <w:pPr>
              <w:shd w:val="clear" w:color="auto" w:fill="FFFFFF"/>
              <w:tabs>
                <w:tab w:val="left" w:pos="9639"/>
              </w:tabs>
              <w:rPr>
                <w:b/>
                <w:color w:val="000000" w:themeColor="text1"/>
                <w:sz w:val="26"/>
                <w:szCs w:val="26"/>
              </w:rPr>
            </w:pPr>
            <w:r w:rsidRPr="002839E4">
              <w:rPr>
                <w:b/>
                <w:color w:val="000000" w:themeColor="text1"/>
                <w:sz w:val="26"/>
                <w:szCs w:val="26"/>
              </w:rPr>
              <w:t>Гарантійна та сервісна підтримка</w:t>
            </w:r>
          </w:p>
          <w:p w:rsidR="002839E4" w:rsidRPr="002839E4" w:rsidRDefault="002839E4" w:rsidP="00D21DB6">
            <w:pPr>
              <w:shd w:val="clear" w:color="auto" w:fill="FFFFFF"/>
              <w:tabs>
                <w:tab w:val="left" w:pos="9639"/>
              </w:tabs>
              <w:rPr>
                <w:color w:val="000000" w:themeColor="text1"/>
                <w:sz w:val="26"/>
                <w:szCs w:val="26"/>
              </w:rPr>
            </w:pPr>
            <w:r w:rsidRPr="002839E4">
              <w:rPr>
                <w:color w:val="000000" w:themeColor="text1"/>
                <w:sz w:val="26"/>
                <w:szCs w:val="26"/>
              </w:rPr>
              <w:t>Термін гарантійної та сервісної підтримки повинен складати - не менше 12 (дванадцяти) місяців з дня активації ліцензії(й).</w:t>
            </w:r>
          </w:p>
        </w:tc>
        <w:tc>
          <w:tcPr>
            <w:tcW w:w="15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9E4" w:rsidRPr="002839E4" w:rsidRDefault="002839E4" w:rsidP="00D21DB6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07" w:type="dxa"/>
          </w:tcPr>
          <w:p w:rsidR="002839E4" w:rsidRPr="002839E4" w:rsidRDefault="002839E4" w:rsidP="00D21DB6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7E48A6" w:rsidRPr="002839E4" w:rsidRDefault="007E48A6" w:rsidP="009B5358">
      <w:pPr>
        <w:pStyle w:val="21"/>
        <w:tabs>
          <w:tab w:val="clear" w:pos="5104"/>
        </w:tabs>
        <w:spacing w:after="0"/>
        <w:ind w:left="0"/>
        <w:rPr>
          <w:sz w:val="26"/>
          <w:szCs w:val="26"/>
          <w:lang w:val="uk-UA"/>
        </w:rPr>
      </w:pPr>
    </w:p>
    <w:p w:rsidR="0003718E" w:rsidRPr="002839E4" w:rsidRDefault="002839E4" w:rsidP="002839E4">
      <w:pPr>
        <w:ind w:left="426"/>
        <w:jc w:val="both"/>
        <w:rPr>
          <w:rFonts w:cs="Times New Roman"/>
          <w:sz w:val="26"/>
          <w:szCs w:val="26"/>
        </w:rPr>
      </w:pPr>
      <w:r w:rsidRPr="002839E4">
        <w:rPr>
          <w:rFonts w:cs="Times New Roman"/>
          <w:sz w:val="26"/>
          <w:szCs w:val="26"/>
        </w:rPr>
        <w:t>5.</w:t>
      </w:r>
      <w:r w:rsidR="0003718E" w:rsidRPr="002839E4">
        <w:rPr>
          <w:rFonts w:cs="Times New Roman"/>
          <w:sz w:val="26"/>
          <w:szCs w:val="26"/>
        </w:rPr>
        <w:t>Обґрунтування бюджетного призначення та/або очікуваної вартості предмета закупівлі</w:t>
      </w:r>
      <w:r w:rsidR="005527AD" w:rsidRPr="002839E4">
        <w:rPr>
          <w:rFonts w:cs="Times New Roman"/>
          <w:sz w:val="26"/>
          <w:szCs w:val="26"/>
        </w:rPr>
        <w:t>:</w:t>
      </w:r>
      <w:r w:rsidR="0003718E" w:rsidRPr="002839E4">
        <w:rPr>
          <w:rFonts w:cs="Times New Roman"/>
          <w:sz w:val="26"/>
          <w:szCs w:val="26"/>
        </w:rPr>
        <w:t xml:space="preserve"> </w:t>
      </w:r>
    </w:p>
    <w:p w:rsidR="007E48A6" w:rsidRPr="002839E4" w:rsidRDefault="007E48A6" w:rsidP="007E48A6">
      <w:pPr>
        <w:jc w:val="both"/>
        <w:rPr>
          <w:rFonts w:cs="Times New Roman"/>
          <w:sz w:val="26"/>
          <w:szCs w:val="26"/>
        </w:rPr>
      </w:pPr>
    </w:p>
    <w:p w:rsidR="008463DD" w:rsidRPr="002839E4" w:rsidRDefault="005527AD" w:rsidP="008463D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6"/>
          <w:szCs w:val="26"/>
        </w:rPr>
      </w:pPr>
      <w:r w:rsidRPr="002839E4">
        <w:rPr>
          <w:b/>
          <w:sz w:val="26"/>
          <w:szCs w:val="26"/>
        </w:rPr>
        <w:t>Очікувана вартість та обґрунтування очікуваної вартості предмета закупівлі</w:t>
      </w:r>
      <w:r w:rsidRPr="002839E4">
        <w:rPr>
          <w:b/>
          <w:bCs/>
          <w:sz w:val="26"/>
          <w:szCs w:val="26"/>
        </w:rPr>
        <w:t>:</w:t>
      </w:r>
      <w:r w:rsidRPr="002839E4">
        <w:rPr>
          <w:sz w:val="26"/>
          <w:szCs w:val="26"/>
        </w:rPr>
        <w:t xml:space="preserve"> </w:t>
      </w:r>
      <w:r w:rsidR="00984C2C" w:rsidRPr="002839E4">
        <w:rPr>
          <w:sz w:val="26"/>
          <w:szCs w:val="26"/>
        </w:rPr>
        <w:t xml:space="preserve"> </w:t>
      </w:r>
      <w:r w:rsidR="008463DD" w:rsidRPr="002839E4">
        <w:rPr>
          <w:sz w:val="26"/>
          <w:szCs w:val="26"/>
        </w:rPr>
        <w:t xml:space="preserve">                </w:t>
      </w:r>
      <w:r w:rsidR="00984C2C" w:rsidRPr="002839E4">
        <w:rPr>
          <w:sz w:val="26"/>
          <w:szCs w:val="26"/>
        </w:rPr>
        <w:t xml:space="preserve">                </w:t>
      </w:r>
      <w:r w:rsidR="002839E4" w:rsidRPr="002839E4">
        <w:rPr>
          <w:sz w:val="26"/>
          <w:szCs w:val="26"/>
          <w:lang w:val="ru-RU"/>
        </w:rPr>
        <w:t>4 494 154,00</w:t>
      </w:r>
      <w:r w:rsidR="00984C2C" w:rsidRPr="002839E4">
        <w:rPr>
          <w:b/>
          <w:sz w:val="26"/>
          <w:szCs w:val="26"/>
          <w:lang w:val="ru-RU"/>
        </w:rPr>
        <w:t xml:space="preserve"> </w:t>
      </w:r>
      <w:r w:rsidRPr="002839E4">
        <w:rPr>
          <w:sz w:val="26"/>
          <w:szCs w:val="26"/>
        </w:rPr>
        <w:t xml:space="preserve">гривень. </w:t>
      </w:r>
      <w:r w:rsidRPr="002839E4">
        <w:rPr>
          <w:rFonts w:eastAsia="Calibri" w:cs="Times New Roman"/>
          <w:sz w:val="26"/>
          <w:szCs w:val="26"/>
        </w:rPr>
        <w:t>Визначення очікуваної вартості предмета закупівлі обумовлено статистичним аналізом</w:t>
      </w:r>
      <w:r w:rsidRPr="002839E4">
        <w:rPr>
          <w:sz w:val="26"/>
          <w:szCs w:val="26"/>
        </w:rPr>
        <w:t xml:space="preserve"> </w:t>
      </w:r>
      <w:r w:rsidRPr="002839E4">
        <w:rPr>
          <w:rFonts w:eastAsia="Calibri" w:cs="Times New Roman"/>
          <w:sz w:val="26"/>
          <w:szCs w:val="26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</w:t>
      </w:r>
      <w:bookmarkStart w:id="0" w:name="_GoBack"/>
      <w:bookmarkEnd w:id="0"/>
      <w:r w:rsidRPr="002839E4">
        <w:rPr>
          <w:rFonts w:eastAsia="Calibri" w:cs="Times New Roman"/>
          <w:sz w:val="26"/>
          <w:szCs w:val="26"/>
        </w:rPr>
        <w:t xml:space="preserve"> та реалізує державну політику у сфері публічних </w:t>
      </w:r>
      <w:proofErr w:type="spellStart"/>
      <w:r w:rsidRPr="002839E4">
        <w:rPr>
          <w:rFonts w:eastAsia="Calibri" w:cs="Times New Roman"/>
          <w:sz w:val="26"/>
          <w:szCs w:val="26"/>
        </w:rPr>
        <w:t>закупівель</w:t>
      </w:r>
      <w:proofErr w:type="spellEnd"/>
      <w:r w:rsidRPr="002839E4">
        <w:rPr>
          <w:rFonts w:eastAsia="Calibri" w:cs="Times New Roman"/>
          <w:sz w:val="26"/>
          <w:szCs w:val="26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</w:t>
      </w:r>
      <w:r w:rsidR="002839E4" w:rsidRPr="002839E4">
        <w:rPr>
          <w:rFonts w:eastAsia="Calibri" w:cs="Times New Roman"/>
          <w:sz w:val="26"/>
          <w:szCs w:val="26"/>
        </w:rPr>
        <w:t>.</w:t>
      </w:r>
      <w:r w:rsidRPr="002839E4">
        <w:rPr>
          <w:rFonts w:eastAsia="Calibri" w:cs="Times New Roman"/>
          <w:sz w:val="26"/>
          <w:szCs w:val="26"/>
        </w:rPr>
        <w:t xml:space="preserve"> </w:t>
      </w:r>
      <w:r w:rsidR="002839E4" w:rsidRPr="002839E4">
        <w:rPr>
          <w:sz w:val="26"/>
          <w:szCs w:val="26"/>
        </w:rPr>
        <w:t xml:space="preserve">Розрахунок очікуваної вартості закупівлі послуг здійснено на підставі отриманої інформації від виробника обладнання на основі </w:t>
      </w:r>
      <w:proofErr w:type="spellStart"/>
      <w:r w:rsidR="002839E4" w:rsidRPr="002839E4">
        <w:rPr>
          <w:sz w:val="26"/>
          <w:szCs w:val="26"/>
        </w:rPr>
        <w:t>Cisco</w:t>
      </w:r>
      <w:proofErr w:type="spellEnd"/>
      <w:r w:rsidR="002839E4" w:rsidRPr="002839E4">
        <w:rPr>
          <w:sz w:val="26"/>
          <w:szCs w:val="26"/>
        </w:rPr>
        <w:t xml:space="preserve"> </w:t>
      </w:r>
      <w:proofErr w:type="spellStart"/>
      <w:r w:rsidR="002839E4" w:rsidRPr="002839E4">
        <w:rPr>
          <w:sz w:val="26"/>
          <w:szCs w:val="26"/>
        </w:rPr>
        <w:t>Global</w:t>
      </w:r>
      <w:proofErr w:type="spellEnd"/>
      <w:r w:rsidR="002839E4" w:rsidRPr="002839E4">
        <w:rPr>
          <w:sz w:val="26"/>
          <w:szCs w:val="26"/>
        </w:rPr>
        <w:t xml:space="preserve"> </w:t>
      </w:r>
      <w:proofErr w:type="spellStart"/>
      <w:r w:rsidR="002839E4" w:rsidRPr="002839E4">
        <w:rPr>
          <w:sz w:val="26"/>
          <w:szCs w:val="26"/>
        </w:rPr>
        <w:t>Price</w:t>
      </w:r>
      <w:proofErr w:type="spellEnd"/>
      <w:r w:rsidR="002839E4" w:rsidRPr="002839E4">
        <w:rPr>
          <w:sz w:val="26"/>
          <w:szCs w:val="26"/>
        </w:rPr>
        <w:t xml:space="preserve"> </w:t>
      </w:r>
      <w:proofErr w:type="spellStart"/>
      <w:r w:rsidR="002839E4" w:rsidRPr="002839E4">
        <w:rPr>
          <w:sz w:val="26"/>
          <w:szCs w:val="26"/>
        </w:rPr>
        <w:t>List</w:t>
      </w:r>
      <w:proofErr w:type="spellEnd"/>
      <w:r w:rsidR="002839E4" w:rsidRPr="002839E4">
        <w:rPr>
          <w:sz w:val="26"/>
          <w:szCs w:val="26"/>
        </w:rPr>
        <w:t>.</w:t>
      </w:r>
      <w:r w:rsidR="008463DD" w:rsidRPr="002839E4">
        <w:rPr>
          <w:rFonts w:ascii="TimesNewRomanPSMT" w:hAnsi="TimesNewRomanPSMT" w:cs="TimesNewRomanPSMT"/>
          <w:sz w:val="26"/>
          <w:szCs w:val="26"/>
        </w:rPr>
        <w:t>.</w:t>
      </w:r>
    </w:p>
    <w:sectPr w:rsidR="008463DD" w:rsidRPr="002839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2048B1"/>
    <w:multiLevelType w:val="multilevel"/>
    <w:tmpl w:val="F11095F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531B8D"/>
    <w:multiLevelType w:val="multilevel"/>
    <w:tmpl w:val="37EA6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4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F7432"/>
    <w:multiLevelType w:val="hybridMultilevel"/>
    <w:tmpl w:val="40AA4A2E"/>
    <w:lvl w:ilvl="0" w:tplc="234A1D08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8754489"/>
    <w:multiLevelType w:val="hybridMultilevel"/>
    <w:tmpl w:val="E6BA00C6"/>
    <w:lvl w:ilvl="0" w:tplc="74069A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226FC"/>
    <w:multiLevelType w:val="multilevel"/>
    <w:tmpl w:val="A5902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D7044AE"/>
    <w:multiLevelType w:val="hybridMultilevel"/>
    <w:tmpl w:val="1014247A"/>
    <w:lvl w:ilvl="0" w:tplc="61FA28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17E7E"/>
    <w:multiLevelType w:val="hybridMultilevel"/>
    <w:tmpl w:val="3E96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11" w15:restartNumberingAfterBreak="0">
    <w:nsid w:val="507F6BCF"/>
    <w:multiLevelType w:val="hybridMultilevel"/>
    <w:tmpl w:val="1554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91A10"/>
    <w:multiLevelType w:val="hybridMultilevel"/>
    <w:tmpl w:val="F254387C"/>
    <w:lvl w:ilvl="0" w:tplc="4F6EA040">
      <w:start w:val="1"/>
      <w:numFmt w:val="decimal"/>
      <w:pStyle w:val="a"/>
      <w:lvlText w:val="%1."/>
      <w:lvlJc w:val="left"/>
      <w:pPr>
        <w:ind w:left="786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AF8345B"/>
    <w:multiLevelType w:val="multilevel"/>
    <w:tmpl w:val="3DDCB2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306192F"/>
    <w:multiLevelType w:val="hybridMultilevel"/>
    <w:tmpl w:val="8BF6D10C"/>
    <w:lvl w:ilvl="0" w:tplc="60643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FE6C73"/>
    <w:multiLevelType w:val="multilevel"/>
    <w:tmpl w:val="9FA4E63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206F4"/>
    <w:multiLevelType w:val="multilevel"/>
    <w:tmpl w:val="D2E67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665B8"/>
    <w:multiLevelType w:val="hybridMultilevel"/>
    <w:tmpl w:val="C93C9094"/>
    <w:lvl w:ilvl="0" w:tplc="70C6FE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9" w15:restartNumberingAfterBreak="0">
    <w:nsid w:val="799521EB"/>
    <w:multiLevelType w:val="hybridMultilevel"/>
    <w:tmpl w:val="E74E44A6"/>
    <w:lvl w:ilvl="0" w:tplc="AEE04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2746C0"/>
    <w:multiLevelType w:val="hybridMultilevel"/>
    <w:tmpl w:val="0B5899B8"/>
    <w:lvl w:ilvl="0" w:tplc="F3D00E5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4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0"/>
  </w:num>
  <w:num w:numId="6">
    <w:abstractNumId w:val="3"/>
  </w:num>
  <w:num w:numId="7">
    <w:abstractNumId w:val="14"/>
  </w:num>
  <w:num w:numId="8">
    <w:abstractNumId w:val="9"/>
  </w:num>
  <w:num w:numId="9">
    <w:abstractNumId w:val="8"/>
  </w:num>
  <w:num w:numId="10">
    <w:abstractNumId w:val="19"/>
  </w:num>
  <w:num w:numId="11">
    <w:abstractNumId w:val="11"/>
  </w:num>
  <w:num w:numId="12">
    <w:abstractNumId w:val="16"/>
  </w:num>
  <w:num w:numId="13">
    <w:abstractNumId w:val="2"/>
  </w:num>
  <w:num w:numId="14">
    <w:abstractNumId w:val="7"/>
  </w:num>
  <w:num w:numId="15">
    <w:abstractNumId w:val="15"/>
  </w:num>
  <w:num w:numId="16">
    <w:abstractNumId w:val="1"/>
  </w:num>
  <w:num w:numId="17">
    <w:abstractNumId w:val="12"/>
  </w:num>
  <w:num w:numId="18">
    <w:abstractNumId w:val="21"/>
  </w:num>
  <w:num w:numId="19">
    <w:abstractNumId w:val="13"/>
  </w:num>
  <w:num w:numId="20">
    <w:abstractNumId w:val="6"/>
  </w:num>
  <w:num w:numId="21">
    <w:abstractNumId w:val="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718E"/>
    <w:rsid w:val="000C6E30"/>
    <w:rsid w:val="00137FCC"/>
    <w:rsid w:val="001463DB"/>
    <w:rsid w:val="002839E4"/>
    <w:rsid w:val="0033663D"/>
    <w:rsid w:val="00402568"/>
    <w:rsid w:val="00464A76"/>
    <w:rsid w:val="00534801"/>
    <w:rsid w:val="005527AD"/>
    <w:rsid w:val="006F557D"/>
    <w:rsid w:val="007329CB"/>
    <w:rsid w:val="00733068"/>
    <w:rsid w:val="007E48A6"/>
    <w:rsid w:val="0084248B"/>
    <w:rsid w:val="008463DD"/>
    <w:rsid w:val="00860A1D"/>
    <w:rsid w:val="0092337D"/>
    <w:rsid w:val="00957C68"/>
    <w:rsid w:val="00984C2C"/>
    <w:rsid w:val="009B5358"/>
    <w:rsid w:val="009B6ECD"/>
    <w:rsid w:val="00A238BF"/>
    <w:rsid w:val="00B24970"/>
    <w:rsid w:val="00BC2816"/>
    <w:rsid w:val="00C0074F"/>
    <w:rsid w:val="00D56785"/>
    <w:rsid w:val="00EE391C"/>
    <w:rsid w:val="00F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07BAA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D56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E48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0"/>
    <w:link w:val="a5"/>
    <w:uiPriority w:val="34"/>
    <w:qFormat/>
    <w:rsid w:val="0003718E"/>
    <w:pPr>
      <w:ind w:left="720"/>
      <w:contextualSpacing/>
    </w:pPr>
  </w:style>
  <w:style w:type="character" w:customStyle="1" w:styleId="a5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4"/>
    <w:uiPriority w:val="34"/>
    <w:qFormat/>
    <w:rsid w:val="0003718E"/>
    <w:rPr>
      <w:rFonts w:ascii="Times New Roman" w:hAnsi="Times New Roman"/>
      <w:sz w:val="28"/>
    </w:rPr>
  </w:style>
  <w:style w:type="character" w:styleId="a6">
    <w:name w:val="Emphasis"/>
    <w:uiPriority w:val="99"/>
    <w:qFormat/>
    <w:rsid w:val="005527AD"/>
    <w:rPr>
      <w:i/>
      <w:iCs/>
    </w:rPr>
  </w:style>
  <w:style w:type="paragraph" w:customStyle="1" w:styleId="a7">
    <w:name w:val="Номер"/>
    <w:basedOn w:val="a0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733068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1"/>
    <w:link w:val="a8"/>
    <w:uiPriority w:val="99"/>
    <w:semiHidden/>
    <w:rsid w:val="00733068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link w:val="3"/>
    <w:rsid w:val="009B6EC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0"/>
    <w:link w:val="aa"/>
    <w:rsid w:val="009B6ECD"/>
    <w:pPr>
      <w:widowControl w:val="0"/>
      <w:shd w:val="clear" w:color="auto" w:fill="FFFFFF"/>
      <w:spacing w:after="60" w:line="0" w:lineRule="atLeast"/>
      <w:ind w:hanging="420"/>
      <w:jc w:val="right"/>
    </w:pPr>
    <w:rPr>
      <w:rFonts w:eastAsia="Times New Roman"/>
      <w:sz w:val="23"/>
      <w:szCs w:val="23"/>
    </w:rPr>
  </w:style>
  <w:style w:type="paragraph" w:styleId="ab">
    <w:name w:val="Normal (Web)"/>
    <w:aliases w:val="Обычный (Web)"/>
    <w:basedOn w:val="a0"/>
    <w:uiPriority w:val="99"/>
    <w:unhideWhenUsed/>
    <w:qFormat/>
    <w:rsid w:val="00464A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ac">
    <w:name w:val="Абзац ТВ"/>
    <w:basedOn w:val="a0"/>
    <w:rsid w:val="00D56785"/>
    <w:pPr>
      <w:ind w:firstLine="567"/>
      <w:jc w:val="both"/>
    </w:pPr>
    <w:rPr>
      <w:rFonts w:eastAsia="Calibri" w:cs="Times New Roman"/>
      <w:sz w:val="24"/>
      <w:szCs w:val="24"/>
      <w:lang w:eastAsia="uk-UA"/>
    </w:rPr>
  </w:style>
  <w:style w:type="table" w:customStyle="1" w:styleId="11">
    <w:name w:val="Сетка таблицы1"/>
    <w:basedOn w:val="a2"/>
    <w:next w:val="ad"/>
    <w:uiPriority w:val="59"/>
    <w:rsid w:val="00D5678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аголовок ТВ"/>
    <w:basedOn w:val="1"/>
    <w:qFormat/>
    <w:rsid w:val="00D56785"/>
    <w:pPr>
      <w:keepLines w:val="0"/>
      <w:numPr>
        <w:numId w:val="17"/>
      </w:numPr>
      <w:tabs>
        <w:tab w:val="left" w:pos="993"/>
      </w:tabs>
      <w:spacing w:before="280"/>
      <w:ind w:left="0" w:firstLine="567"/>
      <w:contextualSpacing/>
      <w:jc w:val="both"/>
    </w:pPr>
    <w:rPr>
      <w:rFonts w:ascii="Times New Roman" w:eastAsia="Calibri" w:hAnsi="Times New Roman" w:cs="Times New Roman"/>
      <w:b/>
      <w:bCs/>
      <w:color w:val="000000" w:themeColor="text1"/>
      <w:sz w:val="24"/>
      <w:szCs w:val="24"/>
      <w:lang w:eastAsia="uk-UA"/>
    </w:rPr>
  </w:style>
  <w:style w:type="table" w:styleId="ad">
    <w:name w:val="Table Grid"/>
    <w:basedOn w:val="a2"/>
    <w:uiPriority w:val="59"/>
    <w:rsid w:val="00D5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D567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Номер2"/>
    <w:basedOn w:val="a7"/>
    <w:qFormat/>
    <w:rsid w:val="00D56785"/>
    <w:pPr>
      <w:tabs>
        <w:tab w:val="clear" w:pos="1134"/>
        <w:tab w:val="num" w:pos="5104"/>
      </w:tabs>
      <w:spacing w:before="0"/>
      <w:ind w:left="3686"/>
    </w:pPr>
    <w:rPr>
      <w:rFonts w:ascii="Times New Roman" w:hAnsi="Times New Roman" w:cs="Times New Roman"/>
      <w:szCs w:val="24"/>
      <w:lang w:val="x-none"/>
    </w:rPr>
  </w:style>
  <w:style w:type="paragraph" w:customStyle="1" w:styleId="30">
    <w:name w:val="Номер3"/>
    <w:basedOn w:val="21"/>
    <w:rsid w:val="00D56785"/>
    <w:pPr>
      <w:tabs>
        <w:tab w:val="clear" w:pos="5104"/>
        <w:tab w:val="num" w:pos="1701"/>
      </w:tabs>
      <w:ind w:left="0"/>
    </w:pPr>
  </w:style>
  <w:style w:type="paragraph" w:customStyle="1" w:styleId="4">
    <w:name w:val="Номер4"/>
    <w:basedOn w:val="30"/>
    <w:rsid w:val="00D56785"/>
    <w:pPr>
      <w:tabs>
        <w:tab w:val="clear" w:pos="1701"/>
        <w:tab w:val="num" w:pos="1985"/>
      </w:tabs>
    </w:pPr>
  </w:style>
  <w:style w:type="paragraph" w:customStyle="1" w:styleId="5">
    <w:name w:val="Номер5"/>
    <w:basedOn w:val="4"/>
    <w:rsid w:val="00D56785"/>
    <w:pPr>
      <w:tabs>
        <w:tab w:val="clear" w:pos="1985"/>
        <w:tab w:val="num" w:pos="2268"/>
      </w:tabs>
    </w:pPr>
  </w:style>
  <w:style w:type="paragraph" w:customStyle="1" w:styleId="6">
    <w:name w:val="Номер6"/>
    <w:basedOn w:val="5"/>
    <w:rsid w:val="00D56785"/>
    <w:pPr>
      <w:tabs>
        <w:tab w:val="clear" w:pos="2268"/>
        <w:tab w:val="num" w:pos="2552"/>
      </w:tabs>
    </w:pPr>
  </w:style>
  <w:style w:type="paragraph" w:customStyle="1" w:styleId="7">
    <w:name w:val="Номер7"/>
    <w:basedOn w:val="6"/>
    <w:rsid w:val="00D56785"/>
    <w:pPr>
      <w:tabs>
        <w:tab w:val="clear" w:pos="2552"/>
        <w:tab w:val="num" w:pos="2835"/>
      </w:tabs>
    </w:pPr>
  </w:style>
  <w:style w:type="paragraph" w:customStyle="1" w:styleId="8">
    <w:name w:val="Номер8"/>
    <w:basedOn w:val="7"/>
    <w:rsid w:val="00D56785"/>
    <w:pPr>
      <w:tabs>
        <w:tab w:val="clear" w:pos="2835"/>
        <w:tab w:val="num" w:pos="3119"/>
      </w:tabs>
    </w:pPr>
  </w:style>
  <w:style w:type="paragraph" w:customStyle="1" w:styleId="9">
    <w:name w:val="Номер9"/>
    <w:basedOn w:val="8"/>
    <w:rsid w:val="00D56785"/>
    <w:pPr>
      <w:tabs>
        <w:tab w:val="clear" w:pos="3119"/>
        <w:tab w:val="num" w:pos="3402"/>
      </w:tabs>
    </w:pPr>
  </w:style>
  <w:style w:type="character" w:customStyle="1" w:styleId="20">
    <w:name w:val="Заголовок 2 Знак"/>
    <w:basedOn w:val="a1"/>
    <w:link w:val="2"/>
    <w:uiPriority w:val="9"/>
    <w:semiHidden/>
    <w:rsid w:val="007E48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Hyperlink"/>
    <w:basedOn w:val="a1"/>
    <w:uiPriority w:val="99"/>
    <w:unhideWhenUsed/>
    <w:rsid w:val="007E48A6"/>
    <w:rPr>
      <w:color w:val="0563C1" w:themeColor="hyperlink"/>
      <w:u w:val="single"/>
    </w:rPr>
  </w:style>
  <w:style w:type="paragraph" w:customStyle="1" w:styleId="80">
    <w:name w:val="Основной текст8"/>
    <w:basedOn w:val="a0"/>
    <w:rsid w:val="002839E4"/>
    <w:pPr>
      <w:widowControl w:val="0"/>
      <w:shd w:val="clear" w:color="auto" w:fill="FFFFFF"/>
      <w:spacing w:before="540" w:after="300" w:line="0" w:lineRule="atLeast"/>
      <w:ind w:hanging="360"/>
      <w:jc w:val="both"/>
    </w:pPr>
    <w:rPr>
      <w:rFonts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6752</Words>
  <Characters>3849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Okhrymchuk Irina</cp:lastModifiedBy>
  <cp:revision>32</cp:revision>
  <cp:lastPrinted>2024-08-29T11:42:00Z</cp:lastPrinted>
  <dcterms:created xsi:type="dcterms:W3CDTF">2024-04-11T08:32:00Z</dcterms:created>
  <dcterms:modified xsi:type="dcterms:W3CDTF">2024-09-10T09:39:00Z</dcterms:modified>
</cp:coreProperties>
</file>