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2704AF" w:rsidRDefault="00B1660F" w:rsidP="00D816B8">
      <w:pPr>
        <w:spacing w:after="0" w:line="240" w:lineRule="auto"/>
        <w:contextualSpacing/>
        <w:jc w:val="center"/>
        <w:rPr>
          <w:rFonts w:ascii="Times New Roman" w:hAnsi="Times New Roman" w:cs="Times New Roman"/>
          <w:sz w:val="24"/>
          <w:szCs w:val="24"/>
        </w:rPr>
      </w:pPr>
      <w:r w:rsidRPr="002704AF">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2704AF">
        <w:rPr>
          <w:rFonts w:ascii="Times New Roman" w:eastAsia="Times New Roman" w:hAnsi="Times New Roman" w:cs="Times New Roman"/>
          <w:sz w:val="24"/>
          <w:szCs w:val="24"/>
          <w:lang w:eastAsia="ru-RU"/>
        </w:rPr>
        <w:br/>
      </w:r>
      <w:r w:rsidR="00D816B8" w:rsidRPr="002704AF">
        <w:rPr>
          <w:rFonts w:ascii="Times New Roman" w:hAnsi="Times New Roman" w:cs="Times New Roman"/>
          <w:sz w:val="24"/>
          <w:szCs w:val="24"/>
        </w:rPr>
        <w:t>(відповідно до пункту</w:t>
      </w:r>
      <w:r w:rsidR="002B76A7" w:rsidRPr="002704AF">
        <w:rPr>
          <w:rFonts w:ascii="Times New Roman" w:hAnsi="Times New Roman" w:cs="Times New Roman"/>
          <w:sz w:val="24"/>
          <w:szCs w:val="24"/>
        </w:rPr>
        <w:t xml:space="preserve"> 4</w:t>
      </w:r>
      <w:r w:rsidR="00D816B8" w:rsidRPr="002704AF">
        <w:rPr>
          <w:rFonts w:ascii="Times New Roman" w:hAnsi="Times New Roman" w:cs="Times New Roman"/>
          <w:sz w:val="24"/>
          <w:szCs w:val="24"/>
          <w:vertAlign w:val="superscript"/>
        </w:rPr>
        <w:t>1</w:t>
      </w:r>
      <w:r w:rsidR="00D816B8" w:rsidRPr="002704AF">
        <w:rPr>
          <w:rFonts w:ascii="Times New Roman" w:hAnsi="Times New Roman" w:cs="Times New Roman"/>
          <w:sz w:val="24"/>
          <w:szCs w:val="24"/>
        </w:rPr>
        <w:t xml:space="preserve"> постанови КМУ </w:t>
      </w:r>
      <w:r w:rsidR="002B76A7" w:rsidRPr="002704AF">
        <w:rPr>
          <w:rFonts w:ascii="Times New Roman" w:hAnsi="Times New Roman" w:cs="Times New Roman"/>
          <w:sz w:val="24"/>
          <w:szCs w:val="24"/>
        </w:rPr>
        <w:t xml:space="preserve">«Про ефективне використання державних коштів» </w:t>
      </w:r>
      <w:r w:rsidR="00D816B8" w:rsidRPr="002704AF">
        <w:rPr>
          <w:rFonts w:ascii="Times New Roman" w:hAnsi="Times New Roman" w:cs="Times New Roman"/>
          <w:sz w:val="24"/>
          <w:szCs w:val="24"/>
        </w:rPr>
        <w:t>від 11.10.2016 № 710</w:t>
      </w:r>
      <w:r w:rsidR="002B76A7" w:rsidRPr="002704AF">
        <w:rPr>
          <w:rFonts w:ascii="Times New Roman" w:hAnsi="Times New Roman" w:cs="Times New Roman"/>
          <w:sz w:val="24"/>
          <w:szCs w:val="24"/>
        </w:rPr>
        <w:t xml:space="preserve">, </w:t>
      </w:r>
      <w:r w:rsidR="00D816B8" w:rsidRPr="002704AF">
        <w:rPr>
          <w:rFonts w:ascii="Times New Roman" w:hAnsi="Times New Roman" w:cs="Times New Roman"/>
          <w:sz w:val="24"/>
          <w:szCs w:val="24"/>
        </w:rPr>
        <w:t xml:space="preserve">зі </w:t>
      </w:r>
      <w:r w:rsidR="002B76A7" w:rsidRPr="002704AF">
        <w:rPr>
          <w:rFonts w:ascii="Times New Roman" w:hAnsi="Times New Roman" w:cs="Times New Roman"/>
          <w:sz w:val="24"/>
          <w:szCs w:val="24"/>
        </w:rPr>
        <w:t>змінами</w:t>
      </w:r>
      <w:r w:rsidR="00D816B8" w:rsidRPr="002704AF">
        <w:rPr>
          <w:rFonts w:ascii="Times New Roman" w:hAnsi="Times New Roman" w:cs="Times New Roman"/>
          <w:sz w:val="24"/>
          <w:szCs w:val="24"/>
        </w:rPr>
        <w:t>)</w:t>
      </w:r>
    </w:p>
    <w:p w:rsidR="0058422A" w:rsidRPr="002704AF" w:rsidRDefault="0058422A" w:rsidP="00D816B8">
      <w:pPr>
        <w:spacing w:after="0" w:line="240" w:lineRule="auto"/>
        <w:contextualSpacing/>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2518"/>
        <w:gridCol w:w="7229"/>
      </w:tblGrid>
      <w:tr w:rsidR="007F114D" w:rsidRPr="002704AF" w:rsidTr="00C878ED">
        <w:tc>
          <w:tcPr>
            <w:tcW w:w="2518" w:type="dxa"/>
          </w:tcPr>
          <w:p w:rsidR="007F114D" w:rsidRPr="002704AF"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2704AF">
              <w:rPr>
                <w:b w:val="0"/>
                <w:sz w:val="24"/>
                <w:szCs w:val="24"/>
                <w:lang w:eastAsia="ru-RU"/>
              </w:rPr>
              <w:t>Назва предмета закупівлі</w:t>
            </w:r>
          </w:p>
        </w:tc>
        <w:tc>
          <w:tcPr>
            <w:tcW w:w="7229" w:type="dxa"/>
          </w:tcPr>
          <w:p w:rsidR="00C7582E" w:rsidRPr="002704AF" w:rsidRDefault="00C7582E" w:rsidP="00C7582E">
            <w:pPr>
              <w:spacing w:before="120" w:after="120"/>
              <w:ind w:firstLine="317"/>
              <w:jc w:val="both"/>
              <w:rPr>
                <w:rFonts w:ascii="Times New Roman" w:hAnsi="Times New Roman"/>
                <w:iCs/>
                <w:sz w:val="24"/>
                <w:szCs w:val="24"/>
              </w:rPr>
            </w:pPr>
            <w:r w:rsidRPr="002704AF">
              <w:rPr>
                <w:rFonts w:ascii="Times New Roman" w:hAnsi="Times New Roman"/>
                <w:iCs/>
                <w:sz w:val="24"/>
                <w:szCs w:val="24"/>
              </w:rPr>
              <w:t>Послуги з технічного обслуговування транспортного засобу</w:t>
            </w:r>
          </w:p>
          <w:p w:rsidR="00C7582E" w:rsidRPr="002704AF" w:rsidRDefault="00C7582E" w:rsidP="00C7582E">
            <w:pPr>
              <w:spacing w:before="120" w:after="120"/>
              <w:ind w:firstLine="317"/>
              <w:jc w:val="both"/>
              <w:rPr>
                <w:rFonts w:ascii="Times New Roman" w:hAnsi="Times New Roman"/>
                <w:iCs/>
                <w:sz w:val="24"/>
                <w:szCs w:val="24"/>
              </w:rPr>
            </w:pPr>
            <w:r w:rsidRPr="002704AF">
              <w:rPr>
                <w:rFonts w:ascii="Times New Roman" w:hAnsi="Times New Roman"/>
                <w:iCs/>
                <w:sz w:val="24"/>
                <w:szCs w:val="24"/>
              </w:rPr>
              <w:t xml:space="preserve">ДК 021:2015 </w:t>
            </w:r>
            <w:r w:rsidR="009C1DAE" w:rsidRPr="002704AF">
              <w:rPr>
                <w:rFonts w:ascii="Times New Roman" w:hAnsi="Times New Roman"/>
                <w:iCs/>
                <w:sz w:val="24"/>
                <w:szCs w:val="24"/>
              </w:rPr>
              <w:t>–</w:t>
            </w:r>
            <w:r w:rsidRPr="002704AF">
              <w:rPr>
                <w:rFonts w:ascii="Times New Roman" w:hAnsi="Times New Roman"/>
                <w:iCs/>
                <w:sz w:val="24"/>
                <w:szCs w:val="24"/>
              </w:rPr>
              <w:t xml:space="preserve"> 50110000-9 Послуги з ремонту і технічного обслуговування </w:t>
            </w:r>
            <w:proofErr w:type="spellStart"/>
            <w:r w:rsidRPr="002704AF">
              <w:rPr>
                <w:rFonts w:ascii="Times New Roman" w:hAnsi="Times New Roman"/>
                <w:iCs/>
                <w:sz w:val="24"/>
                <w:szCs w:val="24"/>
              </w:rPr>
              <w:t>мототранспортних</w:t>
            </w:r>
            <w:proofErr w:type="spellEnd"/>
            <w:r w:rsidRPr="002704AF">
              <w:rPr>
                <w:rFonts w:ascii="Times New Roman" w:hAnsi="Times New Roman"/>
                <w:iCs/>
                <w:sz w:val="24"/>
                <w:szCs w:val="24"/>
              </w:rPr>
              <w:t xml:space="preserve"> засобів і супутнього обладнання</w:t>
            </w:r>
          </w:p>
          <w:p w:rsidR="007225F6" w:rsidRPr="002704AF" w:rsidRDefault="007225F6" w:rsidP="009C1DAE">
            <w:pPr>
              <w:spacing w:before="120" w:after="120"/>
              <w:ind w:firstLine="317"/>
              <w:jc w:val="both"/>
              <w:rPr>
                <w:rFonts w:ascii="Times New Roman" w:hAnsi="Times New Roman" w:cs="Times New Roman"/>
                <w:sz w:val="24"/>
                <w:szCs w:val="24"/>
              </w:rPr>
            </w:pPr>
            <w:r w:rsidRPr="002704AF">
              <w:rPr>
                <w:rFonts w:ascii="Times New Roman" w:hAnsi="Times New Roman" w:cs="Times New Roman"/>
                <w:iCs/>
                <w:sz w:val="24"/>
                <w:szCs w:val="24"/>
              </w:rPr>
              <w:t>Ідентифікатор закупівлі</w:t>
            </w:r>
            <w:r w:rsidRPr="002704AF">
              <w:rPr>
                <w:rFonts w:ascii="Times New Roman" w:hAnsi="Times New Roman" w:cs="Times New Roman"/>
                <w:sz w:val="24"/>
                <w:szCs w:val="24"/>
              </w:rPr>
              <w:t xml:space="preserve"> </w:t>
            </w:r>
            <w:r w:rsidR="006946E3" w:rsidRPr="002704AF">
              <w:rPr>
                <w:rFonts w:ascii="Times New Roman" w:hAnsi="Times New Roman" w:cs="Times New Roman"/>
                <w:sz w:val="24"/>
                <w:szCs w:val="24"/>
              </w:rPr>
              <w:t>UA-2024-11-</w:t>
            </w:r>
            <w:r w:rsidR="009C1DAE" w:rsidRPr="002704AF">
              <w:rPr>
                <w:rFonts w:ascii="Times New Roman" w:hAnsi="Times New Roman" w:cs="Times New Roman"/>
                <w:sz w:val="24"/>
                <w:szCs w:val="24"/>
              </w:rPr>
              <w:t>13</w:t>
            </w:r>
            <w:r w:rsidR="006946E3" w:rsidRPr="002704AF">
              <w:rPr>
                <w:rFonts w:ascii="Times New Roman" w:hAnsi="Times New Roman" w:cs="Times New Roman"/>
                <w:sz w:val="24"/>
                <w:szCs w:val="24"/>
              </w:rPr>
              <w:t>-</w:t>
            </w:r>
            <w:r w:rsidR="009C1DAE" w:rsidRPr="002704AF">
              <w:rPr>
                <w:rFonts w:ascii="Times New Roman" w:hAnsi="Times New Roman" w:cs="Times New Roman"/>
                <w:sz w:val="24"/>
                <w:szCs w:val="24"/>
              </w:rPr>
              <w:t>005260</w:t>
            </w:r>
            <w:r w:rsidR="006946E3" w:rsidRPr="002704AF">
              <w:rPr>
                <w:rFonts w:ascii="Times New Roman" w:hAnsi="Times New Roman" w:cs="Times New Roman"/>
                <w:sz w:val="24"/>
                <w:szCs w:val="24"/>
              </w:rPr>
              <w:t>-a</w:t>
            </w:r>
          </w:p>
        </w:tc>
      </w:tr>
      <w:tr w:rsidR="007F114D" w:rsidRPr="002704AF" w:rsidTr="003327A9">
        <w:trPr>
          <w:trHeight w:val="5389"/>
        </w:trPr>
        <w:tc>
          <w:tcPr>
            <w:tcW w:w="2518" w:type="dxa"/>
          </w:tcPr>
          <w:p w:rsidR="007F114D" w:rsidRPr="002704AF"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2704AF">
              <w:rPr>
                <w:b w:val="0"/>
                <w:sz w:val="24"/>
                <w:szCs w:val="24"/>
                <w:lang w:eastAsia="ru-RU"/>
              </w:rPr>
              <w:t xml:space="preserve">Обґрунтування технічних та якісних характеристик предмета </w:t>
            </w:r>
            <w:r w:rsidRPr="002704AF">
              <w:rPr>
                <w:b w:val="0"/>
                <w:sz w:val="24"/>
                <w:szCs w:val="24"/>
              </w:rPr>
              <w:t>закупівлі</w:t>
            </w:r>
          </w:p>
        </w:tc>
        <w:tc>
          <w:tcPr>
            <w:tcW w:w="7229" w:type="dxa"/>
          </w:tcPr>
          <w:p w:rsidR="00D04DE3" w:rsidRPr="002704AF" w:rsidRDefault="00D04DE3" w:rsidP="00394F46">
            <w:pPr>
              <w:ind w:firstLine="317"/>
              <w:jc w:val="both"/>
              <w:rPr>
                <w:rFonts w:ascii="Times New Roman" w:hAnsi="Times New Roman" w:cs="Times New Roman"/>
                <w:sz w:val="24"/>
                <w:szCs w:val="24"/>
              </w:rPr>
            </w:pPr>
            <w:r w:rsidRPr="002704AF">
              <w:rPr>
                <w:rFonts w:ascii="Times New Roman" w:hAnsi="Times New Roman" w:cs="Times New Roman"/>
                <w:sz w:val="24"/>
                <w:szCs w:val="24"/>
              </w:rPr>
              <w:t>Технічні та якісні характеристики предмета закупівлі визначені</w:t>
            </w:r>
            <w:r w:rsidR="00393DFE" w:rsidRPr="002704AF">
              <w:rPr>
                <w:rFonts w:ascii="Times New Roman" w:hAnsi="Times New Roman" w:cs="Times New Roman"/>
                <w:sz w:val="24"/>
                <w:szCs w:val="24"/>
              </w:rPr>
              <w:t xml:space="preserve"> відповідно до потреб замовника.</w:t>
            </w:r>
          </w:p>
          <w:p w:rsidR="008508E8" w:rsidRPr="002704AF" w:rsidRDefault="008508E8" w:rsidP="00394F46">
            <w:pPr>
              <w:ind w:firstLine="317"/>
              <w:jc w:val="both"/>
              <w:rPr>
                <w:rFonts w:ascii="Times New Roman" w:hAnsi="Times New Roman" w:cs="Times New Roman"/>
                <w:sz w:val="24"/>
                <w:szCs w:val="24"/>
              </w:rPr>
            </w:pPr>
            <w:r w:rsidRPr="002704AF">
              <w:rPr>
                <w:rFonts w:ascii="Times New Roman" w:hAnsi="Times New Roman" w:cs="Times New Roman"/>
                <w:sz w:val="24"/>
                <w:szCs w:val="24"/>
              </w:rPr>
              <w:t>При наданні послуг з технічного обслуговування транспортного засобу учасник повинен використовувати запасні частини (далі – запчастини) та витратні матеріали, вартість яких повинна бути врахована при формуванні ціни пропозиції.</w:t>
            </w:r>
          </w:p>
          <w:p w:rsidR="008508E8" w:rsidRPr="003327A9" w:rsidRDefault="008508E8" w:rsidP="00394F46">
            <w:pPr>
              <w:ind w:firstLine="317"/>
              <w:jc w:val="both"/>
              <w:rPr>
                <w:rFonts w:ascii="Times New Roman" w:hAnsi="Times New Roman" w:cs="Times New Roman"/>
                <w:sz w:val="16"/>
                <w:szCs w:val="16"/>
              </w:rPr>
            </w:pPr>
            <w:bookmarkStart w:id="0" w:name="_GoBack"/>
            <w:bookmarkEnd w:id="0"/>
          </w:p>
          <w:tbl>
            <w:tblPr>
              <w:tblStyle w:val="a3"/>
              <w:tblW w:w="6975" w:type="dxa"/>
              <w:tblLayout w:type="fixed"/>
              <w:tblLook w:val="04A0" w:firstRow="1" w:lastRow="0" w:firstColumn="1" w:lastColumn="0" w:noHBand="0" w:noVBand="1"/>
            </w:tblPr>
            <w:tblGrid>
              <w:gridCol w:w="596"/>
              <w:gridCol w:w="4111"/>
              <w:gridCol w:w="141"/>
              <w:gridCol w:w="1276"/>
              <w:gridCol w:w="851"/>
            </w:tblGrid>
            <w:tr w:rsidR="00324C48" w:rsidRPr="002704AF" w:rsidTr="00C91245">
              <w:tc>
                <w:tcPr>
                  <w:tcW w:w="596" w:type="dxa"/>
                  <w:vAlign w:val="center"/>
                </w:tcPr>
                <w:p w:rsidR="00324C48" w:rsidRPr="002704AF" w:rsidRDefault="00324C48" w:rsidP="00C91245">
                  <w:pPr>
                    <w:jc w:val="center"/>
                    <w:rPr>
                      <w:rFonts w:ascii="Times New Roman" w:hAnsi="Times New Roman" w:cs="Times New Roman"/>
                      <w:sz w:val="24"/>
                      <w:szCs w:val="24"/>
                    </w:rPr>
                  </w:pPr>
                  <w:r w:rsidRPr="002704AF">
                    <w:rPr>
                      <w:rFonts w:ascii="Times New Roman" w:hAnsi="Times New Roman" w:cs="Times New Roman"/>
                      <w:sz w:val="24"/>
                      <w:szCs w:val="24"/>
                    </w:rPr>
                    <w:t>№</w:t>
                  </w:r>
                  <w:r w:rsidR="008508E8" w:rsidRPr="002704AF">
                    <w:rPr>
                      <w:rFonts w:ascii="Times New Roman" w:hAnsi="Times New Roman" w:cs="Times New Roman"/>
                      <w:sz w:val="24"/>
                      <w:szCs w:val="24"/>
                    </w:rPr>
                    <w:t xml:space="preserve"> з/п</w:t>
                  </w:r>
                </w:p>
              </w:tc>
              <w:tc>
                <w:tcPr>
                  <w:tcW w:w="4111" w:type="dxa"/>
                  <w:vAlign w:val="center"/>
                </w:tcPr>
                <w:p w:rsidR="00324C48" w:rsidRPr="002704AF" w:rsidRDefault="00324C48" w:rsidP="00C91245">
                  <w:pPr>
                    <w:jc w:val="center"/>
                    <w:rPr>
                      <w:rFonts w:ascii="Times New Roman" w:hAnsi="Times New Roman" w:cs="Times New Roman"/>
                      <w:sz w:val="24"/>
                      <w:szCs w:val="24"/>
                    </w:rPr>
                  </w:pPr>
                  <w:r w:rsidRPr="002704AF">
                    <w:rPr>
                      <w:rFonts w:ascii="Times New Roman" w:hAnsi="Times New Roman" w:cs="Times New Roman"/>
                      <w:sz w:val="24"/>
                      <w:szCs w:val="24"/>
                    </w:rPr>
                    <w:t>Найменування послуг</w:t>
                  </w:r>
                  <w:r w:rsidR="008508E8" w:rsidRPr="002704AF">
                    <w:rPr>
                      <w:rFonts w:ascii="Times New Roman" w:hAnsi="Times New Roman" w:cs="Times New Roman"/>
                      <w:sz w:val="24"/>
                      <w:szCs w:val="24"/>
                    </w:rPr>
                    <w:t>и</w:t>
                  </w:r>
                </w:p>
              </w:tc>
              <w:tc>
                <w:tcPr>
                  <w:tcW w:w="1417" w:type="dxa"/>
                  <w:gridSpan w:val="2"/>
                  <w:vAlign w:val="center"/>
                </w:tcPr>
                <w:p w:rsidR="00324C48" w:rsidRPr="002704AF" w:rsidRDefault="00324C48" w:rsidP="00C91245">
                  <w:pPr>
                    <w:jc w:val="center"/>
                    <w:rPr>
                      <w:rFonts w:ascii="Times New Roman" w:hAnsi="Times New Roman" w:cs="Times New Roman"/>
                      <w:sz w:val="24"/>
                      <w:szCs w:val="24"/>
                    </w:rPr>
                  </w:pPr>
                  <w:r w:rsidRPr="002704AF">
                    <w:rPr>
                      <w:rFonts w:ascii="Times New Roman" w:hAnsi="Times New Roman" w:cs="Times New Roman"/>
                      <w:sz w:val="24"/>
                      <w:szCs w:val="24"/>
                    </w:rPr>
                    <w:t>Одиниця виміру</w:t>
                  </w:r>
                </w:p>
              </w:tc>
              <w:tc>
                <w:tcPr>
                  <w:tcW w:w="851" w:type="dxa"/>
                  <w:vAlign w:val="center"/>
                </w:tcPr>
                <w:p w:rsidR="00324C48" w:rsidRPr="002704AF" w:rsidRDefault="00324C48" w:rsidP="00C91245">
                  <w:pPr>
                    <w:jc w:val="center"/>
                    <w:rPr>
                      <w:rFonts w:ascii="Times New Roman" w:hAnsi="Times New Roman" w:cs="Times New Roman"/>
                      <w:sz w:val="24"/>
                      <w:szCs w:val="24"/>
                    </w:rPr>
                  </w:pPr>
                  <w:r w:rsidRPr="002704AF">
                    <w:rPr>
                      <w:rFonts w:ascii="Times New Roman" w:hAnsi="Times New Roman" w:cs="Times New Roman"/>
                      <w:sz w:val="24"/>
                      <w:szCs w:val="24"/>
                    </w:rPr>
                    <w:t xml:space="preserve">Кіль-кість </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1</w:t>
                  </w:r>
                </w:p>
              </w:tc>
              <w:tc>
                <w:tcPr>
                  <w:tcW w:w="4111" w:type="dxa"/>
                </w:tcPr>
                <w:p w:rsidR="002E4D2B" w:rsidRPr="002704AF" w:rsidRDefault="002E4D2B" w:rsidP="00BB073E">
                  <w:pPr>
                    <w:rPr>
                      <w:rFonts w:ascii="Times New Roman" w:hAnsi="Times New Roman"/>
                    </w:rPr>
                  </w:pPr>
                  <w:r w:rsidRPr="002704AF">
                    <w:rPr>
                      <w:rFonts w:ascii="Times New Roman" w:hAnsi="Times New Roman"/>
                    </w:rPr>
                    <w:t xml:space="preserve">Перевірка підвіски (візуальний контроль) </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2</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Зняття/ встановлення захисту піддона картера</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3</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Зняття/встановлення повітряного фільтру</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4</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Зняття/встановлення фільтру салону</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5</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Зняття/встановлення фільтру  паливного</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6</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Заміна оливи та фільтра оливи в двигуні</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7</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Заміна охолоджуючої рідини в системі охолодження</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8</w:t>
                  </w:r>
                </w:p>
              </w:tc>
              <w:tc>
                <w:tcPr>
                  <w:tcW w:w="4111" w:type="dxa"/>
                </w:tcPr>
                <w:p w:rsidR="002E4D2B" w:rsidRPr="002704AF" w:rsidRDefault="002E4D2B" w:rsidP="00BB073E">
                  <w:pPr>
                    <w:rPr>
                      <w:rFonts w:ascii="Times New Roman" w:hAnsi="Times New Roman"/>
                    </w:rPr>
                  </w:pPr>
                  <w:r w:rsidRPr="002704AF">
                    <w:rPr>
                      <w:rFonts w:ascii="Times New Roman" w:hAnsi="Times New Roman"/>
                    </w:rPr>
                    <w:t>АКПП –часткова заміна оливи з заміною фільтра</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9</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Заміна оливи диференціала (редуктора)</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2</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10</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Зняття/встановлення піддона (прокладки) картера АКПП</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2E4D2B" w:rsidRPr="002704AF" w:rsidTr="00114840">
              <w:tc>
                <w:tcPr>
                  <w:tcW w:w="596" w:type="dxa"/>
                </w:tcPr>
                <w:p w:rsidR="002E4D2B" w:rsidRPr="002704AF" w:rsidRDefault="002E4D2B" w:rsidP="00BB073E">
                  <w:pPr>
                    <w:jc w:val="center"/>
                    <w:rPr>
                      <w:rFonts w:ascii="Times New Roman" w:hAnsi="Times New Roman"/>
                    </w:rPr>
                  </w:pPr>
                  <w:r w:rsidRPr="002704AF">
                    <w:rPr>
                      <w:rFonts w:ascii="Times New Roman" w:hAnsi="Times New Roman"/>
                    </w:rPr>
                    <w:t>11</w:t>
                  </w:r>
                </w:p>
              </w:tc>
              <w:tc>
                <w:tcPr>
                  <w:tcW w:w="4111" w:type="dxa"/>
                </w:tcPr>
                <w:p w:rsidR="002E4D2B" w:rsidRPr="002704AF" w:rsidRDefault="002E4D2B" w:rsidP="00BB073E">
                  <w:pPr>
                    <w:rPr>
                      <w:rFonts w:ascii="Times New Roman" w:hAnsi="Times New Roman"/>
                    </w:rPr>
                  </w:pPr>
                  <w:r w:rsidRPr="002704AF">
                    <w:rPr>
                      <w:rFonts w:ascii="Times New Roman" w:hAnsi="Times New Roman"/>
                    </w:rPr>
                    <w:t>Заміна оливи роздавальної коробки</w:t>
                  </w:r>
                </w:p>
              </w:tc>
              <w:tc>
                <w:tcPr>
                  <w:tcW w:w="1417" w:type="dxa"/>
                  <w:gridSpan w:val="2"/>
                </w:tcPr>
                <w:p w:rsidR="002E4D2B" w:rsidRPr="002704AF" w:rsidRDefault="002E4D2B" w:rsidP="00BB073E">
                  <w:pPr>
                    <w:jc w:val="center"/>
                    <w:rPr>
                      <w:rFonts w:ascii="Times New Roman" w:hAnsi="Times New Roman"/>
                    </w:rPr>
                  </w:pPr>
                  <w:r w:rsidRPr="002704AF">
                    <w:rPr>
                      <w:rFonts w:ascii="Times New Roman" w:hAnsi="Times New Roman"/>
                    </w:rPr>
                    <w:t>послуга</w:t>
                  </w:r>
                </w:p>
              </w:tc>
              <w:tc>
                <w:tcPr>
                  <w:tcW w:w="851" w:type="dxa"/>
                </w:tcPr>
                <w:p w:rsidR="002E4D2B" w:rsidRPr="002704AF" w:rsidRDefault="002E4D2B" w:rsidP="00BB073E">
                  <w:pPr>
                    <w:jc w:val="center"/>
                    <w:rPr>
                      <w:rFonts w:ascii="Times New Roman" w:hAnsi="Times New Roman"/>
                    </w:rPr>
                  </w:pPr>
                  <w:r w:rsidRPr="002704AF">
                    <w:rPr>
                      <w:rFonts w:ascii="Times New Roman" w:hAnsi="Times New Roman"/>
                    </w:rPr>
                    <w:t>1</w:t>
                  </w:r>
                </w:p>
              </w:tc>
            </w:tr>
            <w:tr w:rsidR="00324C48" w:rsidRPr="002704AF" w:rsidTr="00C91245">
              <w:tc>
                <w:tcPr>
                  <w:tcW w:w="6975" w:type="dxa"/>
                  <w:gridSpan w:val="5"/>
                </w:tcPr>
                <w:p w:rsidR="00324C48" w:rsidRPr="002704AF" w:rsidRDefault="008508E8" w:rsidP="008508E8">
                  <w:pPr>
                    <w:jc w:val="center"/>
                    <w:rPr>
                      <w:rFonts w:ascii="Times New Roman" w:hAnsi="Times New Roman" w:cs="Times New Roman"/>
                      <w:sz w:val="24"/>
                      <w:szCs w:val="24"/>
                    </w:rPr>
                  </w:pPr>
                  <w:r w:rsidRPr="002704AF">
                    <w:rPr>
                      <w:rFonts w:ascii="Times New Roman" w:hAnsi="Times New Roman" w:cs="Times New Roman"/>
                      <w:sz w:val="24"/>
                      <w:szCs w:val="24"/>
                    </w:rPr>
                    <w:t>Перелік матеріалів Виконавця, що використанні при наданні послуг, які оплачуються Замовником</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1</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Фільтр повітряний</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шт.</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1</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2</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Фільтр салону</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шт.</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1</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3</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Фільтр паливний (з підігрівом)</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шт.</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1</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4</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Фільтр оливи</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шт.</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1</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5</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Олива моторна з вмістом більш ніж 70% нафтових фракцій у якості основного компоненту 5W30, 5 л</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каністра</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2</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6</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Гальмівна рідина  DOT 4, 1 л</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каністра</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1</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7</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Антифриз G11 -37 C, синій 5 л</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каністра</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1</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8</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Антифриз G11 -37 C, синій 1 л</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каністра</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3</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9</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Олива ATF (АКПП), 1л</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каністра</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7</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10</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Фільтр АКПП</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шт.</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1</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11</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Олива 75W90, 1л</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каністра</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3</w:t>
                  </w:r>
                </w:p>
              </w:tc>
            </w:tr>
            <w:tr w:rsidR="001A0ED6" w:rsidRPr="002704AF" w:rsidTr="00A253B8">
              <w:tc>
                <w:tcPr>
                  <w:tcW w:w="596" w:type="dxa"/>
                </w:tcPr>
                <w:p w:rsidR="001A0ED6" w:rsidRPr="002704AF" w:rsidRDefault="001A0ED6" w:rsidP="00BB073E">
                  <w:pPr>
                    <w:jc w:val="center"/>
                    <w:rPr>
                      <w:rFonts w:ascii="Times New Roman" w:hAnsi="Times New Roman"/>
                    </w:rPr>
                  </w:pPr>
                  <w:r w:rsidRPr="002704AF">
                    <w:rPr>
                      <w:rFonts w:ascii="Times New Roman" w:hAnsi="Times New Roman"/>
                    </w:rPr>
                    <w:t>12</w:t>
                  </w:r>
                </w:p>
              </w:tc>
              <w:tc>
                <w:tcPr>
                  <w:tcW w:w="4252" w:type="dxa"/>
                  <w:gridSpan w:val="2"/>
                </w:tcPr>
                <w:p w:rsidR="001A0ED6" w:rsidRPr="002704AF" w:rsidRDefault="001A0ED6" w:rsidP="00BB073E">
                  <w:pPr>
                    <w:rPr>
                      <w:rFonts w:ascii="Times New Roman" w:hAnsi="Times New Roman"/>
                    </w:rPr>
                  </w:pPr>
                  <w:r w:rsidRPr="002704AF">
                    <w:rPr>
                      <w:rFonts w:ascii="Times New Roman" w:hAnsi="Times New Roman"/>
                    </w:rPr>
                    <w:t xml:space="preserve">Олива трансмісійна ATF (роздавальна коробка), 1 л </w:t>
                  </w:r>
                </w:p>
              </w:tc>
              <w:tc>
                <w:tcPr>
                  <w:tcW w:w="1276" w:type="dxa"/>
                </w:tcPr>
                <w:p w:rsidR="001A0ED6" w:rsidRPr="002704AF" w:rsidRDefault="001A0ED6" w:rsidP="00BB073E">
                  <w:pPr>
                    <w:jc w:val="center"/>
                    <w:rPr>
                      <w:rFonts w:ascii="Times New Roman" w:hAnsi="Times New Roman"/>
                    </w:rPr>
                  </w:pPr>
                  <w:r w:rsidRPr="002704AF">
                    <w:rPr>
                      <w:rFonts w:ascii="Times New Roman" w:hAnsi="Times New Roman"/>
                    </w:rPr>
                    <w:t>каністра</w:t>
                  </w:r>
                </w:p>
              </w:tc>
              <w:tc>
                <w:tcPr>
                  <w:tcW w:w="851" w:type="dxa"/>
                </w:tcPr>
                <w:p w:rsidR="001A0ED6" w:rsidRPr="002704AF" w:rsidRDefault="001A0ED6" w:rsidP="00BB073E">
                  <w:pPr>
                    <w:jc w:val="center"/>
                    <w:rPr>
                      <w:rFonts w:ascii="Times New Roman" w:hAnsi="Times New Roman"/>
                    </w:rPr>
                  </w:pPr>
                  <w:r w:rsidRPr="002704AF">
                    <w:rPr>
                      <w:rFonts w:ascii="Times New Roman" w:hAnsi="Times New Roman"/>
                    </w:rPr>
                    <w:t>2</w:t>
                  </w:r>
                </w:p>
              </w:tc>
            </w:tr>
          </w:tbl>
          <w:p w:rsidR="001A0ED6" w:rsidRPr="002704AF" w:rsidRDefault="001A0ED6" w:rsidP="001A0ED6">
            <w:pPr>
              <w:tabs>
                <w:tab w:val="left" w:pos="851"/>
              </w:tabs>
              <w:spacing w:before="120" w:after="120"/>
              <w:ind w:firstLine="567"/>
              <w:jc w:val="both"/>
              <w:rPr>
                <w:rFonts w:ascii="Times New Roman" w:hAnsi="Times New Roman"/>
                <w:i/>
                <w:sz w:val="20"/>
                <w:szCs w:val="20"/>
              </w:rPr>
            </w:pPr>
            <w:r w:rsidRPr="002704AF">
              <w:rPr>
                <w:rFonts w:ascii="Times New Roman" w:hAnsi="Times New Roman"/>
                <w:i/>
                <w:sz w:val="20"/>
                <w:szCs w:val="20"/>
              </w:rPr>
              <w:lastRenderedPageBreak/>
              <w:t>*Всі посилання</w:t>
            </w:r>
            <w:r w:rsidRPr="002704AF">
              <w:rPr>
                <w:rFonts w:ascii="Times New Roman" w:eastAsia="Times New Roman" w:hAnsi="Times New Roman"/>
                <w:i/>
                <w:sz w:val="20"/>
                <w:szCs w:val="20"/>
              </w:rPr>
              <w:t xml:space="preserve">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2704AF">
              <w:rPr>
                <w:rFonts w:ascii="Times New Roman" w:hAnsi="Times New Roman"/>
                <w:i/>
                <w:sz w:val="20"/>
                <w:szCs w:val="20"/>
              </w:rPr>
              <w:t>слід читати з виразом «або еквівалент».</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Якість і технологія надання послуг, гарантійні зобов’язання мають відповідати Законам України «Про дорожній рух», «Про захист прав споживачів», «Про автомобільний транспорт» та Правилам надання послуг з технічного обслуговування і ремонту колісних транспортних засобів, затвердженим наказом Міністерства інфраструктури України від 28.11.2014 № 615 (зареєстрований в Міністерстві юстиції України 17 грудня 2014 р. за № 1609/26386), та затвердженим технічним регламентам гарантійного обслуговування транспортних засобів компаній – виробників.</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Проведення технічного обслуговування транспортного засобу повинно відображатися в сервісній книзі.</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b/>
                <w:sz w:val="24"/>
                <w:szCs w:val="24"/>
              </w:rPr>
              <w:t>Місце надання послуг:</w:t>
            </w:r>
            <w:r w:rsidRPr="002704AF">
              <w:rPr>
                <w:rFonts w:ascii="Times New Roman" w:hAnsi="Times New Roman" w:cs="Times New Roman"/>
                <w:sz w:val="24"/>
                <w:szCs w:val="24"/>
              </w:rPr>
              <w:t xml:space="preserve"> послуги з технічного обслуговування транспортного засобу Замовника здійснюються на території Виконавця, на станції технічного обслуговування учасника (власна або орендована).</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 xml:space="preserve">Транспортний засіб Замовника розміщуються за </w:t>
            </w:r>
            <w:proofErr w:type="spellStart"/>
            <w:r w:rsidRPr="002704AF">
              <w:rPr>
                <w:rFonts w:ascii="Times New Roman" w:hAnsi="Times New Roman" w:cs="Times New Roman"/>
                <w:sz w:val="24"/>
                <w:szCs w:val="24"/>
              </w:rPr>
              <w:t>адресою</w:t>
            </w:r>
            <w:proofErr w:type="spellEnd"/>
            <w:r w:rsidRPr="002704AF">
              <w:rPr>
                <w:rFonts w:ascii="Times New Roman" w:hAnsi="Times New Roman" w:cs="Times New Roman"/>
                <w:sz w:val="24"/>
                <w:szCs w:val="24"/>
              </w:rPr>
              <w:t xml:space="preserve">: м. Чернігів, проспект Перемоги, буд. 6. </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У разі, якщо станція технічного обслуговування знаходиться не в межах м. Чернігова, то витрати на переміщення транспортного засобу на станцію технічного обслуговування та повернення його Замовнику здійснюється за рахунок учасника.</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b/>
                <w:sz w:val="24"/>
                <w:szCs w:val="24"/>
              </w:rPr>
              <w:t>Строк надання послуг:</w:t>
            </w:r>
            <w:r w:rsidRPr="002704AF">
              <w:rPr>
                <w:rFonts w:ascii="Times New Roman" w:hAnsi="Times New Roman" w:cs="Times New Roman"/>
                <w:sz w:val="24"/>
                <w:szCs w:val="24"/>
              </w:rPr>
              <w:t xml:space="preserve"> протягом строку дії договору за замовленням Замовника (письмовим або в телефонному режимі) в строк не пізніше 10 робочих днів з дати замовлення, але в будь-якому випадку до 25 грудня 2024 року.</w:t>
            </w:r>
          </w:p>
          <w:p w:rsidR="001A0ED6" w:rsidRPr="002704AF" w:rsidRDefault="001A0ED6" w:rsidP="002704AF">
            <w:pPr>
              <w:ind w:firstLine="317"/>
              <w:jc w:val="both"/>
              <w:rPr>
                <w:rFonts w:ascii="Times New Roman" w:hAnsi="Times New Roman" w:cs="Times New Roman"/>
                <w:b/>
                <w:sz w:val="24"/>
                <w:szCs w:val="24"/>
              </w:rPr>
            </w:pPr>
            <w:r w:rsidRPr="002704AF">
              <w:rPr>
                <w:rFonts w:ascii="Times New Roman" w:hAnsi="Times New Roman" w:cs="Times New Roman"/>
                <w:b/>
                <w:sz w:val="24"/>
                <w:szCs w:val="24"/>
              </w:rPr>
              <w:t>Кількість послуг: 12.</w:t>
            </w:r>
          </w:p>
          <w:p w:rsidR="001A0ED6" w:rsidRPr="002704AF" w:rsidRDefault="001A0ED6" w:rsidP="002704AF">
            <w:pPr>
              <w:ind w:firstLine="317"/>
              <w:jc w:val="both"/>
              <w:rPr>
                <w:rFonts w:ascii="Times New Roman" w:hAnsi="Times New Roman" w:cs="Times New Roman"/>
                <w:b/>
                <w:sz w:val="24"/>
                <w:szCs w:val="24"/>
              </w:rPr>
            </w:pPr>
            <w:r w:rsidRPr="002704AF">
              <w:rPr>
                <w:rFonts w:ascii="Times New Roman" w:hAnsi="Times New Roman" w:cs="Times New Roman"/>
                <w:b/>
                <w:sz w:val="24"/>
                <w:szCs w:val="24"/>
              </w:rPr>
              <w:t>Гарантійні зобов’язання:</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 xml:space="preserve">Учасник гарантує відповідність автотранспорту Замовника, його складових частин (систем) у процесі технічного обслуговування вимогам технічної документації. </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 xml:space="preserve">Гарантійні зобов’язання учасника стосовно наданих послуг (операцій) з технічного обслуговування автотранспорту Замовника та їх складових частин (систем) повинні відповідати Додатку 4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 ст.25, 26 Закону України «Про автомобільний транспорт» та вимогам чинного законодавства. </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У разі виявлення недоліків наданих послуг протягом встановлених гарантійних термінів, учасник зобов’язується усунути їх власними/залученими силами та за власний рахунок протягом п’яти робочих днів з моменту звернення Замовника за умови, що такі недоліки виникли з причини неякісного надання послуг або застосування ними неякісних матеріалів (запасних частин).</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 xml:space="preserve">Учасник гарантує, що запасні частини (запчастини) та витратні матеріали, які учасник-переможець замінює чи використовує при </w:t>
            </w:r>
            <w:r w:rsidRPr="002704AF">
              <w:rPr>
                <w:rFonts w:ascii="Times New Roman" w:hAnsi="Times New Roman" w:cs="Times New Roman"/>
                <w:sz w:val="24"/>
                <w:szCs w:val="24"/>
              </w:rPr>
              <w:lastRenderedPageBreak/>
              <w:t>наданні послуг, нові та сертифіковані для продажу на території України.</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Учасник повинен забезпечити:</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автомобіля Замовника;</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 xml:space="preserve">- можливість Замовнику особисто візуально контролювати надання послуг за умов додержання вимог безпеки з охорони праці, передбачених законодавством; </w:t>
            </w:r>
          </w:p>
          <w:p w:rsidR="001A0ED6" w:rsidRPr="002704AF" w:rsidRDefault="001A0ED6" w:rsidP="002704AF">
            <w:pPr>
              <w:ind w:firstLine="317"/>
              <w:jc w:val="both"/>
              <w:rPr>
                <w:rFonts w:ascii="Times New Roman" w:hAnsi="Times New Roman" w:cs="Times New Roman"/>
                <w:sz w:val="24"/>
                <w:szCs w:val="24"/>
              </w:rPr>
            </w:pPr>
            <w:r w:rsidRPr="002704AF">
              <w:rPr>
                <w:rFonts w:ascii="Times New Roman" w:hAnsi="Times New Roman" w:cs="Times New Roman"/>
                <w:sz w:val="24"/>
                <w:szCs w:val="24"/>
              </w:rPr>
              <w:t xml:space="preserve">- у разі виявлення недоліків у наданих послугах під час прийняття автотранспорту Замовником: </w:t>
            </w:r>
            <w:bookmarkStart w:id="1" w:name="n169"/>
            <w:bookmarkEnd w:id="1"/>
            <w:r w:rsidRPr="002704AF">
              <w:rPr>
                <w:rFonts w:ascii="Times New Roman" w:hAnsi="Times New Roman" w:cs="Times New Roman"/>
                <w:sz w:val="24"/>
                <w:szCs w:val="24"/>
              </w:rPr>
              <w:t xml:space="preserve">безоплатне усунення недоліків; </w:t>
            </w:r>
            <w:bookmarkStart w:id="2" w:name="n170"/>
            <w:bookmarkStart w:id="3" w:name="n172"/>
            <w:bookmarkEnd w:id="2"/>
            <w:bookmarkEnd w:id="3"/>
            <w:r w:rsidRPr="002704AF">
              <w:rPr>
                <w:rFonts w:ascii="Times New Roman" w:hAnsi="Times New Roman" w:cs="Times New Roman"/>
                <w:sz w:val="24"/>
                <w:szCs w:val="24"/>
              </w:rPr>
              <w:t>забезпечити виконання інших обов’язків Виконавця, встановлених законодавством про захист прав споживачів.</w:t>
            </w:r>
          </w:p>
          <w:p w:rsidR="00150C7C" w:rsidRPr="002704AF" w:rsidRDefault="001A0ED6" w:rsidP="00A11E96">
            <w:pPr>
              <w:ind w:firstLine="317"/>
              <w:jc w:val="both"/>
              <w:rPr>
                <w:rFonts w:ascii="Times New Roman" w:hAnsi="Times New Roman"/>
                <w:iCs/>
                <w:sz w:val="24"/>
                <w:szCs w:val="24"/>
              </w:rPr>
            </w:pPr>
            <w:r w:rsidRPr="002704AF">
              <w:rPr>
                <w:rFonts w:ascii="Times New Roman" w:hAnsi="Times New Roman" w:cs="Times New Roman"/>
                <w:sz w:val="24"/>
                <w:szCs w:val="24"/>
              </w:rPr>
              <w:t>Учасник гарантує, що послуги з технічного обслуговування та запчастини, які використовуються, не мають негативного впливу на навколишнє середовище. Технічні, якісні характеристики предмета закупівлі відповідають встановленим законодавством нормам, які передбачають застосування заходів із захисту довкілля.</w:t>
            </w:r>
          </w:p>
        </w:tc>
      </w:tr>
      <w:tr w:rsidR="007F114D" w:rsidRPr="002704AF" w:rsidTr="00DD419B">
        <w:trPr>
          <w:trHeight w:val="3053"/>
        </w:trPr>
        <w:tc>
          <w:tcPr>
            <w:tcW w:w="2518" w:type="dxa"/>
          </w:tcPr>
          <w:p w:rsidR="007F114D" w:rsidRPr="002704AF" w:rsidRDefault="007F114D" w:rsidP="00237EFD">
            <w:pPr>
              <w:rPr>
                <w:rFonts w:ascii="Times New Roman" w:eastAsia="Times New Roman" w:hAnsi="Times New Roman" w:cs="Times New Roman"/>
                <w:sz w:val="24"/>
                <w:szCs w:val="24"/>
                <w:lang w:eastAsia="ru-RU"/>
              </w:rPr>
            </w:pPr>
            <w:r w:rsidRPr="002704AF">
              <w:rPr>
                <w:rFonts w:ascii="Times New Roman" w:eastAsia="Times New Roman" w:hAnsi="Times New Roman" w:cs="Times New Roman"/>
                <w:sz w:val="24"/>
                <w:szCs w:val="24"/>
                <w:lang w:eastAsia="ru-RU"/>
              </w:rPr>
              <w:lastRenderedPageBreak/>
              <w:t xml:space="preserve">Обґрунтування </w:t>
            </w:r>
            <w:r w:rsidR="000A4308" w:rsidRPr="002704AF">
              <w:rPr>
                <w:rFonts w:ascii="Times New Roman" w:eastAsia="Times New Roman" w:hAnsi="Times New Roman" w:cs="Times New Roman"/>
                <w:sz w:val="24"/>
                <w:szCs w:val="24"/>
                <w:lang w:eastAsia="ru-RU"/>
              </w:rPr>
              <w:t>розміру бюджетного призначення</w:t>
            </w:r>
            <w:r w:rsidR="00575663" w:rsidRPr="002704AF">
              <w:rPr>
                <w:rFonts w:ascii="Times New Roman" w:eastAsia="Times New Roman" w:hAnsi="Times New Roman" w:cs="Times New Roman"/>
                <w:sz w:val="24"/>
                <w:szCs w:val="24"/>
                <w:lang w:eastAsia="ru-RU"/>
              </w:rPr>
              <w:t>,</w:t>
            </w:r>
            <w:r w:rsidR="000A4308" w:rsidRPr="002704AF">
              <w:rPr>
                <w:rFonts w:ascii="Times New Roman" w:eastAsia="Times New Roman" w:hAnsi="Times New Roman" w:cs="Times New Roman"/>
                <w:sz w:val="24"/>
                <w:szCs w:val="24"/>
                <w:lang w:eastAsia="ru-RU"/>
              </w:rPr>
              <w:t xml:space="preserve"> </w:t>
            </w:r>
            <w:r w:rsidRPr="002704AF">
              <w:rPr>
                <w:rFonts w:ascii="Times New Roman" w:eastAsia="Times New Roman" w:hAnsi="Times New Roman" w:cs="Times New Roman"/>
                <w:sz w:val="24"/>
                <w:szCs w:val="24"/>
                <w:lang w:eastAsia="ru-RU"/>
              </w:rPr>
              <w:t>очікуваної вартості предмета закупівлі</w:t>
            </w:r>
          </w:p>
        </w:tc>
        <w:tc>
          <w:tcPr>
            <w:tcW w:w="7229" w:type="dxa"/>
          </w:tcPr>
          <w:p w:rsidR="00924FCF" w:rsidRPr="002704AF" w:rsidRDefault="00924FCF" w:rsidP="00F51E5E">
            <w:pPr>
              <w:ind w:firstLine="317"/>
              <w:jc w:val="both"/>
              <w:rPr>
                <w:rFonts w:ascii="Times New Roman" w:hAnsi="Times New Roman" w:cs="Times New Roman"/>
                <w:sz w:val="24"/>
                <w:szCs w:val="24"/>
              </w:rPr>
            </w:pPr>
            <w:r w:rsidRPr="002704AF">
              <w:rPr>
                <w:rFonts w:ascii="Times New Roman" w:hAnsi="Times New Roman" w:cs="Times New Roman"/>
                <w:sz w:val="24"/>
                <w:szCs w:val="24"/>
              </w:rPr>
              <w:t>Р</w:t>
            </w:r>
            <w:r w:rsidR="003440C2" w:rsidRPr="002704AF">
              <w:rPr>
                <w:rFonts w:ascii="Times New Roman" w:hAnsi="Times New Roman" w:cs="Times New Roman"/>
                <w:sz w:val="24"/>
                <w:szCs w:val="24"/>
              </w:rPr>
              <w:t xml:space="preserve">озмір бюджетного призначення – </w:t>
            </w:r>
            <w:r w:rsidR="00A11E96">
              <w:rPr>
                <w:rFonts w:ascii="Times New Roman" w:hAnsi="Times New Roman" w:cs="Times New Roman"/>
                <w:sz w:val="24"/>
                <w:szCs w:val="24"/>
              </w:rPr>
              <w:t>23</w:t>
            </w:r>
            <w:r w:rsidR="00C53842" w:rsidRPr="002704AF">
              <w:rPr>
                <w:rFonts w:ascii="Times New Roman" w:hAnsi="Times New Roman" w:cs="Times New Roman"/>
                <w:sz w:val="24"/>
                <w:szCs w:val="24"/>
              </w:rPr>
              <w:t> 9</w:t>
            </w:r>
            <w:r w:rsidR="00A11E96">
              <w:rPr>
                <w:rFonts w:ascii="Times New Roman" w:hAnsi="Times New Roman" w:cs="Times New Roman"/>
                <w:sz w:val="24"/>
                <w:szCs w:val="24"/>
              </w:rPr>
              <w:t>55</w:t>
            </w:r>
            <w:r w:rsidR="00C53842" w:rsidRPr="002704AF">
              <w:rPr>
                <w:rFonts w:ascii="Times New Roman" w:hAnsi="Times New Roman" w:cs="Times New Roman"/>
                <w:sz w:val="24"/>
                <w:szCs w:val="24"/>
              </w:rPr>
              <w:t>,</w:t>
            </w:r>
            <w:r w:rsidR="00A11E96">
              <w:rPr>
                <w:rFonts w:ascii="Times New Roman" w:hAnsi="Times New Roman" w:cs="Times New Roman"/>
                <w:sz w:val="24"/>
                <w:szCs w:val="24"/>
              </w:rPr>
              <w:t>95</w:t>
            </w:r>
            <w:r w:rsidR="00410819" w:rsidRPr="002704AF">
              <w:rPr>
                <w:rFonts w:ascii="Times New Roman" w:hAnsi="Times New Roman" w:cs="Times New Roman"/>
                <w:sz w:val="24"/>
                <w:szCs w:val="24"/>
              </w:rPr>
              <w:t xml:space="preserve"> </w:t>
            </w:r>
            <w:r w:rsidRPr="002704AF">
              <w:rPr>
                <w:rFonts w:ascii="Times New Roman" w:hAnsi="Times New Roman" w:cs="Times New Roman"/>
                <w:sz w:val="24"/>
                <w:szCs w:val="24"/>
              </w:rPr>
              <w:t>гривень.</w:t>
            </w:r>
          </w:p>
          <w:p w:rsidR="00924FCF" w:rsidRPr="002704AF" w:rsidRDefault="00924FCF" w:rsidP="00F51E5E">
            <w:pPr>
              <w:ind w:firstLine="317"/>
              <w:jc w:val="both"/>
              <w:rPr>
                <w:rFonts w:ascii="Times New Roman" w:hAnsi="Times New Roman" w:cs="Times New Roman"/>
                <w:sz w:val="24"/>
                <w:szCs w:val="24"/>
              </w:rPr>
            </w:pPr>
            <w:r w:rsidRPr="002704AF">
              <w:rPr>
                <w:rFonts w:ascii="Times New Roman" w:hAnsi="Times New Roman" w:cs="Times New Roman"/>
                <w:sz w:val="24"/>
                <w:szCs w:val="24"/>
              </w:rPr>
              <w:t>Розмір бюджетного призначення відповідає розрахунку видатків до кошторису Чернігівської митниці на 202</w:t>
            </w:r>
            <w:r w:rsidR="005665C4" w:rsidRPr="002704AF">
              <w:rPr>
                <w:rFonts w:ascii="Times New Roman" w:hAnsi="Times New Roman" w:cs="Times New Roman"/>
                <w:sz w:val="24"/>
                <w:szCs w:val="24"/>
              </w:rPr>
              <w:t>4</w:t>
            </w:r>
            <w:r w:rsidRPr="002704AF">
              <w:rPr>
                <w:rFonts w:ascii="Times New Roman" w:hAnsi="Times New Roman" w:cs="Times New Roman"/>
                <w:sz w:val="24"/>
                <w:szCs w:val="24"/>
              </w:rPr>
              <w:t xml:space="preserve"> рік за КПКВК 3506010 «Керівництво та управління у сфері митної політики» (загальний фонд) за КЕКВ 22</w:t>
            </w:r>
            <w:r w:rsidR="00D16B70" w:rsidRPr="002704AF">
              <w:rPr>
                <w:rFonts w:ascii="Times New Roman" w:hAnsi="Times New Roman" w:cs="Times New Roman"/>
                <w:sz w:val="24"/>
                <w:szCs w:val="24"/>
              </w:rPr>
              <w:t xml:space="preserve">40 </w:t>
            </w:r>
            <w:r w:rsidR="00423142" w:rsidRPr="002704AF">
              <w:rPr>
                <w:rFonts w:ascii="Times New Roman" w:hAnsi="Times New Roman" w:cs="Times New Roman"/>
                <w:sz w:val="24"/>
                <w:szCs w:val="24"/>
              </w:rPr>
              <w:t xml:space="preserve">«Оплата </w:t>
            </w:r>
            <w:r w:rsidR="00D16B70" w:rsidRPr="002704AF">
              <w:rPr>
                <w:rFonts w:ascii="Times New Roman" w:hAnsi="Times New Roman" w:cs="Times New Roman"/>
                <w:sz w:val="24"/>
                <w:szCs w:val="24"/>
              </w:rPr>
              <w:t>послуг (крім комунальних)»</w:t>
            </w:r>
            <w:r w:rsidRPr="002704AF">
              <w:rPr>
                <w:rFonts w:ascii="Times New Roman" w:hAnsi="Times New Roman" w:cs="Times New Roman"/>
                <w:sz w:val="24"/>
                <w:szCs w:val="24"/>
              </w:rPr>
              <w:t xml:space="preserve">. </w:t>
            </w:r>
          </w:p>
          <w:p w:rsidR="007F114D" w:rsidRPr="002704AF" w:rsidRDefault="00924FCF" w:rsidP="00A11E96">
            <w:pPr>
              <w:ind w:firstLine="317"/>
              <w:jc w:val="both"/>
              <w:rPr>
                <w:rFonts w:ascii="Times New Roman" w:hAnsi="Times New Roman" w:cs="Times New Roman"/>
                <w:sz w:val="24"/>
                <w:szCs w:val="24"/>
              </w:rPr>
            </w:pPr>
            <w:r w:rsidRPr="002704AF">
              <w:rPr>
                <w:rFonts w:ascii="Times New Roman" w:hAnsi="Times New Roman" w:cs="Times New Roman"/>
                <w:sz w:val="24"/>
                <w:szCs w:val="24"/>
              </w:rPr>
              <w:t xml:space="preserve">Очікувана вартість предмета закупівлі – </w:t>
            </w:r>
            <w:r w:rsidR="00A11E96">
              <w:rPr>
                <w:rFonts w:ascii="Times New Roman" w:hAnsi="Times New Roman" w:cs="Times New Roman"/>
                <w:sz w:val="24"/>
                <w:szCs w:val="24"/>
              </w:rPr>
              <w:t>23</w:t>
            </w:r>
            <w:r w:rsidR="00A11E96" w:rsidRPr="002704AF">
              <w:rPr>
                <w:rFonts w:ascii="Times New Roman" w:hAnsi="Times New Roman" w:cs="Times New Roman"/>
                <w:sz w:val="24"/>
                <w:szCs w:val="24"/>
              </w:rPr>
              <w:t> 9</w:t>
            </w:r>
            <w:r w:rsidR="00A11E96">
              <w:rPr>
                <w:rFonts w:ascii="Times New Roman" w:hAnsi="Times New Roman" w:cs="Times New Roman"/>
                <w:sz w:val="24"/>
                <w:szCs w:val="24"/>
              </w:rPr>
              <w:t>53</w:t>
            </w:r>
            <w:r w:rsidR="00A11E96" w:rsidRPr="002704AF">
              <w:rPr>
                <w:rFonts w:ascii="Times New Roman" w:hAnsi="Times New Roman" w:cs="Times New Roman"/>
                <w:sz w:val="24"/>
                <w:szCs w:val="24"/>
              </w:rPr>
              <w:t>,6</w:t>
            </w:r>
            <w:r w:rsidR="00A11E96">
              <w:rPr>
                <w:rFonts w:ascii="Times New Roman" w:hAnsi="Times New Roman" w:cs="Times New Roman"/>
                <w:sz w:val="24"/>
                <w:szCs w:val="24"/>
              </w:rPr>
              <w:t>5</w:t>
            </w:r>
            <w:r w:rsidR="00C53842" w:rsidRPr="002704AF">
              <w:rPr>
                <w:rFonts w:ascii="Times New Roman" w:hAnsi="Times New Roman" w:cs="Times New Roman"/>
                <w:sz w:val="24"/>
                <w:szCs w:val="24"/>
              </w:rPr>
              <w:t> </w:t>
            </w:r>
            <w:r w:rsidR="00710F36" w:rsidRPr="002704AF">
              <w:rPr>
                <w:rFonts w:ascii="Times New Roman" w:hAnsi="Times New Roman" w:cs="Times New Roman"/>
                <w:sz w:val="24"/>
                <w:szCs w:val="24"/>
              </w:rPr>
              <w:t xml:space="preserve">гривень. </w:t>
            </w:r>
            <w:r w:rsidRPr="002704AF">
              <w:rPr>
                <w:rFonts w:ascii="Times New Roman" w:hAnsi="Times New Roman" w:cs="Times New Roman"/>
                <w:sz w:val="24"/>
                <w:szCs w:val="24"/>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2704AF" w:rsidRDefault="00666181" w:rsidP="002A3D2E">
      <w:pPr>
        <w:pStyle w:val="Default"/>
      </w:pPr>
    </w:p>
    <w:sectPr w:rsidR="00666181" w:rsidRPr="002704AF" w:rsidSect="00A11E9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0FA" w:rsidRDefault="001D10FA" w:rsidP="00267279">
      <w:pPr>
        <w:spacing w:after="0" w:line="240" w:lineRule="auto"/>
      </w:pPr>
      <w:r>
        <w:separator/>
      </w:r>
    </w:p>
  </w:endnote>
  <w:endnote w:type="continuationSeparator" w:id="0">
    <w:p w:rsidR="001D10FA" w:rsidRDefault="001D10FA"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0FA" w:rsidRDefault="001D10FA" w:rsidP="00267279">
      <w:pPr>
        <w:spacing w:after="0" w:line="240" w:lineRule="auto"/>
      </w:pPr>
      <w:r>
        <w:separator/>
      </w:r>
    </w:p>
  </w:footnote>
  <w:footnote w:type="continuationSeparator" w:id="0">
    <w:p w:rsidR="001D10FA" w:rsidRDefault="001D10FA"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7"/>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3327A9" w:rsidRPr="003327A9">
          <w:rPr>
            <w:rFonts w:ascii="Times New Roman" w:hAnsi="Times New Roman" w:cs="Times New Roman"/>
            <w:noProof/>
            <w:sz w:val="24"/>
            <w:szCs w:val="24"/>
            <w:lang w:val="ru-RU"/>
          </w:rPr>
          <w:t>3</w:t>
        </w:r>
        <w:r w:rsidRPr="002672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314"/>
    <w:multiLevelType w:val="hybridMultilevel"/>
    <w:tmpl w:val="A85C69A2"/>
    <w:lvl w:ilvl="0" w:tplc="F1AC1AFC">
      <w:start w:val="1"/>
      <w:numFmt w:val="decimal"/>
      <w:lvlText w:val="%1."/>
      <w:lvlJc w:val="left"/>
      <w:pPr>
        <w:ind w:left="360" w:hanging="360"/>
      </w:pPr>
      <w:rPr>
        <w:rFonts w:ascii="Times New Roman" w:eastAsiaTheme="minorHAnsi" w:hAnsi="Times New Roman" w:cs="Times New Roman"/>
      </w:rPr>
    </w:lvl>
    <w:lvl w:ilvl="1" w:tplc="04220019">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3016"/>
    <w:rsid w:val="0000414C"/>
    <w:rsid w:val="00011AA0"/>
    <w:rsid w:val="00024BDF"/>
    <w:rsid w:val="00026B54"/>
    <w:rsid w:val="00060DB8"/>
    <w:rsid w:val="00066B9B"/>
    <w:rsid w:val="00066C50"/>
    <w:rsid w:val="00066F96"/>
    <w:rsid w:val="00071CF7"/>
    <w:rsid w:val="00073790"/>
    <w:rsid w:val="00080BFB"/>
    <w:rsid w:val="00094BCE"/>
    <w:rsid w:val="00096C7F"/>
    <w:rsid w:val="000A3A24"/>
    <w:rsid w:val="000A4308"/>
    <w:rsid w:val="000D0C69"/>
    <w:rsid w:val="000F1D7E"/>
    <w:rsid w:val="0010017B"/>
    <w:rsid w:val="001145C4"/>
    <w:rsid w:val="001153F8"/>
    <w:rsid w:val="00117BF1"/>
    <w:rsid w:val="001211FA"/>
    <w:rsid w:val="00123F3D"/>
    <w:rsid w:val="00150C7C"/>
    <w:rsid w:val="00150EE0"/>
    <w:rsid w:val="00163A29"/>
    <w:rsid w:val="00171A20"/>
    <w:rsid w:val="00175A3A"/>
    <w:rsid w:val="00176AF5"/>
    <w:rsid w:val="00182738"/>
    <w:rsid w:val="001828E0"/>
    <w:rsid w:val="0018670B"/>
    <w:rsid w:val="00194550"/>
    <w:rsid w:val="001964FD"/>
    <w:rsid w:val="001A0ED6"/>
    <w:rsid w:val="001A3A69"/>
    <w:rsid w:val="001C7C89"/>
    <w:rsid w:val="001D10FA"/>
    <w:rsid w:val="001D460C"/>
    <w:rsid w:val="001D681E"/>
    <w:rsid w:val="001F7F0D"/>
    <w:rsid w:val="00204131"/>
    <w:rsid w:val="00207C08"/>
    <w:rsid w:val="0021335C"/>
    <w:rsid w:val="00215403"/>
    <w:rsid w:val="00215529"/>
    <w:rsid w:val="00222F96"/>
    <w:rsid w:val="002318F7"/>
    <w:rsid w:val="00235EB5"/>
    <w:rsid w:val="00237EFD"/>
    <w:rsid w:val="00247210"/>
    <w:rsid w:val="00255167"/>
    <w:rsid w:val="00267279"/>
    <w:rsid w:val="002704AF"/>
    <w:rsid w:val="0027162B"/>
    <w:rsid w:val="002845D3"/>
    <w:rsid w:val="0029135C"/>
    <w:rsid w:val="002A0F2F"/>
    <w:rsid w:val="002A26BF"/>
    <w:rsid w:val="002A3D2E"/>
    <w:rsid w:val="002A4395"/>
    <w:rsid w:val="002A62F3"/>
    <w:rsid w:val="002B16D4"/>
    <w:rsid w:val="002B2AF8"/>
    <w:rsid w:val="002B76A7"/>
    <w:rsid w:val="002E4D2B"/>
    <w:rsid w:val="00300844"/>
    <w:rsid w:val="00302F4F"/>
    <w:rsid w:val="00306E90"/>
    <w:rsid w:val="0031074A"/>
    <w:rsid w:val="003108B7"/>
    <w:rsid w:val="00320497"/>
    <w:rsid w:val="003214DD"/>
    <w:rsid w:val="00321908"/>
    <w:rsid w:val="00324C48"/>
    <w:rsid w:val="00327A2A"/>
    <w:rsid w:val="003327A9"/>
    <w:rsid w:val="003332E2"/>
    <w:rsid w:val="003410E0"/>
    <w:rsid w:val="003440C2"/>
    <w:rsid w:val="00355CE4"/>
    <w:rsid w:val="00364F67"/>
    <w:rsid w:val="003853E8"/>
    <w:rsid w:val="00386F0E"/>
    <w:rsid w:val="00393D8C"/>
    <w:rsid w:val="00393DFE"/>
    <w:rsid w:val="00394F46"/>
    <w:rsid w:val="003A0702"/>
    <w:rsid w:val="003A1A5C"/>
    <w:rsid w:val="003A70B9"/>
    <w:rsid w:val="003B3F19"/>
    <w:rsid w:val="003D3E88"/>
    <w:rsid w:val="003E776D"/>
    <w:rsid w:val="003F1A54"/>
    <w:rsid w:val="003F7C90"/>
    <w:rsid w:val="00400755"/>
    <w:rsid w:val="00403B23"/>
    <w:rsid w:val="00410819"/>
    <w:rsid w:val="0042037A"/>
    <w:rsid w:val="00423142"/>
    <w:rsid w:val="00423C7E"/>
    <w:rsid w:val="004300AF"/>
    <w:rsid w:val="00430138"/>
    <w:rsid w:val="00433404"/>
    <w:rsid w:val="004350C5"/>
    <w:rsid w:val="004355C9"/>
    <w:rsid w:val="00443691"/>
    <w:rsid w:val="00444C7D"/>
    <w:rsid w:val="00444D9C"/>
    <w:rsid w:val="00451469"/>
    <w:rsid w:val="00454321"/>
    <w:rsid w:val="0046183A"/>
    <w:rsid w:val="004712D3"/>
    <w:rsid w:val="00471BAD"/>
    <w:rsid w:val="004802D7"/>
    <w:rsid w:val="00491819"/>
    <w:rsid w:val="004B3D16"/>
    <w:rsid w:val="004B4BCC"/>
    <w:rsid w:val="004C56F1"/>
    <w:rsid w:val="005052E7"/>
    <w:rsid w:val="00514D8F"/>
    <w:rsid w:val="00514E13"/>
    <w:rsid w:val="00520616"/>
    <w:rsid w:val="00534E21"/>
    <w:rsid w:val="00536A37"/>
    <w:rsid w:val="00537091"/>
    <w:rsid w:val="0053729C"/>
    <w:rsid w:val="00537741"/>
    <w:rsid w:val="00545FC1"/>
    <w:rsid w:val="00547879"/>
    <w:rsid w:val="00547DAD"/>
    <w:rsid w:val="00553EFA"/>
    <w:rsid w:val="005601CE"/>
    <w:rsid w:val="005665C4"/>
    <w:rsid w:val="0057283F"/>
    <w:rsid w:val="00575663"/>
    <w:rsid w:val="005806A3"/>
    <w:rsid w:val="0058422A"/>
    <w:rsid w:val="00586ACA"/>
    <w:rsid w:val="00586FE4"/>
    <w:rsid w:val="005935CC"/>
    <w:rsid w:val="005C1743"/>
    <w:rsid w:val="005D6FAB"/>
    <w:rsid w:val="005D7436"/>
    <w:rsid w:val="005E1792"/>
    <w:rsid w:val="005E3400"/>
    <w:rsid w:val="005E5297"/>
    <w:rsid w:val="005F423C"/>
    <w:rsid w:val="005F456A"/>
    <w:rsid w:val="00602BD0"/>
    <w:rsid w:val="00612026"/>
    <w:rsid w:val="00612FC4"/>
    <w:rsid w:val="0061796A"/>
    <w:rsid w:val="006262F2"/>
    <w:rsid w:val="006264B3"/>
    <w:rsid w:val="006329FF"/>
    <w:rsid w:val="0064384D"/>
    <w:rsid w:val="00647BA8"/>
    <w:rsid w:val="006557B3"/>
    <w:rsid w:val="00657C1F"/>
    <w:rsid w:val="006639C1"/>
    <w:rsid w:val="00666181"/>
    <w:rsid w:val="00670C26"/>
    <w:rsid w:val="00676CDF"/>
    <w:rsid w:val="00691D90"/>
    <w:rsid w:val="006946E3"/>
    <w:rsid w:val="006B2A29"/>
    <w:rsid w:val="006C388D"/>
    <w:rsid w:val="006C76D4"/>
    <w:rsid w:val="006D33B5"/>
    <w:rsid w:val="006E26DD"/>
    <w:rsid w:val="006E5779"/>
    <w:rsid w:val="006F65B1"/>
    <w:rsid w:val="00710F36"/>
    <w:rsid w:val="00713F5D"/>
    <w:rsid w:val="007225F6"/>
    <w:rsid w:val="00742FA1"/>
    <w:rsid w:val="00750289"/>
    <w:rsid w:val="007571C0"/>
    <w:rsid w:val="0077210C"/>
    <w:rsid w:val="00787F3F"/>
    <w:rsid w:val="007913CB"/>
    <w:rsid w:val="0079203C"/>
    <w:rsid w:val="00793386"/>
    <w:rsid w:val="007966E9"/>
    <w:rsid w:val="007B4D38"/>
    <w:rsid w:val="007B5393"/>
    <w:rsid w:val="007C1AF8"/>
    <w:rsid w:val="007C366B"/>
    <w:rsid w:val="007D2365"/>
    <w:rsid w:val="007E0470"/>
    <w:rsid w:val="007E1C01"/>
    <w:rsid w:val="007E3E5E"/>
    <w:rsid w:val="007E41CC"/>
    <w:rsid w:val="007E5DEF"/>
    <w:rsid w:val="007F114D"/>
    <w:rsid w:val="008166F0"/>
    <w:rsid w:val="008276A8"/>
    <w:rsid w:val="0083113D"/>
    <w:rsid w:val="00834492"/>
    <w:rsid w:val="00836D7A"/>
    <w:rsid w:val="00840FD8"/>
    <w:rsid w:val="00843746"/>
    <w:rsid w:val="00843FEF"/>
    <w:rsid w:val="008508E8"/>
    <w:rsid w:val="0085191A"/>
    <w:rsid w:val="00862D2E"/>
    <w:rsid w:val="00863E38"/>
    <w:rsid w:val="008730DB"/>
    <w:rsid w:val="00875391"/>
    <w:rsid w:val="0089022E"/>
    <w:rsid w:val="00890FFA"/>
    <w:rsid w:val="00897EA0"/>
    <w:rsid w:val="008A0432"/>
    <w:rsid w:val="008A1647"/>
    <w:rsid w:val="008B7AD7"/>
    <w:rsid w:val="008C1AA7"/>
    <w:rsid w:val="008C3E97"/>
    <w:rsid w:val="008C62E3"/>
    <w:rsid w:val="008D5117"/>
    <w:rsid w:val="008D527E"/>
    <w:rsid w:val="008D6BC1"/>
    <w:rsid w:val="008F2A54"/>
    <w:rsid w:val="00900399"/>
    <w:rsid w:val="0091121F"/>
    <w:rsid w:val="0091232A"/>
    <w:rsid w:val="00917BD9"/>
    <w:rsid w:val="009226F4"/>
    <w:rsid w:val="00923188"/>
    <w:rsid w:val="00924FCF"/>
    <w:rsid w:val="00930DCF"/>
    <w:rsid w:val="00942260"/>
    <w:rsid w:val="00942440"/>
    <w:rsid w:val="0094341D"/>
    <w:rsid w:val="009442DF"/>
    <w:rsid w:val="00945975"/>
    <w:rsid w:val="009500AE"/>
    <w:rsid w:val="00950CD2"/>
    <w:rsid w:val="0096371A"/>
    <w:rsid w:val="00965368"/>
    <w:rsid w:val="009701BB"/>
    <w:rsid w:val="009C1DAE"/>
    <w:rsid w:val="009D2E0E"/>
    <w:rsid w:val="009D40E6"/>
    <w:rsid w:val="009E11C1"/>
    <w:rsid w:val="009E44A6"/>
    <w:rsid w:val="009E66D8"/>
    <w:rsid w:val="009F05E8"/>
    <w:rsid w:val="009F3F11"/>
    <w:rsid w:val="009F453E"/>
    <w:rsid w:val="009F4B3A"/>
    <w:rsid w:val="00A11E96"/>
    <w:rsid w:val="00A13587"/>
    <w:rsid w:val="00A242C8"/>
    <w:rsid w:val="00A51767"/>
    <w:rsid w:val="00A5245D"/>
    <w:rsid w:val="00A535BE"/>
    <w:rsid w:val="00A573CE"/>
    <w:rsid w:val="00A613DD"/>
    <w:rsid w:val="00A65890"/>
    <w:rsid w:val="00A77F30"/>
    <w:rsid w:val="00A80DD5"/>
    <w:rsid w:val="00A83475"/>
    <w:rsid w:val="00A872F2"/>
    <w:rsid w:val="00A97CCA"/>
    <w:rsid w:val="00AA43C3"/>
    <w:rsid w:val="00AA5A70"/>
    <w:rsid w:val="00AB1518"/>
    <w:rsid w:val="00AB79B5"/>
    <w:rsid w:val="00AC0992"/>
    <w:rsid w:val="00AC1379"/>
    <w:rsid w:val="00AC5F42"/>
    <w:rsid w:val="00AD5443"/>
    <w:rsid w:val="00AE1AC5"/>
    <w:rsid w:val="00AF2090"/>
    <w:rsid w:val="00AF3230"/>
    <w:rsid w:val="00B05E6D"/>
    <w:rsid w:val="00B068BA"/>
    <w:rsid w:val="00B101AE"/>
    <w:rsid w:val="00B1660F"/>
    <w:rsid w:val="00B21610"/>
    <w:rsid w:val="00B325E1"/>
    <w:rsid w:val="00B36B02"/>
    <w:rsid w:val="00B43EBE"/>
    <w:rsid w:val="00B575DE"/>
    <w:rsid w:val="00B7209E"/>
    <w:rsid w:val="00B73159"/>
    <w:rsid w:val="00B76BD2"/>
    <w:rsid w:val="00B81877"/>
    <w:rsid w:val="00B85761"/>
    <w:rsid w:val="00B85CA7"/>
    <w:rsid w:val="00B94F5D"/>
    <w:rsid w:val="00BB0451"/>
    <w:rsid w:val="00BB1252"/>
    <w:rsid w:val="00BB3192"/>
    <w:rsid w:val="00BD199C"/>
    <w:rsid w:val="00BD69AC"/>
    <w:rsid w:val="00BD6AE2"/>
    <w:rsid w:val="00BE65A4"/>
    <w:rsid w:val="00BF126D"/>
    <w:rsid w:val="00C07064"/>
    <w:rsid w:val="00C21A98"/>
    <w:rsid w:val="00C26CAD"/>
    <w:rsid w:val="00C345A0"/>
    <w:rsid w:val="00C367F1"/>
    <w:rsid w:val="00C44549"/>
    <w:rsid w:val="00C53842"/>
    <w:rsid w:val="00C56DB3"/>
    <w:rsid w:val="00C6466F"/>
    <w:rsid w:val="00C72764"/>
    <w:rsid w:val="00C72D34"/>
    <w:rsid w:val="00C73F13"/>
    <w:rsid w:val="00C74051"/>
    <w:rsid w:val="00C7582E"/>
    <w:rsid w:val="00C878ED"/>
    <w:rsid w:val="00C93E7B"/>
    <w:rsid w:val="00C95794"/>
    <w:rsid w:val="00CA2282"/>
    <w:rsid w:val="00CB3BFB"/>
    <w:rsid w:val="00CC7EA3"/>
    <w:rsid w:val="00CD0138"/>
    <w:rsid w:val="00CD2EC8"/>
    <w:rsid w:val="00CD7335"/>
    <w:rsid w:val="00CE3FFB"/>
    <w:rsid w:val="00D04DE3"/>
    <w:rsid w:val="00D1589D"/>
    <w:rsid w:val="00D16B70"/>
    <w:rsid w:val="00D25956"/>
    <w:rsid w:val="00D27C17"/>
    <w:rsid w:val="00D33BA6"/>
    <w:rsid w:val="00D364B3"/>
    <w:rsid w:val="00D47913"/>
    <w:rsid w:val="00D54F90"/>
    <w:rsid w:val="00D57AB0"/>
    <w:rsid w:val="00D816B8"/>
    <w:rsid w:val="00D91FAA"/>
    <w:rsid w:val="00D955B2"/>
    <w:rsid w:val="00DA54B2"/>
    <w:rsid w:val="00DA6BAC"/>
    <w:rsid w:val="00DA6E6A"/>
    <w:rsid w:val="00DC2A0D"/>
    <w:rsid w:val="00DC2A2E"/>
    <w:rsid w:val="00DD15C8"/>
    <w:rsid w:val="00DD27DD"/>
    <w:rsid w:val="00DD419B"/>
    <w:rsid w:val="00DF427D"/>
    <w:rsid w:val="00DF6D70"/>
    <w:rsid w:val="00E03DBD"/>
    <w:rsid w:val="00E17193"/>
    <w:rsid w:val="00E237CB"/>
    <w:rsid w:val="00E23C73"/>
    <w:rsid w:val="00E242E6"/>
    <w:rsid w:val="00E444BB"/>
    <w:rsid w:val="00E64B08"/>
    <w:rsid w:val="00E72B93"/>
    <w:rsid w:val="00E80371"/>
    <w:rsid w:val="00E8528B"/>
    <w:rsid w:val="00E91D79"/>
    <w:rsid w:val="00E9467B"/>
    <w:rsid w:val="00E9503A"/>
    <w:rsid w:val="00EA5444"/>
    <w:rsid w:val="00EB24A9"/>
    <w:rsid w:val="00EB4015"/>
    <w:rsid w:val="00EB5B45"/>
    <w:rsid w:val="00EC0386"/>
    <w:rsid w:val="00EE08B5"/>
    <w:rsid w:val="00EF1A04"/>
    <w:rsid w:val="00EF1B94"/>
    <w:rsid w:val="00EF6B74"/>
    <w:rsid w:val="00F00351"/>
    <w:rsid w:val="00F02742"/>
    <w:rsid w:val="00F02B42"/>
    <w:rsid w:val="00F02D27"/>
    <w:rsid w:val="00F03DC9"/>
    <w:rsid w:val="00F24B43"/>
    <w:rsid w:val="00F516A9"/>
    <w:rsid w:val="00F51E5E"/>
    <w:rsid w:val="00F51EB0"/>
    <w:rsid w:val="00F56E19"/>
    <w:rsid w:val="00F83C07"/>
    <w:rsid w:val="00F86662"/>
    <w:rsid w:val="00F96D12"/>
    <w:rsid w:val="00FB0B2B"/>
    <w:rsid w:val="00FB5EF3"/>
    <w:rsid w:val="00FB7047"/>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09A8-2A10-4E57-8CC9-5331CC7C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4254</Words>
  <Characters>2425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40</cp:revision>
  <cp:lastPrinted>2024-11-13T11:29:00Z</cp:lastPrinted>
  <dcterms:created xsi:type="dcterms:W3CDTF">2024-04-18T07:05:00Z</dcterms:created>
  <dcterms:modified xsi:type="dcterms:W3CDTF">2024-11-13T11:29:00Z</dcterms:modified>
</cp:coreProperties>
</file>