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313376">
      <w:pPr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6E0648" w:rsidRPr="00F43958" w:rsidRDefault="006E0648" w:rsidP="007114D5">
      <w:pPr>
        <w:contextualSpacing/>
        <w:rPr>
          <w:b/>
        </w:rPr>
      </w:pPr>
    </w:p>
    <w:p w:rsidR="006E0648" w:rsidRPr="00F43958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9D48EC" w:rsidRPr="007114D5" w:rsidRDefault="006E0648" w:rsidP="007114D5">
      <w:pPr>
        <w:ind w:firstLine="567"/>
        <w:contextualSpacing/>
        <w:jc w:val="both"/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закупівлі: </w:t>
      </w:r>
      <w:r w:rsidR="00C23C69" w:rsidRPr="001A01A0">
        <w:rPr>
          <w:noProof/>
          <w:color w:val="000000"/>
        </w:rPr>
        <w:t xml:space="preserve">послуги з технічного обслуговування </w:t>
      </w:r>
      <w:r w:rsidR="00C23C69">
        <w:rPr>
          <w:noProof/>
          <w:color w:val="000000"/>
        </w:rPr>
        <w:t xml:space="preserve">дизель-генератора </w:t>
      </w:r>
      <w:r w:rsidR="00C23C69">
        <w:rPr>
          <w:noProof/>
          <w:color w:val="000000"/>
          <w:lang w:val="en-US"/>
        </w:rPr>
        <w:t>ML</w:t>
      </w:r>
      <w:r w:rsidR="00C23C69" w:rsidRPr="0098543F">
        <w:rPr>
          <w:noProof/>
          <w:color w:val="000000"/>
        </w:rPr>
        <w:t>22-</w:t>
      </w:r>
      <w:r w:rsidR="00C23C69">
        <w:rPr>
          <w:noProof/>
          <w:color w:val="000000"/>
          <w:lang w:val="en-US"/>
        </w:rPr>
        <w:t>R</w:t>
      </w:r>
      <w:r w:rsidR="00C23C69" w:rsidRPr="0098543F">
        <w:rPr>
          <w:noProof/>
          <w:color w:val="000000"/>
        </w:rPr>
        <w:t xml:space="preserve">3 </w:t>
      </w:r>
      <w:r w:rsidR="00C23C69">
        <w:rPr>
          <w:noProof/>
          <w:color w:val="000000"/>
          <w:lang w:val="en-US"/>
        </w:rPr>
        <w:t>Malcomson</w:t>
      </w:r>
      <w:r w:rsidR="007114D5">
        <w:rPr>
          <w:noProof/>
          <w:color w:val="000000"/>
        </w:rPr>
        <w:t>,</w:t>
      </w:r>
      <w:r w:rsidR="007114D5">
        <w:t xml:space="preserve"> </w:t>
      </w:r>
      <w:r w:rsidR="00424E80" w:rsidRPr="002857DA">
        <w:rPr>
          <w:color w:val="222222"/>
          <w:shd w:val="clear" w:color="auto" w:fill="FFFFFF"/>
        </w:rPr>
        <w:t>50530000-9 Послуги з ремонту і технічного обслуговування техніки</w:t>
      </w:r>
      <w:r w:rsidR="007114D5">
        <w:rPr>
          <w:color w:val="222222"/>
          <w:shd w:val="clear" w:color="auto" w:fill="FFFFFF"/>
        </w:rPr>
        <w:t>.</w:t>
      </w:r>
      <w:r w:rsidR="007C2BD8" w:rsidRPr="00F43958">
        <w:rPr>
          <w:rFonts w:eastAsia="Calibri"/>
          <w:color w:val="000000"/>
        </w:rPr>
        <w:tab/>
        <w:t xml:space="preserve"> </w:t>
      </w:r>
    </w:p>
    <w:p w:rsidR="00B661EC" w:rsidRPr="00F43958" w:rsidRDefault="007C3DB2" w:rsidP="007114D5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98543F" w:rsidRPr="0098543F">
        <w:t>UA-2024-11-20-010795-a</w:t>
      </w:r>
    </w:p>
    <w:p w:rsidR="001A4DAF" w:rsidRDefault="00A0247F" w:rsidP="00313376">
      <w:pPr>
        <w:ind w:firstLine="567"/>
        <w:contextualSpacing/>
        <w:jc w:val="both"/>
        <w:rPr>
          <w:color w:val="000000" w:themeColor="text1"/>
          <w:lang w:val="ru-RU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  <w:r w:rsidR="007114D5">
        <w:rPr>
          <w:color w:val="000000" w:themeColor="text1"/>
        </w:rPr>
        <w:t xml:space="preserve"> </w:t>
      </w:r>
    </w:p>
    <w:p w:rsidR="00F86387" w:rsidRPr="0031213A" w:rsidRDefault="00F86387" w:rsidP="00F86387">
      <w:pPr>
        <w:jc w:val="center"/>
      </w:pPr>
      <w:r w:rsidRPr="0031213A">
        <w:t>Вартість Послуг та витратні матеріали</w:t>
      </w:r>
    </w:p>
    <w:p w:rsidR="00C23C69" w:rsidRPr="0031213A" w:rsidRDefault="00C23C69" w:rsidP="00C23C69">
      <w:pPr>
        <w:jc w:val="center"/>
      </w:pPr>
      <w:r w:rsidRPr="0031213A">
        <w:t xml:space="preserve">(Вартість виконання </w:t>
      </w:r>
      <w:r w:rsidRPr="001A01A0">
        <w:rPr>
          <w:noProof/>
          <w:color w:val="000000"/>
        </w:rPr>
        <w:t xml:space="preserve">послуг з технічного обслуговування </w:t>
      </w:r>
      <w:r>
        <w:rPr>
          <w:noProof/>
          <w:color w:val="000000"/>
        </w:rPr>
        <w:t xml:space="preserve">дизель-генератора </w:t>
      </w:r>
      <w:r>
        <w:rPr>
          <w:noProof/>
          <w:color w:val="000000"/>
          <w:lang w:val="en-US"/>
        </w:rPr>
        <w:t>ML</w:t>
      </w:r>
      <w:r w:rsidRPr="0098543F">
        <w:rPr>
          <w:noProof/>
          <w:color w:val="000000"/>
          <w:lang w:val="ru-RU"/>
        </w:rPr>
        <w:t>22-</w:t>
      </w:r>
      <w:r>
        <w:rPr>
          <w:noProof/>
          <w:color w:val="000000"/>
          <w:lang w:val="en-US"/>
        </w:rPr>
        <w:t>R</w:t>
      </w:r>
      <w:r w:rsidRPr="0098543F">
        <w:rPr>
          <w:noProof/>
          <w:color w:val="000000"/>
          <w:lang w:val="ru-RU"/>
        </w:rPr>
        <w:t xml:space="preserve">3 </w:t>
      </w:r>
      <w:r>
        <w:rPr>
          <w:noProof/>
          <w:color w:val="000000"/>
          <w:lang w:val="en-US"/>
        </w:rPr>
        <w:t>Malcomson</w:t>
      </w:r>
      <w:r w:rsidRPr="0031213A">
        <w:rPr>
          <w:bCs/>
          <w:iCs/>
          <w:noProof/>
          <w:lang w:bidi="uk-UA"/>
        </w:rPr>
        <w:t>)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029"/>
        <w:gridCol w:w="1287"/>
        <w:gridCol w:w="812"/>
        <w:gridCol w:w="1260"/>
        <w:gridCol w:w="1647"/>
      </w:tblGrid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№ з/п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Найменування послуг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Одиниця виміру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proofErr w:type="spellStart"/>
            <w:r w:rsidRPr="0031213A">
              <w:t>Кіль-кість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Ціна за одиницю з/без ПДВ, грн.</w:t>
            </w: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Сума з/без ПДВ, грн.</w:t>
            </w:r>
          </w:p>
        </w:tc>
      </w:tr>
      <w:tr w:rsidR="00F86387" w:rsidRPr="0031213A" w:rsidTr="00F14D73">
        <w:tc>
          <w:tcPr>
            <w:tcW w:w="64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 w:rsidRPr="0031213A">
              <w:t>1.</w:t>
            </w:r>
          </w:p>
        </w:tc>
        <w:tc>
          <w:tcPr>
            <w:tcW w:w="4029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Технічне обслуговування</w:t>
            </w:r>
          </w:p>
        </w:tc>
        <w:tc>
          <w:tcPr>
            <w:tcW w:w="128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послуга</w:t>
            </w:r>
          </w:p>
        </w:tc>
        <w:tc>
          <w:tcPr>
            <w:tcW w:w="812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1260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  <w:tr w:rsidR="00F86387" w:rsidRPr="0031213A" w:rsidTr="00F14D73">
        <w:tc>
          <w:tcPr>
            <w:tcW w:w="8028" w:type="dxa"/>
            <w:gridSpan w:val="5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right"/>
            </w:pPr>
            <w:r w:rsidRPr="0031213A">
              <w:t>Всього:</w:t>
            </w:r>
          </w:p>
        </w:tc>
        <w:tc>
          <w:tcPr>
            <w:tcW w:w="1647" w:type="dxa"/>
            <w:shd w:val="clear" w:color="auto" w:fill="auto"/>
          </w:tcPr>
          <w:p w:rsidR="00F86387" w:rsidRPr="0031213A" w:rsidRDefault="00F86387" w:rsidP="00F14D73">
            <w:pPr>
              <w:spacing w:after="200" w:line="276" w:lineRule="auto"/>
              <w:jc w:val="both"/>
            </w:pPr>
          </w:p>
        </w:tc>
      </w:tr>
    </w:tbl>
    <w:p w:rsidR="00F86387" w:rsidRPr="0031213A" w:rsidRDefault="00F86387" w:rsidP="00F86387">
      <w:pPr>
        <w:jc w:val="center"/>
      </w:pPr>
    </w:p>
    <w:p w:rsidR="00C23C69" w:rsidRDefault="00C23C69" w:rsidP="00C23C69">
      <w:pPr>
        <w:widowControl w:val="0"/>
        <w:snapToGrid w:val="0"/>
        <w:spacing w:before="120"/>
        <w:ind w:right="45"/>
        <w:jc w:val="both"/>
        <w:rPr>
          <w:snapToGrid w:val="0"/>
          <w:color w:val="000000"/>
          <w:lang w:val="en-US"/>
        </w:rPr>
      </w:pPr>
      <w:r w:rsidRPr="00754507">
        <w:rPr>
          <w:snapToGrid w:val="0"/>
          <w:color w:val="000000"/>
        </w:rPr>
        <w:t xml:space="preserve">Загальна вартість виконання </w:t>
      </w:r>
      <w:r>
        <w:rPr>
          <w:snapToGrid w:val="0"/>
          <w:color w:val="000000"/>
        </w:rPr>
        <w:t>послуг з технічного</w:t>
      </w:r>
      <w:r w:rsidRPr="0098543F">
        <w:rPr>
          <w:snapToGrid w:val="0"/>
          <w:color w:val="000000"/>
          <w:lang w:val="ru-RU"/>
        </w:rPr>
        <w:t xml:space="preserve"> </w:t>
      </w:r>
      <w:r w:rsidRPr="00754507">
        <w:rPr>
          <w:snapToGrid w:val="0"/>
          <w:color w:val="000000"/>
        </w:rPr>
        <w:t xml:space="preserve">обслуговування дизель-генератора </w:t>
      </w:r>
      <w:r w:rsidRPr="00754507">
        <w:rPr>
          <w:bCs/>
          <w:iCs/>
          <w:noProof/>
          <w:snapToGrid w:val="0"/>
          <w:color w:val="000000"/>
          <w:lang w:bidi="uk-UA"/>
        </w:rPr>
        <w:t xml:space="preserve">ML22‐R3 Malcomson </w:t>
      </w:r>
      <w:r w:rsidRPr="00754507">
        <w:rPr>
          <w:snapToGrid w:val="0"/>
          <w:color w:val="000000"/>
        </w:rPr>
        <w:t xml:space="preserve">складає </w:t>
      </w:r>
      <w:r w:rsidRPr="0031213A">
        <w:rPr>
          <w:snapToGrid w:val="0"/>
          <w:color w:val="000000"/>
        </w:rPr>
        <w:t>–_____грн</w:t>
      </w:r>
      <w:r w:rsidRPr="0031213A">
        <w:rPr>
          <w:snapToGrid w:val="0"/>
        </w:rPr>
        <w:t>. (</w:t>
      </w:r>
      <w:r w:rsidRPr="0031213A">
        <w:rPr>
          <w:snapToGrid w:val="0"/>
          <w:color w:val="000000"/>
        </w:rPr>
        <w:t>___________________________ копійки), у т.ч. ПДВ: _________ грн. (___________ копійок).</w:t>
      </w:r>
    </w:p>
    <w:p w:rsidR="00F86387" w:rsidRPr="0031213A" w:rsidRDefault="00F86387" w:rsidP="00F86387">
      <w:pPr>
        <w:jc w:val="center"/>
      </w:pP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p w:rsidR="00F86387" w:rsidRDefault="00F86387" w:rsidP="00F86387">
      <w:pPr>
        <w:jc w:val="center"/>
        <w:rPr>
          <w:sz w:val="20"/>
          <w:szCs w:val="20"/>
        </w:rPr>
      </w:pPr>
    </w:p>
    <w:p w:rsidR="00F86387" w:rsidRPr="0031213A" w:rsidRDefault="00F86387" w:rsidP="00F86387">
      <w:pPr>
        <w:jc w:val="center"/>
        <w:rPr>
          <w:sz w:val="20"/>
          <w:szCs w:val="20"/>
        </w:rPr>
      </w:pPr>
    </w:p>
    <w:p w:rsidR="00C23C69" w:rsidRPr="00F0057B" w:rsidRDefault="00C23C69" w:rsidP="00C23C69">
      <w:pPr>
        <w:widowControl w:val="0"/>
        <w:snapToGrid w:val="0"/>
        <w:spacing w:before="120"/>
        <w:ind w:right="45"/>
        <w:jc w:val="both"/>
        <w:rPr>
          <w:bCs/>
          <w:iCs/>
          <w:snapToGrid w:val="0"/>
          <w:color w:val="000000"/>
          <w:lang w:val="en-US" w:eastAsia="uk-UA"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54"/>
        <w:gridCol w:w="1471"/>
        <w:gridCol w:w="1029"/>
      </w:tblGrid>
      <w:tr w:rsidR="00C23C69" w:rsidRPr="0031213A" w:rsidTr="005772EF">
        <w:trPr>
          <w:trHeight w:val="648"/>
        </w:trPr>
        <w:tc>
          <w:tcPr>
            <w:tcW w:w="552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№ з/п</w:t>
            </w:r>
          </w:p>
        </w:tc>
        <w:tc>
          <w:tcPr>
            <w:tcW w:w="6654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Найменування запчастин, матеріалів</w:t>
            </w:r>
          </w:p>
        </w:tc>
        <w:tc>
          <w:tcPr>
            <w:tcW w:w="1471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Одиниця виміру</w:t>
            </w:r>
          </w:p>
        </w:tc>
        <w:tc>
          <w:tcPr>
            <w:tcW w:w="1029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proofErr w:type="spellStart"/>
            <w:r w:rsidRPr="0031213A">
              <w:rPr>
                <w:color w:val="000000"/>
              </w:rPr>
              <w:t>Кіль-кість</w:t>
            </w:r>
            <w:proofErr w:type="spellEnd"/>
          </w:p>
        </w:tc>
      </w:tr>
      <w:tr w:rsidR="00C23C69" w:rsidRPr="0031213A" w:rsidTr="005772EF">
        <w:trPr>
          <w:trHeight w:val="323"/>
        </w:trPr>
        <w:tc>
          <w:tcPr>
            <w:tcW w:w="552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1.</w:t>
            </w:r>
          </w:p>
        </w:tc>
        <w:tc>
          <w:tcPr>
            <w:tcW w:w="6654" w:type="dxa"/>
            <w:shd w:val="clear" w:color="auto" w:fill="auto"/>
          </w:tcPr>
          <w:p w:rsidR="00C23C69" w:rsidRPr="00D6077C" w:rsidRDefault="00C23C69" w:rsidP="005772EF">
            <w:pPr>
              <w:jc w:val="both"/>
              <w:rPr>
                <w:color w:val="000000"/>
              </w:rPr>
            </w:pPr>
            <w:r w:rsidRPr="00AE5D97">
              <w:rPr>
                <w:color w:val="000000"/>
              </w:rPr>
              <w:t>Масляний фільтр JX0810B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3C69" w:rsidRPr="0031213A" w:rsidTr="005772EF">
        <w:trPr>
          <w:trHeight w:val="323"/>
        </w:trPr>
        <w:tc>
          <w:tcPr>
            <w:tcW w:w="552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2.</w:t>
            </w:r>
          </w:p>
        </w:tc>
        <w:tc>
          <w:tcPr>
            <w:tcW w:w="6654" w:type="dxa"/>
            <w:shd w:val="clear" w:color="auto" w:fill="auto"/>
          </w:tcPr>
          <w:p w:rsidR="00C23C69" w:rsidRPr="00FC2E47" w:rsidRDefault="00C23C69" w:rsidP="005772EF">
            <w:pPr>
              <w:jc w:val="both"/>
              <w:rPr>
                <w:color w:val="000000"/>
              </w:rPr>
            </w:pPr>
            <w:r w:rsidRPr="00AE5D97">
              <w:rPr>
                <w:color w:val="000000"/>
              </w:rPr>
              <w:t>Паливний фільтр CX0710B</w:t>
            </w:r>
            <w:r>
              <w:rPr>
                <w:color w:val="000000"/>
              </w:rPr>
              <w:t xml:space="preserve"> (або аналог)</w:t>
            </w:r>
          </w:p>
        </w:tc>
        <w:tc>
          <w:tcPr>
            <w:tcW w:w="1471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3C69" w:rsidRPr="0031213A" w:rsidTr="005772EF">
        <w:trPr>
          <w:trHeight w:val="339"/>
        </w:trPr>
        <w:tc>
          <w:tcPr>
            <w:tcW w:w="552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 w:rsidRPr="0031213A">
              <w:rPr>
                <w:color w:val="000000"/>
              </w:rPr>
              <w:t>3.</w:t>
            </w:r>
          </w:p>
        </w:tc>
        <w:tc>
          <w:tcPr>
            <w:tcW w:w="6654" w:type="dxa"/>
            <w:shd w:val="clear" w:color="auto" w:fill="auto"/>
          </w:tcPr>
          <w:p w:rsidR="00C23C69" w:rsidRPr="00FD3537" w:rsidRDefault="00C23C69" w:rsidP="005772EF">
            <w:pPr>
              <w:jc w:val="both"/>
              <w:rPr>
                <w:color w:val="000000"/>
              </w:rPr>
            </w:pPr>
            <w:r w:rsidRPr="00AE5D97">
              <w:rPr>
                <w:color w:val="000000"/>
              </w:rPr>
              <w:t>Т</w:t>
            </w:r>
            <w:r>
              <w:rPr>
                <w:color w:val="000000"/>
              </w:rPr>
              <w:t>Е</w:t>
            </w:r>
            <w:r w:rsidRPr="00AE5D97">
              <w:rPr>
                <w:color w:val="000000"/>
              </w:rPr>
              <w:t>Н для водонагрівача LS1000R</w:t>
            </w:r>
          </w:p>
        </w:tc>
        <w:tc>
          <w:tcPr>
            <w:tcW w:w="1471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3C69" w:rsidRPr="00726409" w:rsidTr="005772EF">
        <w:trPr>
          <w:trHeight w:val="339"/>
        </w:trPr>
        <w:tc>
          <w:tcPr>
            <w:tcW w:w="552" w:type="dxa"/>
            <w:shd w:val="clear" w:color="auto" w:fill="auto"/>
          </w:tcPr>
          <w:p w:rsidR="00C23C69" w:rsidRPr="0031213A" w:rsidRDefault="00C23C69" w:rsidP="00577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654" w:type="dxa"/>
            <w:shd w:val="clear" w:color="auto" w:fill="auto"/>
          </w:tcPr>
          <w:p w:rsidR="00C23C69" w:rsidRPr="00726409" w:rsidRDefault="00C23C69" w:rsidP="005772EF">
            <w:pPr>
              <w:jc w:val="both"/>
              <w:rPr>
                <w:color w:val="000000"/>
              </w:rPr>
            </w:pPr>
            <w:r w:rsidRPr="00AE5D97">
              <w:rPr>
                <w:color w:val="000000"/>
              </w:rPr>
              <w:t>Антифриз</w:t>
            </w:r>
          </w:p>
        </w:tc>
        <w:tc>
          <w:tcPr>
            <w:tcW w:w="1471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C23C69" w:rsidRPr="0031213A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23C69" w:rsidRPr="00726409" w:rsidTr="005772EF">
        <w:trPr>
          <w:trHeight w:val="339"/>
        </w:trPr>
        <w:tc>
          <w:tcPr>
            <w:tcW w:w="552" w:type="dxa"/>
            <w:shd w:val="clear" w:color="auto" w:fill="auto"/>
          </w:tcPr>
          <w:p w:rsidR="00C23C69" w:rsidRDefault="00C23C69" w:rsidP="005772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654" w:type="dxa"/>
            <w:shd w:val="clear" w:color="auto" w:fill="auto"/>
          </w:tcPr>
          <w:p w:rsidR="00C23C69" w:rsidRDefault="00C23C69" w:rsidP="005772EF">
            <w:pPr>
              <w:jc w:val="both"/>
              <w:rPr>
                <w:color w:val="000000"/>
              </w:rPr>
            </w:pPr>
            <w:r w:rsidRPr="00AE5D97">
              <w:rPr>
                <w:color w:val="000000"/>
              </w:rPr>
              <w:t>Моторн</w:t>
            </w:r>
            <w:r>
              <w:rPr>
                <w:color w:val="000000"/>
              </w:rPr>
              <w:t>а</w:t>
            </w:r>
            <w:r w:rsidRPr="00AE5D9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олива</w:t>
            </w:r>
            <w:r w:rsidRPr="00AE5D97">
              <w:rPr>
                <w:color w:val="000000"/>
              </w:rPr>
              <w:t xml:space="preserve"> 15W40</w:t>
            </w:r>
            <w:r>
              <w:rPr>
                <w:color w:val="000000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C23C69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029" w:type="dxa"/>
            <w:shd w:val="clear" w:color="auto" w:fill="auto"/>
          </w:tcPr>
          <w:p w:rsidR="00C23C69" w:rsidRDefault="00C23C69" w:rsidP="0057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</w:tbl>
    <w:p w:rsidR="00C23C69" w:rsidRPr="009B0134" w:rsidRDefault="00C23C69" w:rsidP="00C23C69">
      <w:pPr>
        <w:tabs>
          <w:tab w:val="left" w:pos="708"/>
        </w:tabs>
        <w:suppressAutoHyphens/>
        <w:spacing w:line="276" w:lineRule="auto"/>
        <w:jc w:val="both"/>
      </w:pPr>
      <w:r w:rsidRPr="0098543F">
        <w:rPr>
          <w:color w:val="000000"/>
        </w:rPr>
        <w:t>*</w:t>
      </w:r>
      <w:r>
        <w:rPr>
          <w:color w:val="000000"/>
        </w:rPr>
        <w:t xml:space="preserve"> </w:t>
      </w:r>
      <w:r w:rsidRPr="0098543F">
        <w:rPr>
          <w:color w:val="000000"/>
        </w:rPr>
        <w:t xml:space="preserve">- </w:t>
      </w:r>
      <w:r w:rsidRPr="009B0134">
        <w:rPr>
          <w:color w:val="000000"/>
        </w:rPr>
        <w:t>Моторна олива 15W40 повинн</w:t>
      </w:r>
      <w:r>
        <w:rPr>
          <w:color w:val="000000"/>
        </w:rPr>
        <w:t>а</w:t>
      </w:r>
      <w:r w:rsidRPr="009B0134">
        <w:rPr>
          <w:color w:val="000000"/>
        </w:rPr>
        <w:t xml:space="preserve"> відповідати класу </w:t>
      </w:r>
      <w:r w:rsidRPr="009B0134">
        <w:rPr>
          <w:color w:val="000000"/>
          <w:lang w:val="en-US"/>
        </w:rPr>
        <w:t>API</w:t>
      </w:r>
      <w:r w:rsidRPr="0098543F">
        <w:rPr>
          <w:color w:val="000000"/>
        </w:rPr>
        <w:t xml:space="preserve"> </w:t>
      </w:r>
      <w:r w:rsidRPr="009B0134">
        <w:rPr>
          <w:color w:val="000000"/>
          <w:lang w:val="en-US"/>
        </w:rPr>
        <w:t>CH</w:t>
      </w:r>
      <w:r w:rsidRPr="0098543F">
        <w:rPr>
          <w:color w:val="000000"/>
        </w:rPr>
        <w:t>-4/</w:t>
      </w:r>
      <w:r w:rsidRPr="009B0134">
        <w:rPr>
          <w:color w:val="000000"/>
          <w:lang w:val="en-US"/>
        </w:rPr>
        <w:t>CG</w:t>
      </w:r>
      <w:r w:rsidRPr="0098543F">
        <w:rPr>
          <w:color w:val="000000"/>
        </w:rPr>
        <w:t>-4/</w:t>
      </w:r>
      <w:r w:rsidRPr="009B0134">
        <w:rPr>
          <w:color w:val="000000"/>
          <w:lang w:val="en-US"/>
        </w:rPr>
        <w:t>SJ</w:t>
      </w:r>
      <w:r w:rsidRPr="0098543F">
        <w:rPr>
          <w:color w:val="000000"/>
        </w:rPr>
        <w:t xml:space="preserve">, </w:t>
      </w:r>
      <w:r w:rsidRPr="009B0134">
        <w:rPr>
          <w:color w:val="000000"/>
          <w:lang w:val="en-US"/>
        </w:rPr>
        <w:t>ACEA</w:t>
      </w:r>
      <w:r w:rsidRPr="0098543F">
        <w:rPr>
          <w:color w:val="000000"/>
        </w:rPr>
        <w:t xml:space="preserve"> </w:t>
      </w:r>
      <w:r w:rsidRPr="009B0134">
        <w:rPr>
          <w:color w:val="000000"/>
          <w:lang w:val="en-US"/>
        </w:rPr>
        <w:t>E</w:t>
      </w:r>
      <w:r w:rsidRPr="0098543F">
        <w:rPr>
          <w:color w:val="000000"/>
        </w:rPr>
        <w:t>5</w:t>
      </w:r>
    </w:p>
    <w:p w:rsidR="00C23C69" w:rsidRPr="002857DA" w:rsidRDefault="00C23C69" w:rsidP="00C23C69">
      <w:pPr>
        <w:rPr>
          <w:b/>
          <w:bCs/>
          <w:noProof/>
        </w:rPr>
      </w:pP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lastRenderedPageBreak/>
        <w:t>Витратні матеріали,</w:t>
      </w:r>
      <w:r>
        <w:rPr>
          <w:lang w:bidi="uk-UA"/>
        </w:rPr>
        <w:t xml:space="preserve"> запчастини,</w:t>
      </w:r>
      <w:r w:rsidRPr="0031213A">
        <w:rPr>
          <w:lang w:bidi="uk-UA"/>
        </w:rPr>
        <w:t xml:space="preserve"> що використовуються під час технічного обслуговування обладнання</w:t>
      </w:r>
      <w:r>
        <w:rPr>
          <w:lang w:bidi="uk-UA"/>
        </w:rPr>
        <w:t xml:space="preserve"> </w:t>
      </w:r>
      <w:r w:rsidRPr="0031213A">
        <w:rPr>
          <w:lang w:bidi="uk-UA"/>
        </w:rPr>
        <w:t>– за рахунок Виконавця. Виконавець гарантує, що всі витратні матеріали, які використовувалися Виконавцем під час надання Послуг, нові (такі, що не були у вжитку) та належної якості.</w:t>
      </w: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Транспортні та відрядні витрати Виконавця входять у вартість послуг та не оплачуються окремо.</w:t>
      </w:r>
    </w:p>
    <w:p w:rsidR="00F86387" w:rsidRPr="0031213A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t>Послуги надаються відповідно до вимог заводу-виробника та ПУЕ</w:t>
      </w:r>
    </w:p>
    <w:p w:rsidR="00F86387" w:rsidRPr="00F86387" w:rsidRDefault="00F86387" w:rsidP="00F86387">
      <w:pPr>
        <w:numPr>
          <w:ilvl w:val="0"/>
          <w:numId w:val="13"/>
        </w:numPr>
        <w:tabs>
          <w:tab w:val="left" w:pos="0"/>
          <w:tab w:val="left" w:pos="142"/>
          <w:tab w:val="left" w:pos="993"/>
        </w:tabs>
        <w:spacing w:line="276" w:lineRule="auto"/>
        <w:ind w:left="0" w:firstLine="567"/>
        <w:jc w:val="both"/>
        <w:rPr>
          <w:lang w:bidi="uk-UA"/>
        </w:rPr>
      </w:pPr>
      <w:r w:rsidRPr="0031213A">
        <w:rPr>
          <w:lang w:bidi="uk-UA"/>
        </w:rPr>
        <w:t>Послуги надаються Виконавцем у робочі дні та робочий час Замовника. Надання послуг у вихідні дні проводиться тільки за взаємною згодою сторін.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313376"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  <w:r w:rsidR="00B07F18" w:rsidRPr="00313376">
        <w:rPr>
          <w:rFonts w:eastAsia="Calibri"/>
          <w:color w:val="000000"/>
        </w:rPr>
        <w:t>«</w:t>
      </w:r>
      <w:r w:rsidR="00C23C69">
        <w:rPr>
          <w:rFonts w:eastAsia="Calibri"/>
          <w:color w:val="000000"/>
        </w:rPr>
        <w:t>П</w:t>
      </w:r>
      <w:r w:rsidR="00C23C69" w:rsidRPr="001A01A0">
        <w:rPr>
          <w:noProof/>
          <w:color w:val="000000"/>
        </w:rPr>
        <w:t xml:space="preserve">ослуги з технічного обслуговування </w:t>
      </w:r>
      <w:r w:rsidR="00C23C69">
        <w:rPr>
          <w:noProof/>
          <w:color w:val="000000"/>
        </w:rPr>
        <w:t xml:space="preserve">дизель-генератора </w:t>
      </w:r>
      <w:r w:rsidR="00C23C69">
        <w:rPr>
          <w:noProof/>
          <w:color w:val="000000"/>
          <w:lang w:val="en-US"/>
        </w:rPr>
        <w:t>ML</w:t>
      </w:r>
      <w:r w:rsidR="00C23C69" w:rsidRPr="0098543F">
        <w:rPr>
          <w:noProof/>
          <w:color w:val="000000"/>
        </w:rPr>
        <w:t>22-</w:t>
      </w:r>
      <w:r w:rsidR="00C23C69">
        <w:rPr>
          <w:noProof/>
          <w:color w:val="000000"/>
          <w:lang w:val="en-US"/>
        </w:rPr>
        <w:t>R</w:t>
      </w:r>
      <w:r w:rsidR="00C23C69" w:rsidRPr="0098543F">
        <w:rPr>
          <w:noProof/>
          <w:color w:val="000000"/>
        </w:rPr>
        <w:t xml:space="preserve">3 </w:t>
      </w:r>
      <w:r w:rsidR="00C23C69">
        <w:rPr>
          <w:noProof/>
          <w:color w:val="000000"/>
          <w:lang w:val="en-US"/>
        </w:rPr>
        <w:t>Malcomson</w:t>
      </w:r>
      <w:r w:rsidR="00424E80" w:rsidRPr="00313376">
        <w:rPr>
          <w:noProof/>
          <w:color w:val="000000"/>
        </w:rPr>
        <w:t>»</w:t>
      </w:r>
      <w:r w:rsidR="00B07F18" w:rsidRPr="003E4EC3">
        <w:t xml:space="preserve"> (загальний фонд) за КПКВК 3506010 «Керівництво та упра</w:t>
      </w:r>
      <w:r w:rsidR="0098543F">
        <w:t>вління у сфері митної політики»</w:t>
      </w:r>
      <w:bookmarkStart w:id="0" w:name="_GoBack"/>
      <w:bookmarkEnd w:id="0"/>
      <w:r w:rsidR="0098543F" w:rsidRPr="0098543F">
        <w:t xml:space="preserve"> </w:t>
      </w:r>
      <w:r w:rsidR="0098543F" w:rsidRPr="0027125A">
        <w:t>відповідає розрахунку видатків до кошторису Сумської митниці на 202</w:t>
      </w:r>
      <w:r w:rsidR="0098543F">
        <w:t>4</w:t>
      </w:r>
      <w:r w:rsidR="0098543F" w:rsidRPr="0027125A">
        <w:t xml:space="preserve"> рік (загальний фонд)</w:t>
      </w:r>
    </w:p>
    <w:p w:rsidR="00BB1E11" w:rsidRPr="00313376" w:rsidRDefault="00A0247F" w:rsidP="00313376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C23C69">
        <w:rPr>
          <w:lang w:val="ru-RU"/>
        </w:rPr>
        <w:t>33852,00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313376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</w:p>
    <w:p w:rsidR="00E07C92" w:rsidRPr="007114D5" w:rsidRDefault="002669A7" w:rsidP="00E07C92">
      <w:pPr>
        <w:tabs>
          <w:tab w:val="left" w:pos="851"/>
        </w:tabs>
        <w:spacing w:after="120"/>
        <w:ind w:firstLine="567"/>
        <w:jc w:val="both"/>
      </w:pPr>
      <w:r w:rsidRPr="007114D5">
        <w:rPr>
          <w:rStyle w:val="aff6"/>
          <w:rFonts w:eastAsia="Batang"/>
          <w:b w:val="0"/>
        </w:rPr>
        <w:t>Розрахунок очікуваної вартості</w:t>
      </w:r>
      <w:r w:rsidR="00E07C92" w:rsidRPr="007114D5">
        <w:rPr>
          <w:rStyle w:val="aff6"/>
          <w:rFonts w:eastAsia="Batang"/>
          <w:b w:val="0"/>
        </w:rPr>
        <w:t xml:space="preserve"> послуг</w:t>
      </w:r>
      <w:r w:rsidRPr="007114D5">
        <w:rPr>
          <w:rStyle w:val="aff6"/>
          <w:rFonts w:eastAsia="Batang"/>
          <w:b w:val="0"/>
        </w:rPr>
        <w:t xml:space="preserve"> визначено відповідно до середньої ціни вартості послуг</w:t>
      </w:r>
      <w:r w:rsidRPr="007114D5">
        <w:rPr>
          <w:rStyle w:val="aff6"/>
          <w:rFonts w:eastAsia="Batang"/>
        </w:rPr>
        <w:t xml:space="preserve"> </w:t>
      </w:r>
      <w:r w:rsidRPr="007114D5">
        <w:rPr>
          <w:bCs/>
        </w:rPr>
        <w:t xml:space="preserve">з </w:t>
      </w:r>
      <w:r w:rsidR="00424E80" w:rsidRPr="007114D5">
        <w:rPr>
          <w:bCs/>
        </w:rPr>
        <w:t xml:space="preserve">технічного обслуговування дизельних електростанцій </w:t>
      </w:r>
      <w:r w:rsidR="00E07C92" w:rsidRPr="007114D5">
        <w:rPr>
          <w:bCs/>
        </w:rPr>
        <w:t xml:space="preserve">на </w:t>
      </w:r>
      <w:r w:rsidR="00E07C92" w:rsidRPr="007114D5">
        <w:t>підставі середньої ціни на ринку, а саме загальнодоступної відкритої інформації про ціни шляхом моніторингу ринкових цін на аналогічні послуги в мережі Інтернет.</w:t>
      </w:r>
    </w:p>
    <w:p w:rsidR="00F8351C" w:rsidRPr="003347A4" w:rsidRDefault="00F8351C" w:rsidP="00A0247F">
      <w:pPr>
        <w:ind w:firstLine="709"/>
        <w:contextualSpacing/>
        <w:jc w:val="both"/>
      </w:pP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2C" w:rsidRDefault="00D4082C">
      <w:r>
        <w:separator/>
      </w:r>
    </w:p>
  </w:endnote>
  <w:endnote w:type="continuationSeparator" w:id="0">
    <w:p w:rsidR="00D4082C" w:rsidRDefault="00D4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2C" w:rsidRDefault="00D4082C">
      <w:r>
        <w:separator/>
      </w:r>
    </w:p>
  </w:footnote>
  <w:footnote w:type="continuationSeparator" w:id="0">
    <w:p w:rsidR="00D4082C" w:rsidRDefault="00D4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9542A"/>
    <w:multiLevelType w:val="hybridMultilevel"/>
    <w:tmpl w:val="5F2A3D8C"/>
    <w:lvl w:ilvl="0" w:tplc="B0AAD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3"/>
  </w:num>
  <w:num w:numId="12">
    <w:abstractNumId w:val="8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40E1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DAF"/>
    <w:rsid w:val="001A54BB"/>
    <w:rsid w:val="001A55E4"/>
    <w:rsid w:val="001A5664"/>
    <w:rsid w:val="001A7845"/>
    <w:rsid w:val="001B274C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0B0A"/>
    <w:rsid w:val="00311F41"/>
    <w:rsid w:val="00313376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27D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4EC3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4E80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68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4AEA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0B17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464BA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2DF0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14D5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2479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CE8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43F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9F11EE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3B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1B14"/>
    <w:rsid w:val="00B741E8"/>
    <w:rsid w:val="00B7656B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791C"/>
    <w:rsid w:val="00C101E9"/>
    <w:rsid w:val="00C10557"/>
    <w:rsid w:val="00C14727"/>
    <w:rsid w:val="00C160B6"/>
    <w:rsid w:val="00C20854"/>
    <w:rsid w:val="00C21602"/>
    <w:rsid w:val="00C23C69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29E1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82C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7C9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387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valignt">
    <w:name w:val="valign(t)"/>
    <w:basedOn w:val="a2"/>
    <w:rsid w:val="003E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2024-11-21T08:56:00Z</dcterms:modified>
</cp:coreProperties>
</file>