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18E" w:rsidRDefault="0003718E" w:rsidP="0003718E">
      <w:pPr>
        <w:rPr>
          <w:rFonts w:eastAsia="Times New Roman" w:cs="Times New Roman"/>
          <w:color w:val="000000"/>
          <w:sz w:val="24"/>
          <w:szCs w:val="24"/>
          <w:lang w:eastAsia="uk-UA"/>
        </w:rPr>
      </w:pPr>
    </w:p>
    <w:p w:rsidR="0003718E" w:rsidRPr="000070DA" w:rsidRDefault="0003718E" w:rsidP="0003718E">
      <w:pPr>
        <w:jc w:val="center"/>
        <w:rPr>
          <w:rFonts w:eastAsia="Times New Roman" w:cs="Times New Roman"/>
          <w:sz w:val="24"/>
          <w:szCs w:val="24"/>
          <w:lang w:eastAsia="uk-UA"/>
        </w:rPr>
      </w:pPr>
      <w:r w:rsidRPr="000070DA">
        <w:rPr>
          <w:rFonts w:eastAsia="Times New Roman" w:cs="Times New Roman"/>
          <w:color w:val="000000"/>
          <w:sz w:val="24"/>
          <w:szCs w:val="24"/>
          <w:lang w:eastAsia="uk-UA"/>
        </w:rPr>
        <w:t>ОБҐРУНТУВАННЯ ТЕХНІЧНИХ ТА ЯКІСНИХ ХАРАКТЕРИСТИК ПРЕДМЕТА ЗАКУПІВЛІ, РОЗМІРУ БЮДЖЕТНОГО ПРИЗНАЧЕННЯ, ОЧІКУВАНОЇ ВАРТОСТІ</w:t>
      </w:r>
      <w:r>
        <w:rPr>
          <w:rFonts w:eastAsia="Times New Roman" w:cs="Times New Roman"/>
          <w:color w:val="000000"/>
          <w:sz w:val="24"/>
          <w:szCs w:val="24"/>
          <w:lang w:eastAsia="uk-UA"/>
        </w:rPr>
        <w:t xml:space="preserve"> </w:t>
      </w:r>
      <w:r w:rsidRPr="000070DA">
        <w:rPr>
          <w:rFonts w:eastAsia="Times New Roman" w:cs="Times New Roman"/>
          <w:color w:val="000000"/>
          <w:sz w:val="24"/>
          <w:szCs w:val="24"/>
          <w:lang w:eastAsia="uk-UA"/>
        </w:rPr>
        <w:t>ПРЕДМЕТА ЗАКУПІВЛІ</w:t>
      </w:r>
    </w:p>
    <w:p w:rsidR="005527AD" w:rsidRPr="002B4A84" w:rsidRDefault="005527AD" w:rsidP="005527AD">
      <w:pPr>
        <w:spacing w:before="100" w:beforeAutospacing="1" w:after="100" w:afterAutospacing="1"/>
        <w:jc w:val="both"/>
        <w:rPr>
          <w:rStyle w:val="a5"/>
          <w:bCs/>
          <w:sz w:val="20"/>
          <w:szCs w:val="20"/>
        </w:rPr>
      </w:pPr>
      <w:r w:rsidRPr="002B4A84">
        <w:rPr>
          <w:rStyle w:val="a5"/>
          <w:bCs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5527AD" w:rsidRPr="007E6D2F" w:rsidRDefault="005527AD" w:rsidP="005527AD">
      <w:pPr>
        <w:spacing w:before="100" w:beforeAutospacing="1" w:after="100" w:afterAutospacing="1"/>
        <w:jc w:val="both"/>
        <w:rPr>
          <w:rFonts w:eastAsia="Times New Roman"/>
          <w:b/>
          <w:i/>
          <w:color w:val="000000"/>
          <w:sz w:val="20"/>
          <w:szCs w:val="20"/>
          <w:u w:val="single"/>
          <w:lang w:eastAsia="uk-UA"/>
        </w:rPr>
      </w:pPr>
      <w:r w:rsidRPr="00F358F7">
        <w:rPr>
          <w:rStyle w:val="a5"/>
          <w:b/>
          <w:bCs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7E6D2F">
        <w:rPr>
          <w:rStyle w:val="a5"/>
          <w:b/>
          <w:bCs/>
          <w:sz w:val="20"/>
          <w:szCs w:val="20"/>
          <w:u w:val="single"/>
        </w:rPr>
        <w:t>Держмитслужба м. Київ , вул. Дегтярівська, 11г, ЄДРПОУ 43115923.</w:t>
      </w:r>
    </w:p>
    <w:p w:rsidR="005527AD" w:rsidRPr="00484A35" w:rsidRDefault="005527AD" w:rsidP="005527AD">
      <w:pPr>
        <w:widowControl w:val="0"/>
        <w:jc w:val="both"/>
        <w:rPr>
          <w:sz w:val="24"/>
          <w:szCs w:val="24"/>
        </w:rPr>
      </w:pPr>
      <w:r w:rsidRPr="00484A35">
        <w:rPr>
          <w:b/>
          <w:sz w:val="24"/>
          <w:szCs w:val="24"/>
        </w:rPr>
        <w:t>Вид та ідентифікатор процедури закупівлі</w:t>
      </w:r>
      <w:r w:rsidRPr="00484A35">
        <w:rPr>
          <w:b/>
          <w:bCs/>
          <w:sz w:val="24"/>
          <w:szCs w:val="24"/>
        </w:rPr>
        <w:t>:</w:t>
      </w:r>
      <w:r w:rsidRPr="00484A35">
        <w:rPr>
          <w:sz w:val="24"/>
          <w:szCs w:val="24"/>
        </w:rPr>
        <w:t xml:space="preserve"> </w:t>
      </w:r>
      <w:r w:rsidRPr="00484A35">
        <w:rPr>
          <w:sz w:val="24"/>
          <w:szCs w:val="24"/>
          <w:u w:val="single"/>
          <w:lang w:val="en-US"/>
        </w:rPr>
        <w:t>UA</w:t>
      </w:r>
      <w:r w:rsidRPr="00484A35">
        <w:rPr>
          <w:sz w:val="24"/>
          <w:szCs w:val="24"/>
          <w:u w:val="single"/>
          <w:lang w:val="ru-RU"/>
        </w:rPr>
        <w:t>-2024-</w:t>
      </w:r>
      <w:r w:rsidR="00BB42E0">
        <w:rPr>
          <w:sz w:val="24"/>
          <w:szCs w:val="24"/>
          <w:u w:val="single"/>
          <w:lang w:val="ru-RU"/>
        </w:rPr>
        <w:t>11</w:t>
      </w:r>
      <w:r w:rsidRPr="00484A35">
        <w:rPr>
          <w:sz w:val="24"/>
          <w:szCs w:val="24"/>
          <w:u w:val="single"/>
          <w:lang w:val="ru-RU"/>
        </w:rPr>
        <w:t>-</w:t>
      </w:r>
      <w:r w:rsidR="00BB42E0">
        <w:rPr>
          <w:sz w:val="24"/>
          <w:szCs w:val="24"/>
          <w:u w:val="single"/>
          <w:lang w:val="ru-RU"/>
        </w:rPr>
        <w:t>20</w:t>
      </w:r>
      <w:r w:rsidRPr="00484A35">
        <w:rPr>
          <w:sz w:val="24"/>
          <w:szCs w:val="24"/>
          <w:u w:val="single"/>
          <w:lang w:val="ru-RU"/>
        </w:rPr>
        <w:t>-</w:t>
      </w:r>
      <w:r w:rsidR="00BB42E0">
        <w:rPr>
          <w:sz w:val="24"/>
          <w:szCs w:val="24"/>
          <w:u w:val="single"/>
          <w:lang w:val="ru-RU"/>
        </w:rPr>
        <w:t>017832</w:t>
      </w:r>
      <w:r w:rsidRPr="00484A35">
        <w:rPr>
          <w:sz w:val="24"/>
          <w:szCs w:val="24"/>
          <w:u w:val="single"/>
          <w:lang w:val="ru-RU"/>
        </w:rPr>
        <w:t>-</w:t>
      </w:r>
      <w:r w:rsidRPr="00484A35">
        <w:rPr>
          <w:sz w:val="24"/>
          <w:szCs w:val="24"/>
          <w:u w:val="single"/>
          <w:lang w:val="en-US"/>
        </w:rPr>
        <w:t>a</w:t>
      </w:r>
      <w:r w:rsidRPr="00484A35">
        <w:rPr>
          <w:sz w:val="24"/>
          <w:szCs w:val="24"/>
          <w:u w:val="single"/>
        </w:rPr>
        <w:t xml:space="preserve"> </w:t>
      </w:r>
      <w:r w:rsidRPr="00484A35">
        <w:rPr>
          <w:sz w:val="24"/>
          <w:szCs w:val="24"/>
        </w:rPr>
        <w:t>.</w:t>
      </w:r>
    </w:p>
    <w:p w:rsidR="0003718E" w:rsidRDefault="0003718E" w:rsidP="0003718E">
      <w:bookmarkStart w:id="0" w:name="_GoBack"/>
      <w:bookmarkEnd w:id="0"/>
    </w:p>
    <w:p w:rsidR="0003718E" w:rsidRPr="000B57E2" w:rsidRDefault="0003718E" w:rsidP="0003718E">
      <w:pPr>
        <w:pStyle w:val="a3"/>
        <w:numPr>
          <w:ilvl w:val="0"/>
          <w:numId w:val="2"/>
        </w:numPr>
        <w:ind w:left="0" w:firstLine="426"/>
        <w:jc w:val="both"/>
        <w:rPr>
          <w:rFonts w:cs="Times New Roman"/>
          <w:sz w:val="26"/>
          <w:szCs w:val="26"/>
        </w:rPr>
      </w:pPr>
      <w:r w:rsidRPr="000B57E2">
        <w:rPr>
          <w:rFonts w:cs="Times New Roman"/>
          <w:sz w:val="26"/>
          <w:szCs w:val="26"/>
        </w:rPr>
        <w:t>Предмет закупівлі: (зазначається назва предмета закупівлі та код ДК 021:2015 із застосуванням Єдиного закупівельного словника (див. пункт 2.3 розділу ІІ Порядку організації планування та проведення публічних закупівель в Державній митній службі України)).</w:t>
      </w:r>
    </w:p>
    <w:p w:rsidR="00BB42E0" w:rsidRPr="00BB42E0" w:rsidRDefault="00BB42E0" w:rsidP="00BB42E0">
      <w:pPr>
        <w:tabs>
          <w:tab w:val="left" w:pos="9639"/>
        </w:tabs>
        <w:ind w:firstLine="567"/>
        <w:jc w:val="both"/>
        <w:rPr>
          <w:sz w:val="26"/>
          <w:szCs w:val="26"/>
          <w:lang w:eastAsia="uk-UA"/>
        </w:rPr>
      </w:pPr>
      <w:r w:rsidRPr="00BB42E0">
        <w:rPr>
          <w:sz w:val="26"/>
          <w:szCs w:val="26"/>
          <w:lang w:eastAsia="uk-UA"/>
        </w:rPr>
        <w:t>Багатофункціональні друкуючі пристрої</w:t>
      </w:r>
    </w:p>
    <w:p w:rsidR="00BB42E0" w:rsidRDefault="00BB42E0" w:rsidP="00BB42E0">
      <w:pPr>
        <w:tabs>
          <w:tab w:val="left" w:pos="9639"/>
        </w:tabs>
        <w:ind w:firstLine="567"/>
        <w:jc w:val="both"/>
        <w:rPr>
          <w:sz w:val="26"/>
          <w:szCs w:val="26"/>
          <w:lang w:eastAsia="uk-UA"/>
        </w:rPr>
      </w:pPr>
      <w:r w:rsidRPr="00BB42E0">
        <w:rPr>
          <w:sz w:val="26"/>
          <w:szCs w:val="26"/>
          <w:lang w:eastAsia="uk-UA"/>
        </w:rPr>
        <w:t xml:space="preserve">за кодом ДК 021:2015: 30230000-0 Комп’ютерне обладнання </w:t>
      </w:r>
    </w:p>
    <w:p w:rsidR="00BB42E0" w:rsidRPr="00BB42E0" w:rsidRDefault="00BB42E0" w:rsidP="00BB42E0">
      <w:pPr>
        <w:pStyle w:val="a3"/>
        <w:ind w:left="426"/>
        <w:jc w:val="both"/>
        <w:rPr>
          <w:rFonts w:cs="Times New Roman"/>
          <w:sz w:val="26"/>
          <w:szCs w:val="26"/>
        </w:rPr>
      </w:pPr>
      <w:r w:rsidRPr="00BB42E0">
        <w:rPr>
          <w:rFonts w:cs="Times New Roman"/>
          <w:sz w:val="26"/>
          <w:szCs w:val="26"/>
        </w:rPr>
        <w:t>2.Обґрунтування доцільності закупівлі (чим зумовлена необхідність закупівлі, мета закупівлі, посилання на вимоги чинного законодавства).</w:t>
      </w:r>
    </w:p>
    <w:p w:rsidR="00BB42E0" w:rsidRPr="00BB42E0" w:rsidRDefault="00BB42E0" w:rsidP="00BB42E0">
      <w:pPr>
        <w:pStyle w:val="a3"/>
        <w:ind w:left="426"/>
        <w:jc w:val="both"/>
        <w:rPr>
          <w:rFonts w:cs="Times New Roman"/>
          <w:sz w:val="26"/>
          <w:szCs w:val="26"/>
        </w:rPr>
      </w:pPr>
      <w:r w:rsidRPr="00BB42E0">
        <w:rPr>
          <w:rFonts w:cs="Times New Roman"/>
          <w:sz w:val="26"/>
          <w:szCs w:val="26"/>
        </w:rPr>
        <w:t>Станом на листопад 2024 року в Держмитслужбі використовуються переважно наступні багатофункціональні пристрої (далі – БФП):</w:t>
      </w:r>
    </w:p>
    <w:p w:rsidR="00BB42E0" w:rsidRPr="00BB42E0" w:rsidRDefault="00BB42E0" w:rsidP="00BB42E0">
      <w:pPr>
        <w:pStyle w:val="a3"/>
        <w:ind w:left="426"/>
        <w:jc w:val="both"/>
        <w:rPr>
          <w:rFonts w:cs="Times New Roman"/>
          <w:sz w:val="26"/>
          <w:szCs w:val="26"/>
        </w:rPr>
      </w:pPr>
      <w:r w:rsidRPr="00BB42E0">
        <w:rPr>
          <w:rFonts w:cs="Times New Roman"/>
          <w:sz w:val="26"/>
          <w:szCs w:val="26"/>
        </w:rPr>
        <w:t>-</w:t>
      </w:r>
      <w:r w:rsidRPr="00BB42E0">
        <w:rPr>
          <w:rFonts w:cs="Times New Roman"/>
          <w:sz w:val="26"/>
          <w:szCs w:val="26"/>
        </w:rPr>
        <w:tab/>
      </w:r>
      <w:proofErr w:type="spellStart"/>
      <w:r w:rsidRPr="00BB42E0">
        <w:rPr>
          <w:rFonts w:cs="Times New Roman"/>
          <w:sz w:val="26"/>
          <w:szCs w:val="26"/>
        </w:rPr>
        <w:t>Samsung</w:t>
      </w:r>
      <w:proofErr w:type="spellEnd"/>
      <w:r w:rsidRPr="00BB42E0">
        <w:rPr>
          <w:rFonts w:cs="Times New Roman"/>
          <w:sz w:val="26"/>
          <w:szCs w:val="26"/>
        </w:rPr>
        <w:t xml:space="preserve"> SL-M3870 (в експлуатації з 2016 року, кількість 365 </w:t>
      </w:r>
      <w:proofErr w:type="spellStart"/>
      <w:r w:rsidRPr="00BB42E0">
        <w:rPr>
          <w:rFonts w:cs="Times New Roman"/>
          <w:sz w:val="26"/>
          <w:szCs w:val="26"/>
        </w:rPr>
        <w:t>шт</w:t>
      </w:r>
      <w:proofErr w:type="spellEnd"/>
      <w:r w:rsidRPr="00BB42E0">
        <w:rPr>
          <w:rFonts w:cs="Times New Roman"/>
          <w:sz w:val="26"/>
          <w:szCs w:val="26"/>
        </w:rPr>
        <w:t>);</w:t>
      </w:r>
    </w:p>
    <w:p w:rsidR="00BB42E0" w:rsidRPr="00BB42E0" w:rsidRDefault="00BB42E0" w:rsidP="00BB42E0">
      <w:pPr>
        <w:pStyle w:val="a3"/>
        <w:ind w:left="426"/>
        <w:jc w:val="both"/>
        <w:rPr>
          <w:rFonts w:cs="Times New Roman"/>
          <w:sz w:val="26"/>
          <w:szCs w:val="26"/>
        </w:rPr>
      </w:pPr>
      <w:r w:rsidRPr="00BB42E0">
        <w:rPr>
          <w:rFonts w:cs="Times New Roman"/>
          <w:sz w:val="26"/>
          <w:szCs w:val="26"/>
        </w:rPr>
        <w:t>-</w:t>
      </w:r>
      <w:r w:rsidRPr="00BB42E0">
        <w:rPr>
          <w:rFonts w:cs="Times New Roman"/>
          <w:sz w:val="26"/>
          <w:szCs w:val="26"/>
        </w:rPr>
        <w:tab/>
      </w:r>
      <w:proofErr w:type="spellStart"/>
      <w:r w:rsidRPr="00BB42E0">
        <w:rPr>
          <w:rFonts w:cs="Times New Roman"/>
          <w:sz w:val="26"/>
          <w:szCs w:val="26"/>
        </w:rPr>
        <w:t>Xerox</w:t>
      </w:r>
      <w:proofErr w:type="spellEnd"/>
      <w:r w:rsidRPr="00BB42E0">
        <w:rPr>
          <w:rFonts w:cs="Times New Roman"/>
          <w:sz w:val="26"/>
          <w:szCs w:val="26"/>
        </w:rPr>
        <w:t xml:space="preserve"> WC3345 (в експлуатації з 2018 року, кількість 1350);</w:t>
      </w:r>
    </w:p>
    <w:p w:rsidR="00BB42E0" w:rsidRPr="00BB42E0" w:rsidRDefault="00BB42E0" w:rsidP="00BB42E0">
      <w:pPr>
        <w:pStyle w:val="a3"/>
        <w:ind w:left="426"/>
        <w:jc w:val="both"/>
        <w:rPr>
          <w:rFonts w:cs="Times New Roman"/>
          <w:sz w:val="26"/>
          <w:szCs w:val="26"/>
        </w:rPr>
      </w:pPr>
      <w:r w:rsidRPr="00BB42E0">
        <w:rPr>
          <w:rFonts w:cs="Times New Roman"/>
          <w:sz w:val="26"/>
          <w:szCs w:val="26"/>
        </w:rPr>
        <w:t>-</w:t>
      </w:r>
      <w:r w:rsidRPr="00BB42E0">
        <w:rPr>
          <w:rFonts w:cs="Times New Roman"/>
          <w:sz w:val="26"/>
          <w:szCs w:val="26"/>
        </w:rPr>
        <w:tab/>
        <w:t xml:space="preserve">HP LJ </w:t>
      </w:r>
      <w:proofErr w:type="spellStart"/>
      <w:r w:rsidRPr="00BB42E0">
        <w:rPr>
          <w:rFonts w:cs="Times New Roman"/>
          <w:sz w:val="26"/>
          <w:szCs w:val="26"/>
        </w:rPr>
        <w:t>Pro</w:t>
      </w:r>
      <w:proofErr w:type="spellEnd"/>
      <w:r w:rsidRPr="00BB42E0">
        <w:rPr>
          <w:rFonts w:cs="Times New Roman"/>
          <w:sz w:val="26"/>
          <w:szCs w:val="26"/>
        </w:rPr>
        <w:t xml:space="preserve"> M428dw (в експлуатації з 2020 року, кількість 470).</w:t>
      </w:r>
    </w:p>
    <w:p w:rsidR="00BB42E0" w:rsidRPr="00BB42E0" w:rsidRDefault="00BB42E0" w:rsidP="00BB42E0">
      <w:pPr>
        <w:pStyle w:val="a3"/>
        <w:ind w:left="426"/>
        <w:jc w:val="both"/>
        <w:rPr>
          <w:rFonts w:cs="Times New Roman"/>
          <w:sz w:val="26"/>
          <w:szCs w:val="26"/>
        </w:rPr>
      </w:pPr>
      <w:r w:rsidRPr="00BB42E0">
        <w:rPr>
          <w:rFonts w:cs="Times New Roman"/>
          <w:sz w:val="26"/>
          <w:szCs w:val="26"/>
        </w:rPr>
        <w:t>З огляду на рекомендації виробників, умови експлуатації, навантаженні та інтенсивності друку, фактори амортизації та зносу, періодичність технічного обслуговування  окремих деталей, середній термін служби БФП становить від 3 до 7 років.</w:t>
      </w:r>
    </w:p>
    <w:p w:rsidR="00BB42E0" w:rsidRPr="00BB42E0" w:rsidRDefault="00BB42E0" w:rsidP="00BB42E0">
      <w:pPr>
        <w:pStyle w:val="a3"/>
        <w:ind w:left="426"/>
        <w:jc w:val="both"/>
        <w:rPr>
          <w:rFonts w:cs="Times New Roman"/>
          <w:sz w:val="26"/>
          <w:szCs w:val="26"/>
        </w:rPr>
      </w:pPr>
      <w:r w:rsidRPr="00BB42E0">
        <w:rPr>
          <w:rFonts w:cs="Times New Roman"/>
          <w:sz w:val="26"/>
          <w:szCs w:val="26"/>
        </w:rPr>
        <w:t xml:space="preserve">В експлуатації підрозділами Держмитслужби більшість БФП типів </w:t>
      </w:r>
      <w:proofErr w:type="spellStart"/>
      <w:r w:rsidRPr="00BB42E0">
        <w:rPr>
          <w:rFonts w:cs="Times New Roman"/>
          <w:sz w:val="26"/>
          <w:szCs w:val="26"/>
        </w:rPr>
        <w:t>Samsung</w:t>
      </w:r>
      <w:proofErr w:type="spellEnd"/>
      <w:r w:rsidRPr="00BB42E0">
        <w:rPr>
          <w:rFonts w:cs="Times New Roman"/>
          <w:sz w:val="26"/>
          <w:szCs w:val="26"/>
        </w:rPr>
        <w:t xml:space="preserve"> SL-M3870 та </w:t>
      </w:r>
      <w:proofErr w:type="spellStart"/>
      <w:r w:rsidRPr="00BB42E0">
        <w:rPr>
          <w:rFonts w:cs="Times New Roman"/>
          <w:sz w:val="26"/>
          <w:szCs w:val="26"/>
        </w:rPr>
        <w:t>Xerox</w:t>
      </w:r>
      <w:proofErr w:type="spellEnd"/>
      <w:r w:rsidRPr="00BB42E0">
        <w:rPr>
          <w:rFonts w:cs="Times New Roman"/>
          <w:sz w:val="26"/>
          <w:szCs w:val="26"/>
        </w:rPr>
        <w:t xml:space="preserve"> WC3345, строк експлуатації яких вичерпано і при виходу з ладу його ремонт як фінансово не рентабельний так і зупиняє роботу окремих підрозділів митних органів, митного оформлення тощо.</w:t>
      </w:r>
    </w:p>
    <w:p w:rsidR="00BB42E0" w:rsidRPr="00BB42E0" w:rsidRDefault="00BB42E0" w:rsidP="00BB42E0">
      <w:pPr>
        <w:pStyle w:val="a3"/>
        <w:ind w:left="426"/>
        <w:jc w:val="both"/>
        <w:rPr>
          <w:rFonts w:cs="Times New Roman"/>
          <w:sz w:val="26"/>
          <w:szCs w:val="26"/>
        </w:rPr>
      </w:pPr>
      <w:r w:rsidRPr="00BB42E0">
        <w:rPr>
          <w:rFonts w:cs="Times New Roman"/>
          <w:sz w:val="26"/>
          <w:szCs w:val="26"/>
        </w:rPr>
        <w:t>Наявність сучасних компактних БФП забезпечить потреби підрозділів Держмитслужби в своїй службовій діяльності (друк первинних документів, документів пов’язаних з митним оформленням тощо).</w:t>
      </w:r>
    </w:p>
    <w:p w:rsidR="00BB42E0" w:rsidRPr="00BB42E0" w:rsidRDefault="00BB42E0" w:rsidP="00BB42E0">
      <w:pPr>
        <w:pStyle w:val="a3"/>
        <w:ind w:left="426"/>
        <w:jc w:val="both"/>
        <w:rPr>
          <w:rFonts w:cs="Times New Roman"/>
          <w:sz w:val="26"/>
          <w:szCs w:val="26"/>
        </w:rPr>
      </w:pPr>
    </w:p>
    <w:p w:rsidR="00BB42E0" w:rsidRPr="00BB42E0" w:rsidRDefault="00BB42E0" w:rsidP="00BB42E0">
      <w:pPr>
        <w:pStyle w:val="a3"/>
        <w:ind w:left="426"/>
        <w:jc w:val="both"/>
        <w:rPr>
          <w:rFonts w:cs="Times New Roman"/>
          <w:sz w:val="26"/>
          <w:szCs w:val="26"/>
        </w:rPr>
      </w:pPr>
      <w:r w:rsidRPr="00BB42E0">
        <w:rPr>
          <w:rFonts w:cs="Times New Roman"/>
          <w:sz w:val="26"/>
          <w:szCs w:val="26"/>
        </w:rPr>
        <w:t>3.Обґрунтування обсягів закупівлі (відповідно до чого визначено обсяги закупівлі або підставі чого обраховано).</w:t>
      </w:r>
    </w:p>
    <w:p w:rsidR="00BB42E0" w:rsidRPr="00BB42E0" w:rsidRDefault="00BB42E0" w:rsidP="00BB42E0">
      <w:pPr>
        <w:pStyle w:val="a3"/>
        <w:ind w:left="426"/>
        <w:jc w:val="both"/>
        <w:rPr>
          <w:rFonts w:cs="Times New Roman"/>
          <w:sz w:val="26"/>
          <w:szCs w:val="26"/>
        </w:rPr>
      </w:pPr>
      <w:r w:rsidRPr="00BB42E0">
        <w:rPr>
          <w:rFonts w:cs="Times New Roman"/>
          <w:sz w:val="26"/>
          <w:szCs w:val="26"/>
        </w:rPr>
        <w:t>Обсяги закупівель визначені відповідно до потреб замовника на 2024 рік.</w:t>
      </w:r>
    </w:p>
    <w:p w:rsidR="00BB42E0" w:rsidRPr="00BB42E0" w:rsidRDefault="00BB42E0" w:rsidP="00BB42E0">
      <w:pPr>
        <w:pStyle w:val="a3"/>
        <w:ind w:left="426"/>
        <w:jc w:val="both"/>
        <w:rPr>
          <w:rFonts w:cs="Times New Roman"/>
          <w:sz w:val="26"/>
          <w:szCs w:val="26"/>
        </w:rPr>
      </w:pPr>
      <w:r w:rsidRPr="00BB42E0">
        <w:rPr>
          <w:rFonts w:cs="Times New Roman"/>
          <w:sz w:val="26"/>
          <w:szCs w:val="26"/>
        </w:rPr>
        <w:t>Обсяги закупівлі визначені відповідно до наявної потреби Державної митної служби України необхідної для забезпечення ефективної та безперебійної роботи , а саме:</w:t>
      </w:r>
    </w:p>
    <w:tbl>
      <w:tblPr>
        <w:tblStyle w:val="ad"/>
        <w:tblW w:w="9355" w:type="dxa"/>
        <w:tblInd w:w="421" w:type="dxa"/>
        <w:tblLook w:val="04A0" w:firstRow="1" w:lastRow="0" w:firstColumn="1" w:lastColumn="0" w:noHBand="0" w:noVBand="1"/>
      </w:tblPr>
      <w:tblGrid>
        <w:gridCol w:w="969"/>
        <w:gridCol w:w="5177"/>
        <w:gridCol w:w="1716"/>
        <w:gridCol w:w="1493"/>
      </w:tblGrid>
      <w:tr w:rsidR="00BB42E0" w:rsidRPr="00BB42E0" w:rsidTr="00BB42E0">
        <w:tc>
          <w:tcPr>
            <w:tcW w:w="548" w:type="dxa"/>
          </w:tcPr>
          <w:p w:rsidR="00BB42E0" w:rsidRPr="00BB42E0" w:rsidRDefault="00BB42E0" w:rsidP="00BB42E0">
            <w:pPr>
              <w:pStyle w:val="a3"/>
              <w:ind w:left="426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BB42E0">
              <w:rPr>
                <w:rFonts w:cs="Times New Roman"/>
                <w:b/>
                <w:bCs/>
                <w:iCs/>
                <w:sz w:val="26"/>
                <w:szCs w:val="26"/>
              </w:rPr>
              <w:t>№ з/п</w:t>
            </w:r>
          </w:p>
        </w:tc>
        <w:tc>
          <w:tcPr>
            <w:tcW w:w="5560" w:type="dxa"/>
          </w:tcPr>
          <w:p w:rsidR="00BB42E0" w:rsidRPr="00BB42E0" w:rsidRDefault="00BB42E0" w:rsidP="00BB42E0">
            <w:pPr>
              <w:pStyle w:val="a3"/>
              <w:ind w:left="426"/>
              <w:jc w:val="both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BB42E0">
              <w:rPr>
                <w:rFonts w:cs="Times New Roman"/>
                <w:b/>
                <w:bCs/>
                <w:iCs/>
                <w:sz w:val="26"/>
                <w:szCs w:val="26"/>
              </w:rPr>
              <w:t xml:space="preserve">Найменування </w:t>
            </w:r>
          </w:p>
        </w:tc>
        <w:tc>
          <w:tcPr>
            <w:tcW w:w="1716" w:type="dxa"/>
          </w:tcPr>
          <w:p w:rsidR="00BB42E0" w:rsidRPr="00BB42E0" w:rsidRDefault="00BB42E0" w:rsidP="00BB42E0">
            <w:pPr>
              <w:pStyle w:val="a3"/>
              <w:ind w:left="426"/>
              <w:jc w:val="both"/>
              <w:rPr>
                <w:rFonts w:cs="Times New Roman"/>
                <w:b/>
                <w:iCs/>
                <w:sz w:val="26"/>
                <w:szCs w:val="26"/>
              </w:rPr>
            </w:pPr>
            <w:r w:rsidRPr="00BB42E0">
              <w:rPr>
                <w:rFonts w:cs="Times New Roman"/>
                <w:b/>
                <w:bCs/>
                <w:iCs/>
                <w:sz w:val="26"/>
                <w:szCs w:val="26"/>
              </w:rPr>
              <w:t>Одиниця виміру</w:t>
            </w:r>
          </w:p>
        </w:tc>
        <w:tc>
          <w:tcPr>
            <w:tcW w:w="1531" w:type="dxa"/>
          </w:tcPr>
          <w:p w:rsidR="00BB42E0" w:rsidRPr="00BB42E0" w:rsidRDefault="00BB42E0" w:rsidP="00BB42E0">
            <w:pPr>
              <w:pStyle w:val="a3"/>
              <w:ind w:left="426"/>
              <w:jc w:val="both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BB42E0">
              <w:rPr>
                <w:rFonts w:cs="Times New Roman"/>
                <w:b/>
                <w:bCs/>
                <w:iCs/>
                <w:sz w:val="26"/>
                <w:szCs w:val="26"/>
              </w:rPr>
              <w:t>Кіль-</w:t>
            </w:r>
          </w:p>
          <w:p w:rsidR="00BB42E0" w:rsidRPr="00BB42E0" w:rsidRDefault="00BB42E0" w:rsidP="00BB42E0">
            <w:pPr>
              <w:pStyle w:val="a3"/>
              <w:ind w:left="426"/>
              <w:jc w:val="both"/>
              <w:rPr>
                <w:rFonts w:cs="Times New Roman"/>
                <w:b/>
                <w:iCs/>
                <w:sz w:val="26"/>
                <w:szCs w:val="26"/>
              </w:rPr>
            </w:pPr>
            <w:r w:rsidRPr="00BB42E0">
              <w:rPr>
                <w:rFonts w:cs="Times New Roman"/>
                <w:b/>
                <w:bCs/>
                <w:iCs/>
                <w:sz w:val="26"/>
                <w:szCs w:val="26"/>
              </w:rPr>
              <w:t>кість</w:t>
            </w:r>
          </w:p>
        </w:tc>
      </w:tr>
      <w:tr w:rsidR="00BB42E0" w:rsidRPr="00BB42E0" w:rsidTr="00BB42E0">
        <w:trPr>
          <w:trHeight w:val="447"/>
        </w:trPr>
        <w:tc>
          <w:tcPr>
            <w:tcW w:w="548" w:type="dxa"/>
          </w:tcPr>
          <w:p w:rsidR="00BB42E0" w:rsidRPr="00BB42E0" w:rsidRDefault="00BB42E0" w:rsidP="00BB42E0">
            <w:pPr>
              <w:pStyle w:val="a3"/>
              <w:ind w:left="426"/>
              <w:jc w:val="both"/>
              <w:rPr>
                <w:rFonts w:cs="Times New Roman"/>
                <w:sz w:val="26"/>
                <w:szCs w:val="26"/>
              </w:rPr>
            </w:pPr>
            <w:r w:rsidRPr="00BB42E0">
              <w:rPr>
                <w:rFonts w:cs="Times New Roman"/>
                <w:sz w:val="26"/>
                <w:szCs w:val="26"/>
              </w:rPr>
              <w:t>1.</w:t>
            </w:r>
          </w:p>
        </w:tc>
        <w:tc>
          <w:tcPr>
            <w:tcW w:w="5560" w:type="dxa"/>
          </w:tcPr>
          <w:p w:rsidR="00BB42E0" w:rsidRPr="00BB42E0" w:rsidRDefault="00BB42E0" w:rsidP="00BB42E0">
            <w:pPr>
              <w:pStyle w:val="a3"/>
              <w:ind w:left="426"/>
              <w:rPr>
                <w:rFonts w:cs="Times New Roman"/>
                <w:sz w:val="26"/>
                <w:szCs w:val="26"/>
              </w:rPr>
            </w:pPr>
            <w:r w:rsidRPr="00BB42E0">
              <w:rPr>
                <w:rFonts w:cs="Times New Roman"/>
                <w:sz w:val="26"/>
                <w:szCs w:val="26"/>
              </w:rPr>
              <w:t>Багатофункціональні друкуючі пристрої</w:t>
            </w:r>
          </w:p>
        </w:tc>
        <w:tc>
          <w:tcPr>
            <w:tcW w:w="1716" w:type="dxa"/>
          </w:tcPr>
          <w:p w:rsidR="00BB42E0" w:rsidRPr="00BB42E0" w:rsidRDefault="00BB42E0" w:rsidP="00BB42E0">
            <w:pPr>
              <w:pStyle w:val="a3"/>
              <w:ind w:left="426"/>
              <w:jc w:val="both"/>
              <w:rPr>
                <w:rFonts w:cs="Times New Roman"/>
                <w:sz w:val="26"/>
                <w:szCs w:val="26"/>
              </w:rPr>
            </w:pPr>
            <w:r w:rsidRPr="00BB42E0">
              <w:rPr>
                <w:rFonts w:cs="Times New Roman"/>
                <w:sz w:val="26"/>
                <w:szCs w:val="26"/>
              </w:rPr>
              <w:t>штук</w:t>
            </w:r>
          </w:p>
        </w:tc>
        <w:tc>
          <w:tcPr>
            <w:tcW w:w="1531" w:type="dxa"/>
          </w:tcPr>
          <w:p w:rsidR="00BB42E0" w:rsidRPr="00BB42E0" w:rsidRDefault="00BB42E0" w:rsidP="00BB42E0">
            <w:pPr>
              <w:pStyle w:val="a3"/>
              <w:ind w:left="426"/>
              <w:jc w:val="both"/>
              <w:rPr>
                <w:rFonts w:cs="Times New Roman"/>
                <w:sz w:val="26"/>
                <w:szCs w:val="26"/>
              </w:rPr>
            </w:pPr>
            <w:r w:rsidRPr="00BB42E0">
              <w:rPr>
                <w:rFonts w:cs="Times New Roman"/>
                <w:sz w:val="26"/>
                <w:szCs w:val="26"/>
              </w:rPr>
              <w:t>200</w:t>
            </w:r>
          </w:p>
        </w:tc>
      </w:tr>
    </w:tbl>
    <w:p w:rsidR="00BB42E0" w:rsidRPr="00BB42E0" w:rsidRDefault="00BB42E0" w:rsidP="00BB42E0">
      <w:pPr>
        <w:pStyle w:val="a3"/>
        <w:ind w:left="426"/>
        <w:jc w:val="both"/>
        <w:rPr>
          <w:rFonts w:cs="Times New Roman"/>
          <w:sz w:val="26"/>
          <w:szCs w:val="26"/>
        </w:rPr>
      </w:pPr>
    </w:p>
    <w:p w:rsidR="00BB42E0" w:rsidRPr="00BB42E0" w:rsidRDefault="00BB42E0" w:rsidP="00BB42E0">
      <w:pPr>
        <w:pStyle w:val="a3"/>
        <w:ind w:left="426"/>
        <w:jc w:val="both"/>
        <w:rPr>
          <w:rFonts w:cs="Times New Roman"/>
          <w:sz w:val="26"/>
          <w:szCs w:val="26"/>
        </w:rPr>
      </w:pPr>
      <w:r w:rsidRPr="00BB42E0">
        <w:rPr>
          <w:rFonts w:cs="Times New Roman"/>
          <w:sz w:val="26"/>
          <w:szCs w:val="26"/>
        </w:rPr>
        <w:t xml:space="preserve">4.Обґрунтування технічних та якісних характеристик закупівлі (якісні характеристики визначено відповідно до наявної потреби Державної митної служби України у зазначених товарах та з урахуванням загальноприйнятих норм і стандартів для зазначеного предмета закупівлі). Інформація про необхідні технічні, </w:t>
      </w:r>
      <w:r w:rsidRPr="00BB42E0">
        <w:rPr>
          <w:rFonts w:cs="Times New Roman"/>
          <w:sz w:val="26"/>
          <w:szCs w:val="26"/>
        </w:rPr>
        <w:lastRenderedPageBreak/>
        <w:t>якісні та кількісні характеристики предмета закупівлі виз</w:t>
      </w:r>
      <w:r>
        <w:rPr>
          <w:rFonts w:cs="Times New Roman"/>
          <w:sz w:val="26"/>
          <w:szCs w:val="26"/>
        </w:rPr>
        <w:t>начено у технічній специфікації.</w:t>
      </w:r>
    </w:p>
    <w:p w:rsidR="00BB42E0" w:rsidRPr="00BB42E0" w:rsidRDefault="00BB42E0" w:rsidP="00BB42E0">
      <w:pPr>
        <w:pStyle w:val="a3"/>
        <w:ind w:left="426"/>
        <w:jc w:val="both"/>
        <w:rPr>
          <w:rFonts w:cs="Times New Roman"/>
          <w:sz w:val="26"/>
          <w:szCs w:val="26"/>
        </w:rPr>
      </w:pPr>
      <w:r w:rsidRPr="00BB42E0">
        <w:rPr>
          <w:rFonts w:cs="Times New Roman"/>
          <w:sz w:val="26"/>
          <w:szCs w:val="26"/>
        </w:rPr>
        <w:t>Очікувані результати: забезпечення ефективної та безперебійної роботи підрозділів Держмитслужби в службовій діяльності (друк первинних документів, документів пов’язаних з митним оформленням тощо).</w:t>
      </w:r>
    </w:p>
    <w:p w:rsidR="0071212D" w:rsidRDefault="0071212D" w:rsidP="0003718E">
      <w:pPr>
        <w:pStyle w:val="a3"/>
        <w:ind w:left="426"/>
        <w:jc w:val="both"/>
        <w:rPr>
          <w:rFonts w:cs="Times New Roman"/>
          <w:sz w:val="24"/>
          <w:szCs w:val="24"/>
        </w:rPr>
      </w:pPr>
    </w:p>
    <w:p w:rsidR="0003718E" w:rsidRPr="00C429D6" w:rsidRDefault="00C429D6" w:rsidP="00C429D6">
      <w:pPr>
        <w:ind w:firstLine="709"/>
        <w:jc w:val="both"/>
        <w:rPr>
          <w:rFonts w:cs="Times New Roman"/>
          <w:sz w:val="26"/>
          <w:szCs w:val="26"/>
        </w:rPr>
      </w:pPr>
      <w:r w:rsidRPr="00C429D6">
        <w:rPr>
          <w:rFonts w:cs="Times New Roman"/>
          <w:sz w:val="26"/>
          <w:szCs w:val="26"/>
        </w:rPr>
        <w:t>5.</w:t>
      </w:r>
      <w:r w:rsidR="0003718E" w:rsidRPr="00C429D6">
        <w:rPr>
          <w:rFonts w:cs="Times New Roman"/>
          <w:sz w:val="26"/>
          <w:szCs w:val="26"/>
        </w:rPr>
        <w:t>Обґрунтування бюджетного призначення та/або очікуваної вартості предмета закупівлі</w:t>
      </w:r>
      <w:r w:rsidR="005527AD" w:rsidRPr="00C429D6">
        <w:rPr>
          <w:rFonts w:cs="Times New Roman"/>
          <w:sz w:val="26"/>
          <w:szCs w:val="26"/>
        </w:rPr>
        <w:t>:</w:t>
      </w:r>
      <w:r w:rsidR="0003718E" w:rsidRPr="00C429D6">
        <w:rPr>
          <w:rFonts w:cs="Times New Roman"/>
          <w:sz w:val="26"/>
          <w:szCs w:val="26"/>
        </w:rPr>
        <w:t xml:space="preserve"> </w:t>
      </w:r>
    </w:p>
    <w:p w:rsidR="0003718E" w:rsidRPr="00C429D6" w:rsidRDefault="005527AD" w:rsidP="00F62C35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C429D6">
        <w:rPr>
          <w:b/>
          <w:sz w:val="26"/>
          <w:szCs w:val="26"/>
        </w:rPr>
        <w:t>Очікувана вартість та обґрунтування очікуваної вартості предмета закупівлі</w:t>
      </w:r>
      <w:r w:rsidRPr="00C429D6">
        <w:rPr>
          <w:b/>
          <w:bCs/>
          <w:sz w:val="26"/>
          <w:szCs w:val="26"/>
        </w:rPr>
        <w:t>:</w:t>
      </w:r>
      <w:r w:rsidRPr="00C429D6">
        <w:rPr>
          <w:sz w:val="26"/>
          <w:szCs w:val="26"/>
        </w:rPr>
        <w:t xml:space="preserve"> </w:t>
      </w:r>
      <w:r w:rsidR="00984C2C" w:rsidRPr="00C429D6">
        <w:rPr>
          <w:sz w:val="26"/>
          <w:szCs w:val="26"/>
        </w:rPr>
        <w:t xml:space="preserve">             </w:t>
      </w:r>
      <w:r w:rsidR="00F62C35" w:rsidRPr="00C429D6">
        <w:rPr>
          <w:sz w:val="26"/>
          <w:szCs w:val="26"/>
        </w:rPr>
        <w:t xml:space="preserve">                </w:t>
      </w:r>
      <w:r w:rsidR="00984C2C" w:rsidRPr="00C429D6">
        <w:rPr>
          <w:sz w:val="26"/>
          <w:szCs w:val="26"/>
        </w:rPr>
        <w:t xml:space="preserve">    </w:t>
      </w:r>
      <w:r w:rsidR="00BB42E0">
        <w:rPr>
          <w:rFonts w:ascii="TimesNewRomanPSMT" w:hAnsi="TimesNewRomanPSMT" w:cs="TimesNewRomanPSMT"/>
          <w:sz w:val="26"/>
          <w:szCs w:val="26"/>
        </w:rPr>
        <w:t>4 900 000</w:t>
      </w:r>
      <w:r w:rsidR="00C429D6" w:rsidRPr="00C429D6">
        <w:rPr>
          <w:rFonts w:ascii="TimesNewRomanPSMT" w:hAnsi="TimesNewRomanPSMT" w:cs="TimesNewRomanPSMT"/>
          <w:sz w:val="26"/>
          <w:szCs w:val="26"/>
        </w:rPr>
        <w:t>,00</w:t>
      </w:r>
      <w:r w:rsidR="00F62C35" w:rsidRPr="00C429D6">
        <w:rPr>
          <w:rFonts w:ascii="TimesNewRomanPSMT" w:hAnsi="TimesNewRomanPSMT" w:cs="TimesNewRomanPSMT"/>
          <w:sz w:val="26"/>
          <w:szCs w:val="26"/>
        </w:rPr>
        <w:t xml:space="preserve"> грн, інформацію стосовно вартості товару сформовано на підставі самостійного аналізу цін на аналогічні за технічними характеристиками моделі обладнання 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</w:r>
      <w:proofErr w:type="spellStart"/>
      <w:r w:rsidR="00F62C35" w:rsidRPr="00C429D6">
        <w:rPr>
          <w:rFonts w:ascii="TimesNewRomanPSMT" w:hAnsi="TimesNewRomanPSMT" w:cs="TimesNewRomanPSMT"/>
          <w:sz w:val="26"/>
          <w:szCs w:val="26"/>
        </w:rPr>
        <w:t>прайс</w:t>
      </w:r>
      <w:proofErr w:type="spellEnd"/>
      <w:r w:rsidR="00F62C35" w:rsidRPr="00C429D6">
        <w:rPr>
          <w:rFonts w:ascii="TimesNewRomanPSMT" w:hAnsi="TimesNewRomanPSMT" w:cs="TimesNewRomanPSMT"/>
          <w:sz w:val="26"/>
          <w:szCs w:val="26"/>
        </w:rPr>
        <w:t>-листах, тощо) з урахуванням вимог Примірної методики визначення очікуваної вартості предмета закупівлі, затвердженої наказом Мінекономіки від 18.02.2020 № 275.</w:t>
      </w:r>
    </w:p>
    <w:sectPr w:rsidR="0003718E" w:rsidRPr="00C429D6" w:rsidSect="00F62C35">
      <w:pgSz w:w="11906" w:h="16838"/>
      <w:pgMar w:top="426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633A05"/>
    <w:multiLevelType w:val="hybridMultilevel"/>
    <w:tmpl w:val="0E10D1C8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179FE"/>
    <w:multiLevelType w:val="hybridMultilevel"/>
    <w:tmpl w:val="6C8CA20A"/>
    <w:lvl w:ilvl="0" w:tplc="011E365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46E49"/>
    <w:multiLevelType w:val="hybridMultilevel"/>
    <w:tmpl w:val="8DD8FAC4"/>
    <w:lvl w:ilvl="0" w:tplc="BA60A694">
      <w:start w:val="1"/>
      <w:numFmt w:val="decimal"/>
      <w:lvlText w:val="%1."/>
      <w:lvlJc w:val="left"/>
      <w:pPr>
        <w:ind w:left="821" w:hanging="284"/>
      </w:pPr>
      <w:rPr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AA4A3B0">
      <w:numFmt w:val="bullet"/>
      <w:lvlText w:val="-"/>
      <w:lvlJc w:val="left"/>
      <w:pPr>
        <w:ind w:left="821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uk-UA" w:eastAsia="en-US" w:bidi="ar-SA"/>
      </w:rPr>
    </w:lvl>
    <w:lvl w:ilvl="2" w:tplc="1E76D5DE">
      <w:numFmt w:val="bullet"/>
      <w:lvlText w:val="•"/>
      <w:lvlJc w:val="left"/>
      <w:pPr>
        <w:ind w:left="2713" w:hanging="208"/>
      </w:pPr>
      <w:rPr>
        <w:rFonts w:hint="default"/>
        <w:lang w:val="uk-UA" w:eastAsia="en-US" w:bidi="ar-SA"/>
      </w:rPr>
    </w:lvl>
    <w:lvl w:ilvl="3" w:tplc="523A159A">
      <w:numFmt w:val="bullet"/>
      <w:lvlText w:val="•"/>
      <w:lvlJc w:val="left"/>
      <w:pPr>
        <w:ind w:left="3659" w:hanging="208"/>
      </w:pPr>
      <w:rPr>
        <w:rFonts w:hint="default"/>
        <w:lang w:val="uk-UA" w:eastAsia="en-US" w:bidi="ar-SA"/>
      </w:rPr>
    </w:lvl>
    <w:lvl w:ilvl="4" w:tplc="2EEEF000">
      <w:numFmt w:val="bullet"/>
      <w:lvlText w:val="•"/>
      <w:lvlJc w:val="left"/>
      <w:pPr>
        <w:ind w:left="4606" w:hanging="208"/>
      </w:pPr>
      <w:rPr>
        <w:rFonts w:hint="default"/>
        <w:lang w:val="uk-UA" w:eastAsia="en-US" w:bidi="ar-SA"/>
      </w:rPr>
    </w:lvl>
    <w:lvl w:ilvl="5" w:tplc="F06053AA">
      <w:numFmt w:val="bullet"/>
      <w:lvlText w:val="•"/>
      <w:lvlJc w:val="left"/>
      <w:pPr>
        <w:ind w:left="5553" w:hanging="208"/>
      </w:pPr>
      <w:rPr>
        <w:rFonts w:hint="default"/>
        <w:lang w:val="uk-UA" w:eastAsia="en-US" w:bidi="ar-SA"/>
      </w:rPr>
    </w:lvl>
    <w:lvl w:ilvl="6" w:tplc="35068D4E">
      <w:numFmt w:val="bullet"/>
      <w:lvlText w:val="•"/>
      <w:lvlJc w:val="left"/>
      <w:pPr>
        <w:ind w:left="6499" w:hanging="208"/>
      </w:pPr>
      <w:rPr>
        <w:rFonts w:hint="default"/>
        <w:lang w:val="uk-UA" w:eastAsia="en-US" w:bidi="ar-SA"/>
      </w:rPr>
    </w:lvl>
    <w:lvl w:ilvl="7" w:tplc="4E4E8868">
      <w:numFmt w:val="bullet"/>
      <w:lvlText w:val="•"/>
      <w:lvlJc w:val="left"/>
      <w:pPr>
        <w:ind w:left="7446" w:hanging="208"/>
      </w:pPr>
      <w:rPr>
        <w:rFonts w:hint="default"/>
        <w:lang w:val="uk-UA" w:eastAsia="en-US" w:bidi="ar-SA"/>
      </w:rPr>
    </w:lvl>
    <w:lvl w:ilvl="8" w:tplc="7988F380">
      <w:numFmt w:val="bullet"/>
      <w:lvlText w:val="•"/>
      <w:lvlJc w:val="left"/>
      <w:pPr>
        <w:ind w:left="8392" w:hanging="208"/>
      </w:pPr>
      <w:rPr>
        <w:rFonts w:hint="default"/>
        <w:lang w:val="uk-UA" w:eastAsia="en-US" w:bidi="ar-SA"/>
      </w:rPr>
    </w:lvl>
  </w:abstractNum>
  <w:abstractNum w:abstractNumId="4" w15:restartNumberingAfterBreak="0">
    <w:nsid w:val="17467F2B"/>
    <w:multiLevelType w:val="multilevel"/>
    <w:tmpl w:val="F6940F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abstractNum w:abstractNumId="5" w15:restartNumberingAfterBreak="0">
    <w:nsid w:val="1AB70790"/>
    <w:multiLevelType w:val="hybridMultilevel"/>
    <w:tmpl w:val="ABC05358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050DF"/>
    <w:multiLevelType w:val="hybridMultilevel"/>
    <w:tmpl w:val="E89891A8"/>
    <w:lvl w:ilvl="0" w:tplc="D8B660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F51FF"/>
    <w:multiLevelType w:val="hybridMultilevel"/>
    <w:tmpl w:val="6306739A"/>
    <w:lvl w:ilvl="0" w:tplc="75B2A00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27216"/>
    <w:multiLevelType w:val="hybridMultilevel"/>
    <w:tmpl w:val="02D0403C"/>
    <w:lvl w:ilvl="0" w:tplc="B676616E">
      <w:numFmt w:val="bullet"/>
      <w:lvlText w:val="•"/>
      <w:lvlJc w:val="left"/>
      <w:pPr>
        <w:ind w:left="821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968A7DA">
      <w:numFmt w:val="bullet"/>
      <w:lvlText w:val="•"/>
      <w:lvlJc w:val="left"/>
      <w:pPr>
        <w:ind w:left="1766" w:hanging="187"/>
      </w:pPr>
      <w:rPr>
        <w:rFonts w:hint="default"/>
        <w:lang w:val="uk-UA" w:eastAsia="en-US" w:bidi="ar-SA"/>
      </w:rPr>
    </w:lvl>
    <w:lvl w:ilvl="2" w:tplc="08B2F3C4">
      <w:numFmt w:val="bullet"/>
      <w:lvlText w:val="•"/>
      <w:lvlJc w:val="left"/>
      <w:pPr>
        <w:ind w:left="2713" w:hanging="187"/>
      </w:pPr>
      <w:rPr>
        <w:rFonts w:hint="default"/>
        <w:lang w:val="uk-UA" w:eastAsia="en-US" w:bidi="ar-SA"/>
      </w:rPr>
    </w:lvl>
    <w:lvl w:ilvl="3" w:tplc="65C8190C">
      <w:numFmt w:val="bullet"/>
      <w:lvlText w:val="•"/>
      <w:lvlJc w:val="left"/>
      <w:pPr>
        <w:ind w:left="3659" w:hanging="187"/>
      </w:pPr>
      <w:rPr>
        <w:rFonts w:hint="default"/>
        <w:lang w:val="uk-UA" w:eastAsia="en-US" w:bidi="ar-SA"/>
      </w:rPr>
    </w:lvl>
    <w:lvl w:ilvl="4" w:tplc="5966F34A">
      <w:numFmt w:val="bullet"/>
      <w:lvlText w:val="•"/>
      <w:lvlJc w:val="left"/>
      <w:pPr>
        <w:ind w:left="4606" w:hanging="187"/>
      </w:pPr>
      <w:rPr>
        <w:rFonts w:hint="default"/>
        <w:lang w:val="uk-UA" w:eastAsia="en-US" w:bidi="ar-SA"/>
      </w:rPr>
    </w:lvl>
    <w:lvl w:ilvl="5" w:tplc="EB34C470">
      <w:numFmt w:val="bullet"/>
      <w:lvlText w:val="•"/>
      <w:lvlJc w:val="left"/>
      <w:pPr>
        <w:ind w:left="5553" w:hanging="187"/>
      </w:pPr>
      <w:rPr>
        <w:rFonts w:hint="default"/>
        <w:lang w:val="uk-UA" w:eastAsia="en-US" w:bidi="ar-SA"/>
      </w:rPr>
    </w:lvl>
    <w:lvl w:ilvl="6" w:tplc="B6789EA4">
      <w:numFmt w:val="bullet"/>
      <w:lvlText w:val="•"/>
      <w:lvlJc w:val="left"/>
      <w:pPr>
        <w:ind w:left="6499" w:hanging="187"/>
      </w:pPr>
      <w:rPr>
        <w:rFonts w:hint="default"/>
        <w:lang w:val="uk-UA" w:eastAsia="en-US" w:bidi="ar-SA"/>
      </w:rPr>
    </w:lvl>
    <w:lvl w:ilvl="7" w:tplc="8AA685CA">
      <w:numFmt w:val="bullet"/>
      <w:lvlText w:val="•"/>
      <w:lvlJc w:val="left"/>
      <w:pPr>
        <w:ind w:left="7446" w:hanging="187"/>
      </w:pPr>
      <w:rPr>
        <w:rFonts w:hint="default"/>
        <w:lang w:val="uk-UA" w:eastAsia="en-US" w:bidi="ar-SA"/>
      </w:rPr>
    </w:lvl>
    <w:lvl w:ilvl="8" w:tplc="235E53C8">
      <w:numFmt w:val="bullet"/>
      <w:lvlText w:val="•"/>
      <w:lvlJc w:val="left"/>
      <w:pPr>
        <w:ind w:left="8392" w:hanging="187"/>
      </w:pPr>
      <w:rPr>
        <w:rFonts w:hint="default"/>
        <w:lang w:val="uk-UA" w:eastAsia="en-US" w:bidi="ar-SA"/>
      </w:rPr>
    </w:lvl>
  </w:abstractNum>
  <w:abstractNum w:abstractNumId="9" w15:restartNumberingAfterBreak="0">
    <w:nsid w:val="32D85334"/>
    <w:multiLevelType w:val="hybridMultilevel"/>
    <w:tmpl w:val="739C9412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044AE"/>
    <w:multiLevelType w:val="hybridMultilevel"/>
    <w:tmpl w:val="1014247A"/>
    <w:lvl w:ilvl="0" w:tplc="61FA28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633AD"/>
    <w:multiLevelType w:val="hybridMultilevel"/>
    <w:tmpl w:val="440A9D20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17E7E"/>
    <w:multiLevelType w:val="hybridMultilevel"/>
    <w:tmpl w:val="3E96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0A0BA1"/>
    <w:multiLevelType w:val="hybridMultilevel"/>
    <w:tmpl w:val="1730F4D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B2705"/>
    <w:multiLevelType w:val="multilevel"/>
    <w:tmpl w:val="4C28303C"/>
    <w:lvl w:ilvl="0">
      <w:start w:val="1"/>
      <w:numFmt w:val="decimal"/>
      <w:lvlText w:val="%1."/>
      <w:lvlJc w:val="left"/>
      <w:pPr>
        <w:ind w:left="390" w:hanging="39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color w:val="000000"/>
      </w:rPr>
    </w:lvl>
  </w:abstractNum>
  <w:abstractNum w:abstractNumId="15" w15:restartNumberingAfterBreak="0">
    <w:nsid w:val="5007754B"/>
    <w:multiLevelType w:val="hybridMultilevel"/>
    <w:tmpl w:val="8BAA756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F6BCF"/>
    <w:multiLevelType w:val="hybridMultilevel"/>
    <w:tmpl w:val="15547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556FA"/>
    <w:multiLevelType w:val="hybridMultilevel"/>
    <w:tmpl w:val="09182D7C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5540B8"/>
    <w:multiLevelType w:val="hybridMultilevel"/>
    <w:tmpl w:val="168C72BE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6192F"/>
    <w:multiLevelType w:val="hybridMultilevel"/>
    <w:tmpl w:val="8BF6D10C"/>
    <w:lvl w:ilvl="0" w:tplc="6064340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6D3657"/>
    <w:multiLevelType w:val="hybridMultilevel"/>
    <w:tmpl w:val="E2B60906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E005A5"/>
    <w:multiLevelType w:val="hybridMultilevel"/>
    <w:tmpl w:val="287CA17E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041EB"/>
    <w:multiLevelType w:val="hybridMultilevel"/>
    <w:tmpl w:val="23B07AE6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A4F3D"/>
    <w:multiLevelType w:val="hybridMultilevel"/>
    <w:tmpl w:val="AB62491C"/>
    <w:lvl w:ilvl="0" w:tplc="040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4" w15:restartNumberingAfterBreak="0">
    <w:nsid w:val="799521EB"/>
    <w:multiLevelType w:val="hybridMultilevel"/>
    <w:tmpl w:val="E74E44A6"/>
    <w:lvl w:ilvl="0" w:tplc="AEE04B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75466"/>
    <w:multiLevelType w:val="hybridMultilevel"/>
    <w:tmpl w:val="19400F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6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25"/>
  </w:num>
  <w:num w:numId="6">
    <w:abstractNumId w:val="4"/>
  </w:num>
  <w:num w:numId="7">
    <w:abstractNumId w:val="19"/>
  </w:num>
  <w:num w:numId="8">
    <w:abstractNumId w:val="12"/>
  </w:num>
  <w:num w:numId="9">
    <w:abstractNumId w:val="10"/>
  </w:num>
  <w:num w:numId="10">
    <w:abstractNumId w:val="24"/>
  </w:num>
  <w:num w:numId="11">
    <w:abstractNumId w:val="16"/>
  </w:num>
  <w:num w:numId="12">
    <w:abstractNumId w:val="8"/>
  </w:num>
  <w:num w:numId="13">
    <w:abstractNumId w:val="3"/>
  </w:num>
  <w:num w:numId="14">
    <w:abstractNumId w:val="21"/>
  </w:num>
  <w:num w:numId="15">
    <w:abstractNumId w:val="5"/>
  </w:num>
  <w:num w:numId="16">
    <w:abstractNumId w:val="13"/>
  </w:num>
  <w:num w:numId="17">
    <w:abstractNumId w:val="15"/>
  </w:num>
  <w:num w:numId="18">
    <w:abstractNumId w:val="2"/>
  </w:num>
  <w:num w:numId="19">
    <w:abstractNumId w:val="9"/>
  </w:num>
  <w:num w:numId="20">
    <w:abstractNumId w:val="20"/>
  </w:num>
  <w:num w:numId="21">
    <w:abstractNumId w:val="17"/>
  </w:num>
  <w:num w:numId="22">
    <w:abstractNumId w:val="18"/>
  </w:num>
  <w:num w:numId="23">
    <w:abstractNumId w:val="11"/>
  </w:num>
  <w:num w:numId="24">
    <w:abstractNumId w:val="7"/>
  </w:num>
  <w:num w:numId="25">
    <w:abstractNumId w:val="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8E"/>
    <w:rsid w:val="0003718E"/>
    <w:rsid w:val="000B57E2"/>
    <w:rsid w:val="000C6E30"/>
    <w:rsid w:val="001A63D4"/>
    <w:rsid w:val="00464A76"/>
    <w:rsid w:val="004D33BD"/>
    <w:rsid w:val="005527AD"/>
    <w:rsid w:val="0071212D"/>
    <w:rsid w:val="007329CB"/>
    <w:rsid w:val="00733068"/>
    <w:rsid w:val="0084248B"/>
    <w:rsid w:val="00860A1D"/>
    <w:rsid w:val="00984C2C"/>
    <w:rsid w:val="009B6ECD"/>
    <w:rsid w:val="00A238BF"/>
    <w:rsid w:val="00B24970"/>
    <w:rsid w:val="00BB42E0"/>
    <w:rsid w:val="00C429D6"/>
    <w:rsid w:val="00C80DE1"/>
    <w:rsid w:val="00CF2B91"/>
    <w:rsid w:val="00F62C35"/>
    <w:rsid w:val="00FE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8A2EB"/>
  <w15:chartTrackingRefBased/>
  <w15:docId w15:val="{3A87DD16-B0D4-4327-AC45-AE04E664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18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,EBRD List,заголовок 1.1,List Paragraph,Chapter10,AC List 01,Текст таблицы,Elenco Normale,Number Bullets,CA bullets"/>
    <w:basedOn w:val="a"/>
    <w:link w:val="a4"/>
    <w:uiPriority w:val="34"/>
    <w:qFormat/>
    <w:rsid w:val="0003718E"/>
    <w:pPr>
      <w:ind w:left="720"/>
      <w:contextualSpacing/>
    </w:p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EBRD List Знак,заголовок 1.1 Знак,List Paragraph Знак"/>
    <w:link w:val="a3"/>
    <w:uiPriority w:val="34"/>
    <w:qFormat/>
    <w:rsid w:val="0003718E"/>
    <w:rPr>
      <w:rFonts w:ascii="Times New Roman" w:hAnsi="Times New Roman"/>
      <w:sz w:val="28"/>
    </w:rPr>
  </w:style>
  <w:style w:type="character" w:styleId="a5">
    <w:name w:val="Emphasis"/>
    <w:uiPriority w:val="99"/>
    <w:qFormat/>
    <w:rsid w:val="005527AD"/>
    <w:rPr>
      <w:i/>
      <w:iCs/>
    </w:rPr>
  </w:style>
  <w:style w:type="paragraph" w:customStyle="1" w:styleId="a6">
    <w:name w:val="Номер"/>
    <w:basedOn w:val="a"/>
    <w:qFormat/>
    <w:rsid w:val="005527AD"/>
    <w:pPr>
      <w:tabs>
        <w:tab w:val="num" w:pos="1134"/>
      </w:tabs>
      <w:spacing w:before="120" w:after="120"/>
      <w:ind w:firstLine="709"/>
      <w:jc w:val="both"/>
    </w:pPr>
    <w:rPr>
      <w:rFonts w:ascii="Calibri" w:eastAsia="Times New Roman" w:hAnsi="Calibri" w:cs="Calibri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3068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33068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link w:val="3"/>
    <w:rsid w:val="009B6EC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9"/>
    <w:rsid w:val="009B6ECD"/>
    <w:pPr>
      <w:widowControl w:val="0"/>
      <w:shd w:val="clear" w:color="auto" w:fill="FFFFFF"/>
      <w:spacing w:after="60" w:line="0" w:lineRule="atLeast"/>
      <w:ind w:hanging="420"/>
      <w:jc w:val="right"/>
    </w:pPr>
    <w:rPr>
      <w:rFonts w:eastAsia="Times New Roman"/>
      <w:sz w:val="23"/>
      <w:szCs w:val="23"/>
    </w:rPr>
  </w:style>
  <w:style w:type="paragraph" w:styleId="aa">
    <w:name w:val="Normal (Web)"/>
    <w:aliases w:val="Обычный (Web)"/>
    <w:basedOn w:val="a"/>
    <w:uiPriority w:val="99"/>
    <w:unhideWhenUsed/>
    <w:qFormat/>
    <w:rsid w:val="00464A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8">
    <w:name w:val="Основной текст8"/>
    <w:basedOn w:val="a"/>
    <w:rsid w:val="00F62C35"/>
    <w:pPr>
      <w:widowControl w:val="0"/>
      <w:shd w:val="clear" w:color="auto" w:fill="FFFFFF"/>
      <w:spacing w:before="540" w:after="300" w:line="0" w:lineRule="atLeast"/>
      <w:ind w:hanging="360"/>
      <w:jc w:val="both"/>
    </w:pPr>
    <w:rPr>
      <w:rFonts w:cs="Times New Roman"/>
      <w:sz w:val="23"/>
      <w:szCs w:val="23"/>
    </w:rPr>
  </w:style>
  <w:style w:type="paragraph" w:styleId="ab">
    <w:name w:val="Body Text"/>
    <w:basedOn w:val="a"/>
    <w:link w:val="ac"/>
    <w:uiPriority w:val="99"/>
    <w:semiHidden/>
    <w:unhideWhenUsed/>
    <w:rsid w:val="00F62C35"/>
    <w:pPr>
      <w:spacing w:after="120" w:line="259" w:lineRule="auto"/>
    </w:pPr>
    <w:rPr>
      <w:rFonts w:ascii="Calibri" w:eastAsia="Calibri" w:hAnsi="Calibri" w:cs="Times New Roman"/>
      <w:sz w:val="22"/>
      <w:lang w:val="ru-RU"/>
    </w:rPr>
  </w:style>
  <w:style w:type="character" w:customStyle="1" w:styleId="ac">
    <w:name w:val="Основний текст Знак"/>
    <w:basedOn w:val="a0"/>
    <w:link w:val="ab"/>
    <w:uiPriority w:val="99"/>
    <w:semiHidden/>
    <w:rsid w:val="00F62C35"/>
    <w:rPr>
      <w:rFonts w:ascii="Calibri" w:eastAsia="Calibri" w:hAnsi="Calibri" w:cs="Times New Roman"/>
      <w:lang w:val="ru-RU"/>
    </w:rPr>
  </w:style>
  <w:style w:type="table" w:styleId="ad">
    <w:name w:val="Table Grid"/>
    <w:basedOn w:val="a1"/>
    <w:uiPriority w:val="59"/>
    <w:rsid w:val="00C4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2443</Words>
  <Characters>1393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Okhrymchuk Irina</dc:creator>
  <cp:keywords/>
  <dc:description/>
  <cp:lastModifiedBy>Okhrymchuk Irina</cp:lastModifiedBy>
  <cp:revision>25</cp:revision>
  <cp:lastPrinted>2024-08-29T12:02:00Z</cp:lastPrinted>
  <dcterms:created xsi:type="dcterms:W3CDTF">2024-04-11T08:32:00Z</dcterms:created>
  <dcterms:modified xsi:type="dcterms:W3CDTF">2024-11-22T07:42:00Z</dcterms:modified>
</cp:coreProperties>
</file>