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2536F86" w14:textId="21314AD4" w:rsidR="00FC6410" w:rsidRDefault="00F53368" w:rsidP="006A2CC6">
      <w:pPr>
        <w:tabs>
          <w:tab w:val="left" w:pos="360"/>
          <w:tab w:val="left" w:pos="720"/>
        </w:tabs>
        <w:ind w:firstLine="567"/>
        <w:contextualSpacing/>
        <w:jc w:val="both"/>
      </w:pPr>
      <w:bookmarkStart w:id="0" w:name="_Hlk182914881"/>
      <w:r>
        <w:t xml:space="preserve">Послуги </w:t>
      </w:r>
      <w:bookmarkStart w:id="1" w:name="_Hlk183431903"/>
      <w:bookmarkEnd w:id="0"/>
      <w:r w:rsidR="006A2CC6">
        <w:t>п</w:t>
      </w:r>
      <w:r w:rsidR="006A2CC6">
        <w:t>еревірк</w:t>
      </w:r>
      <w:r w:rsidR="006A2CC6">
        <w:t>и</w:t>
      </w:r>
      <w:r w:rsidR="006A2CC6">
        <w:t xml:space="preserve"> технічного стану транспортних засобів</w:t>
      </w:r>
      <w:r w:rsidR="006A2CC6">
        <w:t xml:space="preserve"> </w:t>
      </w:r>
      <w:bookmarkEnd w:id="1"/>
      <w:r w:rsidR="006A2CC6">
        <w:t>ДК 021:2015 71630000-3 «Послуги з технічного огляду і випробувань</w:t>
      </w:r>
      <w:r>
        <w:t>»</w:t>
      </w:r>
    </w:p>
    <w:p w14:paraId="7057E43B" w14:textId="77777777" w:rsidR="00F53368" w:rsidRPr="008663E2" w:rsidRDefault="00F53368" w:rsidP="00F53368">
      <w:pPr>
        <w:tabs>
          <w:tab w:val="left" w:pos="360"/>
          <w:tab w:val="left" w:pos="720"/>
        </w:tabs>
        <w:ind w:firstLine="567"/>
        <w:contextualSpacing/>
        <w:jc w:val="both"/>
        <w:rPr>
          <w:rFonts w:eastAsia="Calibri"/>
        </w:rPr>
      </w:pPr>
    </w:p>
    <w:p w14:paraId="4C23AFC4" w14:textId="042BAE96" w:rsidR="00B661EC" w:rsidRPr="007F0A4E"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7F0A4E">
        <w:rPr>
          <w:b/>
        </w:rPr>
        <w:t xml:space="preserve">: — </w:t>
      </w:r>
      <w:r w:rsidR="00147288" w:rsidRPr="007F0A4E">
        <w:rPr>
          <w:b/>
          <w:lang w:val="en-US"/>
        </w:rPr>
        <w:t>UA</w:t>
      </w:r>
      <w:r w:rsidR="00147288" w:rsidRPr="007F0A4E">
        <w:rPr>
          <w:b/>
        </w:rPr>
        <w:t>-2024-1</w:t>
      </w:r>
      <w:r w:rsidR="00F53368" w:rsidRPr="007F0A4E">
        <w:rPr>
          <w:b/>
        </w:rPr>
        <w:t>1</w:t>
      </w:r>
      <w:r w:rsidR="00147288" w:rsidRPr="007F0A4E">
        <w:rPr>
          <w:b/>
        </w:rPr>
        <w:t>-</w:t>
      </w:r>
      <w:r w:rsidR="007F0A4E" w:rsidRPr="007F0A4E">
        <w:rPr>
          <w:b/>
        </w:rPr>
        <w:t>25</w:t>
      </w:r>
      <w:r w:rsidR="00147288" w:rsidRPr="007F0A4E">
        <w:rPr>
          <w:b/>
        </w:rPr>
        <w:t>-00</w:t>
      </w:r>
      <w:r w:rsidR="00F53368" w:rsidRPr="007F0A4E">
        <w:rPr>
          <w:b/>
        </w:rPr>
        <w:t>8</w:t>
      </w:r>
      <w:r w:rsidR="007F0A4E" w:rsidRPr="007F0A4E">
        <w:rPr>
          <w:b/>
        </w:rPr>
        <w:t>730</w:t>
      </w:r>
      <w:r w:rsidR="00147288" w:rsidRPr="007F0A4E">
        <w:rPr>
          <w:b/>
        </w:rPr>
        <w:t>-</w:t>
      </w:r>
      <w:r w:rsidR="00147288" w:rsidRPr="007F0A4E">
        <w:rPr>
          <w:b/>
          <w:lang w:val="en-US"/>
        </w:rPr>
        <w:t>a</w:t>
      </w:r>
      <w:r w:rsidR="00147288" w:rsidRPr="007F0A4E">
        <w:rPr>
          <w:b/>
        </w:rPr>
        <w:t>.</w:t>
      </w:r>
    </w:p>
    <w:p w14:paraId="101ADDBA" w14:textId="77777777" w:rsidR="00C908AE" w:rsidRPr="007F0A4E" w:rsidRDefault="00C908AE" w:rsidP="00C908AE">
      <w:pPr>
        <w:tabs>
          <w:tab w:val="left" w:pos="360"/>
          <w:tab w:val="left" w:pos="567"/>
        </w:tabs>
        <w:contextualSpacing/>
        <w:jc w:val="both"/>
        <w:rPr>
          <w:b/>
        </w:rPr>
      </w:pPr>
    </w:p>
    <w:p w14:paraId="71B8F525" w14:textId="66C44F61" w:rsidR="00006754"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065E2A64" w14:textId="4C026391" w:rsidR="00FC6410" w:rsidRPr="00FC6410" w:rsidRDefault="00C67567" w:rsidP="00FC6410">
      <w:pPr>
        <w:ind w:firstLine="567"/>
        <w:contextualSpacing/>
        <w:jc w:val="both"/>
      </w:pPr>
      <w:r>
        <w:t xml:space="preserve">У зв’язку з </w:t>
      </w:r>
      <w:r w:rsidR="006A2CC6">
        <w:t>вичерпанням терміну</w:t>
      </w:r>
      <w:r w:rsidR="00F53368">
        <w:t xml:space="preserve"> </w:t>
      </w:r>
      <w:r w:rsidR="00FC6410" w:rsidRPr="00FC6410">
        <w:t xml:space="preserve">виникла необхідність у придбанні </w:t>
      </w:r>
      <w:r w:rsidR="009C09C1">
        <w:t>п</w:t>
      </w:r>
      <w:r w:rsidR="00F53368" w:rsidRPr="00F53368">
        <w:t xml:space="preserve">ослуг </w:t>
      </w:r>
      <w:r w:rsidR="006A2CC6" w:rsidRPr="006A2CC6">
        <w:t>перевірки технічного стану транспортних засобів</w:t>
      </w:r>
      <w:r w:rsidR="00FC6410" w:rsidRPr="00FC6410">
        <w:t>.</w:t>
      </w:r>
    </w:p>
    <w:p w14:paraId="110BE73D" w14:textId="77777777" w:rsidR="00F02059" w:rsidRDefault="00F02059" w:rsidP="00327D16">
      <w:pPr>
        <w:widowControl w:val="0"/>
        <w:overflowPunct w:val="0"/>
        <w:autoSpaceDE w:val="0"/>
        <w:autoSpaceDN w:val="0"/>
        <w:adjustRightInd w:val="0"/>
        <w:ind w:firstLine="567"/>
        <w:jc w:val="both"/>
        <w:textAlignment w:val="baseline"/>
      </w:pPr>
    </w:p>
    <w:p w14:paraId="5DBA8131" w14:textId="77777777" w:rsidR="00FC6410" w:rsidRPr="006D12FC" w:rsidRDefault="00FC6410" w:rsidP="00FC6410">
      <w:pPr>
        <w:spacing w:after="120"/>
        <w:jc w:val="both"/>
        <w:rPr>
          <w:bCs/>
          <w:color w:val="000000"/>
        </w:rPr>
      </w:pPr>
      <w:r w:rsidRPr="006D12FC">
        <w:rPr>
          <w:b/>
          <w:color w:val="000000"/>
        </w:rPr>
        <w:t xml:space="preserve">Місце поставки товару: </w:t>
      </w:r>
      <w:r w:rsidRPr="006D12FC">
        <w:rPr>
          <w:bCs/>
          <w:color w:val="000000"/>
        </w:rPr>
        <w:t>36022, м. Полтава, вул. Героїв «Азову», буд. 28.</w:t>
      </w:r>
    </w:p>
    <w:p w14:paraId="56FB0AAB" w14:textId="69879721" w:rsidR="00FC6410" w:rsidRPr="006D12FC" w:rsidRDefault="00FC6410" w:rsidP="00FC6410">
      <w:pPr>
        <w:spacing w:after="120"/>
        <w:jc w:val="both"/>
        <w:rPr>
          <w:bCs/>
          <w:color w:val="000000"/>
        </w:rPr>
      </w:pPr>
      <w:r w:rsidRPr="006D12FC">
        <w:rPr>
          <w:b/>
          <w:color w:val="000000"/>
        </w:rPr>
        <w:t xml:space="preserve">Строк </w:t>
      </w:r>
      <w:r w:rsidR="009C09C1">
        <w:rPr>
          <w:b/>
          <w:color w:val="000000"/>
        </w:rPr>
        <w:t>надання послуг</w:t>
      </w:r>
      <w:r w:rsidRPr="006D12FC">
        <w:rPr>
          <w:b/>
          <w:color w:val="000000"/>
        </w:rPr>
        <w:t xml:space="preserve">: </w:t>
      </w:r>
      <w:r w:rsidRPr="006D12FC">
        <w:rPr>
          <w:bCs/>
          <w:color w:val="000000"/>
        </w:rPr>
        <w:t xml:space="preserve">протягом 10 робочих днів з дня отримання заявки від замовника, але не пізніше </w:t>
      </w:r>
      <w:r w:rsidR="009C09C1">
        <w:rPr>
          <w:bCs/>
          <w:color w:val="000000"/>
        </w:rPr>
        <w:t>2</w:t>
      </w:r>
      <w:r w:rsidR="006A2CC6">
        <w:rPr>
          <w:bCs/>
          <w:color w:val="000000"/>
        </w:rPr>
        <w:t>0</w:t>
      </w:r>
      <w:r w:rsidRPr="006D12FC">
        <w:rPr>
          <w:bCs/>
          <w:color w:val="000000"/>
        </w:rPr>
        <w:t>.12.2024.</w:t>
      </w:r>
    </w:p>
    <w:p w14:paraId="77D5221A" w14:textId="5F638ED0" w:rsidR="00FC6410" w:rsidRDefault="00FC6410" w:rsidP="007944E2">
      <w:pPr>
        <w:widowControl w:val="0"/>
        <w:jc w:val="center"/>
        <w:rPr>
          <w:b/>
        </w:rPr>
      </w:pPr>
      <w:r>
        <w:rPr>
          <w:b/>
        </w:rPr>
        <w:t>Технічні, якісні та кількісні характеристики предмета закупівлі:</w:t>
      </w:r>
    </w:p>
    <w:p w14:paraId="43B6FA3E" w14:textId="77777777" w:rsidR="0056095C" w:rsidRPr="0056095C" w:rsidRDefault="0056095C" w:rsidP="0056095C">
      <w:pPr>
        <w:ind w:firstLine="709"/>
        <w:jc w:val="center"/>
        <w:rPr>
          <w:b/>
          <w:color w:val="000000"/>
        </w:rPr>
      </w:pPr>
      <w:r w:rsidRPr="0056095C">
        <w:rPr>
          <w:b/>
          <w:color w:val="000000"/>
        </w:rPr>
        <w:t>Технічні вимоги</w:t>
      </w:r>
    </w:p>
    <w:p w14:paraId="5DAAFAB5" w14:textId="77777777" w:rsidR="0056095C" w:rsidRPr="0056095C" w:rsidRDefault="0056095C" w:rsidP="0056095C">
      <w:pPr>
        <w:ind w:firstLine="709"/>
        <w:jc w:val="both"/>
        <w:rPr>
          <w:b/>
          <w:color w:val="000000"/>
        </w:rPr>
      </w:pPr>
    </w:p>
    <w:p w14:paraId="0E7707D2" w14:textId="77777777" w:rsidR="006A2CC6" w:rsidRPr="009C36F9" w:rsidRDefault="006A2CC6" w:rsidP="006A2CC6">
      <w:pPr>
        <w:numPr>
          <w:ilvl w:val="0"/>
          <w:numId w:val="33"/>
        </w:numPr>
        <w:shd w:val="clear" w:color="auto" w:fill="FFFFFF"/>
        <w:suppressAutoHyphens/>
        <w:spacing w:after="160" w:line="259" w:lineRule="auto"/>
        <w:ind w:left="0" w:firstLine="352"/>
        <w:contextualSpacing/>
        <w:jc w:val="both"/>
        <w:rPr>
          <w:spacing w:val="-1"/>
          <w:lang w:eastAsia="ar-SA"/>
        </w:rPr>
      </w:pPr>
      <w:r w:rsidRPr="009C36F9">
        <w:rPr>
          <w:spacing w:val="-1"/>
          <w:lang w:eastAsia="ar-SA"/>
        </w:rPr>
        <w:t xml:space="preserve">Учасник повинен надати Послуги з </w:t>
      </w:r>
      <w:r w:rsidRPr="009C36F9">
        <w:rPr>
          <w:b/>
          <w:spacing w:val="-1"/>
          <w:lang w:eastAsia="ar-SA"/>
        </w:rPr>
        <w:t>перевірки</w:t>
      </w:r>
      <w:r w:rsidRPr="009C36F9">
        <w:rPr>
          <w:spacing w:val="-1"/>
          <w:lang w:eastAsia="ar-SA"/>
        </w:rPr>
        <w:t xml:space="preserve"> </w:t>
      </w:r>
      <w:r w:rsidRPr="009C36F9">
        <w:rPr>
          <w:b/>
          <w:spacing w:val="-1"/>
          <w:lang w:eastAsia="ar-SA"/>
        </w:rPr>
        <w:t>технічного стану транспортних засобів</w:t>
      </w:r>
      <w:r>
        <w:rPr>
          <w:b/>
          <w:spacing w:val="-1"/>
          <w:lang w:eastAsia="ar-SA"/>
        </w:rPr>
        <w:t xml:space="preserve"> </w:t>
      </w:r>
      <w:r w:rsidRPr="009C36F9">
        <w:rPr>
          <w:spacing w:val="-1"/>
          <w:lang w:eastAsia="ar-SA"/>
        </w:rPr>
        <w:t>(надалі – ТЗ)</w:t>
      </w:r>
      <w:r>
        <w:rPr>
          <w:b/>
          <w:spacing w:val="-1"/>
          <w:lang w:eastAsia="ar-SA"/>
        </w:rPr>
        <w:t>,</w:t>
      </w:r>
      <w:r w:rsidRPr="00564CF7">
        <w:rPr>
          <w:spacing w:val="-1"/>
          <w:lang w:eastAsia="ar-SA"/>
        </w:rPr>
        <w:t xml:space="preserve"> </w:t>
      </w:r>
      <w:r>
        <w:rPr>
          <w:b/>
          <w:spacing w:val="-1"/>
          <w:lang w:eastAsia="ar-SA"/>
        </w:rPr>
        <w:t>а саме обов’язкового технічного контролю (ОТК)</w:t>
      </w:r>
      <w:r w:rsidRPr="009C36F9">
        <w:rPr>
          <w:spacing w:val="-1"/>
          <w:lang w:eastAsia="ar-SA"/>
        </w:rPr>
        <w:t xml:space="preserve"> замовника відповідно до переліку, наведеного нижче:</w:t>
      </w:r>
    </w:p>
    <w:tbl>
      <w:tblPr>
        <w:tblStyle w:val="111"/>
        <w:tblW w:w="0" w:type="auto"/>
        <w:tblLook w:val="04A0" w:firstRow="1" w:lastRow="0" w:firstColumn="1" w:lastColumn="0" w:noHBand="0" w:noVBand="1"/>
      </w:tblPr>
      <w:tblGrid>
        <w:gridCol w:w="3412"/>
        <w:gridCol w:w="6046"/>
      </w:tblGrid>
      <w:tr w:rsidR="006A2CC6" w:rsidRPr="004B58BB" w14:paraId="41969CA2" w14:textId="77777777" w:rsidTr="00F00A56">
        <w:tc>
          <w:tcPr>
            <w:tcW w:w="3510" w:type="dxa"/>
          </w:tcPr>
          <w:p w14:paraId="0773C8AD" w14:textId="77777777" w:rsidR="006A2CC6" w:rsidRPr="004B58BB" w:rsidRDefault="006A2CC6" w:rsidP="00F00A56">
            <w:pPr>
              <w:tabs>
                <w:tab w:val="left" w:pos="5880"/>
              </w:tabs>
              <w:autoSpaceDE w:val="0"/>
              <w:autoSpaceDN w:val="0"/>
              <w:rPr>
                <w:b/>
              </w:rPr>
            </w:pPr>
            <w:r w:rsidRPr="004B58BB">
              <w:rPr>
                <w:b/>
              </w:rPr>
              <w:t>Марка (модель) та технічні дані транспортного засобу</w:t>
            </w:r>
          </w:p>
        </w:tc>
        <w:tc>
          <w:tcPr>
            <w:tcW w:w="6344" w:type="dxa"/>
          </w:tcPr>
          <w:p w14:paraId="7FE64FF6" w14:textId="77777777" w:rsidR="006A2CC6" w:rsidRPr="004B58BB" w:rsidRDefault="006A2CC6" w:rsidP="00F00A56">
            <w:pPr>
              <w:tabs>
                <w:tab w:val="left" w:pos="5880"/>
              </w:tabs>
              <w:autoSpaceDE w:val="0"/>
              <w:autoSpaceDN w:val="0"/>
              <w:rPr>
                <w:b/>
              </w:rPr>
            </w:pPr>
            <w:r w:rsidRPr="004B58BB">
              <w:rPr>
                <w:b/>
              </w:rPr>
              <w:t>Перелік робіт з проведення перевірки технічного стану ТЗ</w:t>
            </w:r>
            <w:r w:rsidRPr="004B58BB">
              <w:t xml:space="preserve"> </w:t>
            </w:r>
          </w:p>
        </w:tc>
      </w:tr>
      <w:tr w:rsidR="006A2CC6" w:rsidRPr="004B58BB" w14:paraId="692BCF95" w14:textId="77777777" w:rsidTr="00F00A56">
        <w:tc>
          <w:tcPr>
            <w:tcW w:w="3510" w:type="dxa"/>
          </w:tcPr>
          <w:p w14:paraId="4A03CDE4" w14:textId="77777777" w:rsidR="006A2CC6" w:rsidRPr="004B58BB" w:rsidRDefault="006A2CC6" w:rsidP="00F00A56">
            <w:pPr>
              <w:tabs>
                <w:tab w:val="left" w:pos="5880"/>
              </w:tabs>
              <w:autoSpaceDE w:val="0"/>
              <w:autoSpaceDN w:val="0"/>
            </w:pPr>
            <w:r w:rsidRPr="004B58BB">
              <w:t xml:space="preserve">Автомобіль вантажний </w:t>
            </w:r>
            <w:r>
              <w:rPr>
                <w:lang w:val="en-US"/>
              </w:rPr>
              <w:t>ISUZU</w:t>
            </w:r>
            <w:r w:rsidRPr="004B58BB">
              <w:t xml:space="preserve"> </w:t>
            </w:r>
            <w:r w:rsidRPr="004B58BB">
              <w:rPr>
                <w:lang w:val="en-US"/>
              </w:rPr>
              <w:t>TFR</w:t>
            </w:r>
            <w:r w:rsidRPr="004B58BB">
              <w:t xml:space="preserve">, (вантажопідйомність 1,0 </w:t>
            </w:r>
            <w:proofErr w:type="spellStart"/>
            <w:r w:rsidRPr="004B58BB">
              <w:t>тона</w:t>
            </w:r>
            <w:proofErr w:type="spellEnd"/>
            <w:r w:rsidRPr="004B58BB">
              <w:t xml:space="preserve">), 1999р.в., категорія </w:t>
            </w:r>
            <w:r w:rsidRPr="004B58BB">
              <w:rPr>
                <w:lang w:val="en-US"/>
              </w:rPr>
              <w:t>N</w:t>
            </w:r>
            <w:r w:rsidRPr="001E23E7">
              <w:t xml:space="preserve"> 1</w:t>
            </w:r>
            <w:r w:rsidRPr="004B58BB">
              <w:t xml:space="preserve">, двигун 2,2л., бензин, пробіг </w:t>
            </w:r>
            <w:r>
              <w:t>82</w:t>
            </w:r>
            <w:r w:rsidRPr="004B58BB">
              <w:t>,</w:t>
            </w:r>
            <w:r>
              <w:t>170</w:t>
            </w:r>
            <w:r w:rsidRPr="004B58BB">
              <w:t xml:space="preserve"> тис. км., повна маса 2450,0 кг.</w:t>
            </w:r>
          </w:p>
        </w:tc>
        <w:tc>
          <w:tcPr>
            <w:tcW w:w="6344" w:type="dxa"/>
          </w:tcPr>
          <w:p w14:paraId="0EFE71E8" w14:textId="77777777" w:rsidR="006A2CC6" w:rsidRPr="004B58BB" w:rsidRDefault="006A2CC6" w:rsidP="00F00A56">
            <w:pPr>
              <w:tabs>
                <w:tab w:val="left" w:pos="5880"/>
              </w:tabs>
              <w:autoSpaceDE w:val="0"/>
              <w:autoSpaceDN w:val="0"/>
            </w:pPr>
            <w:r w:rsidRPr="004B58BB">
              <w:t xml:space="preserve">Перевірка технічного стану ТЗ, а саме: </w:t>
            </w:r>
          </w:p>
          <w:p w14:paraId="52648F19" w14:textId="77777777" w:rsidR="006A2CC6" w:rsidRPr="004B58BB" w:rsidRDefault="006A2CC6" w:rsidP="006A2CC6">
            <w:pPr>
              <w:pStyle w:val="af"/>
              <w:numPr>
                <w:ilvl w:val="0"/>
                <w:numId w:val="34"/>
              </w:numPr>
              <w:tabs>
                <w:tab w:val="left" w:pos="5880"/>
              </w:tabs>
              <w:autoSpaceDE w:val="0"/>
              <w:autoSpaceDN w:val="0"/>
              <w:contextualSpacing/>
              <w:rPr>
                <w:rFonts w:ascii="Times New Roman" w:hAnsi="Times New Roman"/>
              </w:rPr>
            </w:pPr>
            <w:r w:rsidRPr="004B58BB">
              <w:rPr>
                <w:rFonts w:ascii="Times New Roman" w:hAnsi="Times New Roman"/>
              </w:rPr>
              <w:t>системи гальмового та рульового керування;</w:t>
            </w:r>
          </w:p>
          <w:p w14:paraId="76D2864C" w14:textId="77777777" w:rsidR="006A2CC6" w:rsidRPr="004B58BB" w:rsidRDefault="006A2CC6" w:rsidP="006A2CC6">
            <w:pPr>
              <w:numPr>
                <w:ilvl w:val="0"/>
                <w:numId w:val="34"/>
              </w:numPr>
              <w:tabs>
                <w:tab w:val="left" w:pos="5880"/>
              </w:tabs>
              <w:autoSpaceDE w:val="0"/>
              <w:autoSpaceDN w:val="0"/>
              <w:contextualSpacing/>
            </w:pPr>
            <w:r w:rsidRPr="004B58BB">
              <w:t>зовнішніх світлових приладів;</w:t>
            </w:r>
          </w:p>
          <w:p w14:paraId="0577181C" w14:textId="77777777" w:rsidR="006A2CC6" w:rsidRPr="004B58BB" w:rsidRDefault="006A2CC6" w:rsidP="006A2CC6">
            <w:pPr>
              <w:numPr>
                <w:ilvl w:val="0"/>
                <w:numId w:val="34"/>
              </w:numPr>
              <w:tabs>
                <w:tab w:val="left" w:pos="5880"/>
              </w:tabs>
              <w:autoSpaceDE w:val="0"/>
              <w:autoSpaceDN w:val="0"/>
              <w:contextualSpacing/>
            </w:pPr>
            <w:r w:rsidRPr="004B58BB">
              <w:t>пневматичних шин та коліс;</w:t>
            </w:r>
          </w:p>
          <w:p w14:paraId="44E49F72" w14:textId="77777777" w:rsidR="006A2CC6" w:rsidRPr="004B58BB" w:rsidRDefault="006A2CC6" w:rsidP="006A2CC6">
            <w:pPr>
              <w:numPr>
                <w:ilvl w:val="0"/>
                <w:numId w:val="34"/>
              </w:numPr>
              <w:tabs>
                <w:tab w:val="left" w:pos="5880"/>
              </w:tabs>
              <w:autoSpaceDE w:val="0"/>
              <w:autoSpaceDN w:val="0"/>
              <w:contextualSpacing/>
            </w:pPr>
            <w:proofErr w:type="spellStart"/>
            <w:r w:rsidRPr="004B58BB">
              <w:t>світлопропускання</w:t>
            </w:r>
            <w:proofErr w:type="spellEnd"/>
            <w:r w:rsidRPr="004B58BB">
              <w:t xml:space="preserve"> скла;</w:t>
            </w:r>
          </w:p>
          <w:p w14:paraId="11C5B7E0" w14:textId="77777777" w:rsidR="006A2CC6" w:rsidRPr="004B58BB" w:rsidRDefault="006A2CC6" w:rsidP="00F00A56">
            <w:pPr>
              <w:tabs>
                <w:tab w:val="left" w:pos="5880"/>
              </w:tabs>
              <w:autoSpaceDE w:val="0"/>
              <w:autoSpaceDN w:val="0"/>
            </w:pPr>
            <w:r w:rsidRPr="004B58BB">
              <w:t>інших елементів у частині, що безпосередньо стосується безпеки дорожнього руху та охорони навколишнього природного середовища.</w:t>
            </w:r>
          </w:p>
        </w:tc>
      </w:tr>
    </w:tbl>
    <w:p w14:paraId="50C784B5" w14:textId="77777777" w:rsidR="006A2CC6" w:rsidRDefault="006A2CC6" w:rsidP="006A2CC6">
      <w:pPr>
        <w:numPr>
          <w:ilvl w:val="0"/>
          <w:numId w:val="33"/>
        </w:numPr>
        <w:shd w:val="clear" w:color="auto" w:fill="FFFFFF"/>
        <w:suppressAutoHyphens/>
        <w:spacing w:after="160" w:line="259" w:lineRule="auto"/>
        <w:ind w:left="0" w:firstLine="349"/>
        <w:contextualSpacing/>
        <w:jc w:val="both"/>
        <w:rPr>
          <w:spacing w:val="-1"/>
          <w:lang w:eastAsia="ar-SA"/>
        </w:rPr>
      </w:pPr>
      <w:r>
        <w:rPr>
          <w:spacing w:val="-1"/>
          <w:lang w:eastAsia="ar-SA"/>
        </w:rPr>
        <w:t>Місце дислокації транспортних засобів: м. Полтава, вул. Героїв «Азову», 28.</w:t>
      </w:r>
    </w:p>
    <w:p w14:paraId="113AFE15" w14:textId="77777777" w:rsidR="006A2CC6" w:rsidRPr="009C36F9" w:rsidRDefault="006A2CC6" w:rsidP="006A2CC6">
      <w:pPr>
        <w:numPr>
          <w:ilvl w:val="0"/>
          <w:numId w:val="33"/>
        </w:numPr>
        <w:shd w:val="clear" w:color="auto" w:fill="FFFFFF"/>
        <w:suppressAutoHyphens/>
        <w:spacing w:after="160" w:line="259" w:lineRule="auto"/>
        <w:ind w:left="0" w:firstLine="349"/>
        <w:contextualSpacing/>
        <w:jc w:val="both"/>
        <w:rPr>
          <w:spacing w:val="-1"/>
          <w:lang w:eastAsia="ar-SA"/>
        </w:rPr>
      </w:pPr>
      <w:r w:rsidRPr="009C36F9">
        <w:rPr>
          <w:spacing w:val="-1"/>
          <w:lang w:eastAsia="ar-SA"/>
        </w:rPr>
        <w:t xml:space="preserve">Доставка транспортних засобів Замовника до пункту технічного контролю ТЗ проводиться на відстань не більше </w:t>
      </w:r>
      <w:r>
        <w:rPr>
          <w:spacing w:val="-1"/>
          <w:lang w:eastAsia="ar-SA"/>
        </w:rPr>
        <w:t>20</w:t>
      </w:r>
      <w:r w:rsidRPr="009C36F9">
        <w:rPr>
          <w:spacing w:val="-1"/>
          <w:lang w:eastAsia="ar-SA"/>
        </w:rPr>
        <w:t xml:space="preserve"> км, або за рахунок Виконавця.</w:t>
      </w:r>
    </w:p>
    <w:p w14:paraId="1F321571" w14:textId="77777777" w:rsidR="006A2CC6" w:rsidRPr="009C36F9" w:rsidRDefault="006A2CC6" w:rsidP="006A2CC6">
      <w:pPr>
        <w:numPr>
          <w:ilvl w:val="0"/>
          <w:numId w:val="33"/>
        </w:numPr>
        <w:shd w:val="clear" w:color="auto" w:fill="FFFFFF"/>
        <w:suppressAutoHyphens/>
        <w:spacing w:after="160" w:line="259" w:lineRule="auto"/>
        <w:ind w:left="0" w:firstLine="349"/>
        <w:contextualSpacing/>
        <w:jc w:val="both"/>
        <w:rPr>
          <w:spacing w:val="-1"/>
          <w:lang w:eastAsia="ar-SA"/>
        </w:rPr>
      </w:pPr>
      <w:r w:rsidRPr="009C36F9">
        <w:rPr>
          <w:spacing w:val="-1"/>
          <w:lang w:eastAsia="ar-SA"/>
        </w:rPr>
        <w:t xml:space="preserve">Обов’язковий технічний контроль ТЗ повинен здійснити суб’єкт проведення обов’язкового технічного контролю ТЗ – юридична або фізична особа-підприємець, інформація про яких внесена до реєстру суб’єктів проведення обов’язкового технічного </w:t>
      </w:r>
      <w:r w:rsidRPr="009C36F9">
        <w:rPr>
          <w:spacing w:val="-1"/>
          <w:lang w:eastAsia="ar-SA"/>
        </w:rPr>
        <w:lastRenderedPageBreak/>
        <w:t>контролю транспортних засобів та які мають на правах власності або користування обладнання, що дає змогу перевіряти технічний стан ТЗ на відповідність вимогам безпеки дорожнього руху та охорони навколишнього природного середовища.</w:t>
      </w:r>
    </w:p>
    <w:p w14:paraId="5F6D5129" w14:textId="77777777" w:rsidR="006A2CC6" w:rsidRPr="006A2CC6" w:rsidRDefault="006A2CC6" w:rsidP="006A2CC6">
      <w:pPr>
        <w:numPr>
          <w:ilvl w:val="0"/>
          <w:numId w:val="33"/>
        </w:numPr>
        <w:shd w:val="clear" w:color="auto" w:fill="FFFFFF"/>
        <w:suppressAutoHyphens/>
        <w:spacing w:line="259" w:lineRule="auto"/>
        <w:ind w:left="0" w:firstLine="349"/>
        <w:contextualSpacing/>
        <w:jc w:val="both"/>
        <w:rPr>
          <w:spacing w:val="-1"/>
          <w:lang w:eastAsia="ar-SA"/>
        </w:rPr>
      </w:pPr>
      <w:r w:rsidRPr="006A2CC6">
        <w:rPr>
          <w:spacing w:val="-1"/>
          <w:lang w:eastAsia="ar-SA"/>
        </w:rPr>
        <w:t>Проведення перевірки технічного стану ТЗ повинне відбуватися на підставі:</w:t>
      </w:r>
    </w:p>
    <w:p w14:paraId="7FCF8C2D" w14:textId="77777777" w:rsidR="006A2CC6" w:rsidRPr="006A2CC6" w:rsidRDefault="006A2CC6" w:rsidP="006A2CC6">
      <w:pPr>
        <w:pStyle w:val="af"/>
        <w:numPr>
          <w:ilvl w:val="0"/>
          <w:numId w:val="35"/>
        </w:numPr>
        <w:shd w:val="clear" w:color="auto" w:fill="FFFFFF"/>
        <w:suppressAutoHyphens/>
        <w:spacing w:line="259" w:lineRule="auto"/>
        <w:ind w:left="714" w:hanging="357"/>
        <w:contextualSpacing/>
        <w:jc w:val="both"/>
        <w:rPr>
          <w:rFonts w:ascii="Times New Roman" w:hAnsi="Times New Roman" w:cs="Times New Roman"/>
          <w:spacing w:val="-1"/>
          <w:lang w:eastAsia="ar-SA"/>
        </w:rPr>
      </w:pPr>
      <w:r w:rsidRPr="006A2CC6">
        <w:rPr>
          <w:rFonts w:ascii="Times New Roman" w:hAnsi="Times New Roman" w:cs="Times New Roman"/>
          <w:spacing w:val="-1"/>
          <w:lang w:eastAsia="ar-SA"/>
        </w:rPr>
        <w:t>Закону України «Про дорожній рух» (стаття 35);</w:t>
      </w:r>
    </w:p>
    <w:p w14:paraId="584184F8" w14:textId="77777777" w:rsidR="006A2CC6" w:rsidRPr="006A2CC6" w:rsidRDefault="006A2CC6" w:rsidP="006A2CC6">
      <w:pPr>
        <w:pStyle w:val="af"/>
        <w:numPr>
          <w:ilvl w:val="0"/>
          <w:numId w:val="35"/>
        </w:numPr>
        <w:shd w:val="clear" w:color="auto" w:fill="FFFFFF"/>
        <w:suppressAutoHyphens/>
        <w:spacing w:after="160" w:line="259" w:lineRule="auto"/>
        <w:contextualSpacing/>
        <w:jc w:val="both"/>
        <w:rPr>
          <w:rFonts w:ascii="Times New Roman" w:hAnsi="Times New Roman" w:cs="Times New Roman"/>
          <w:spacing w:val="-1"/>
          <w:lang w:eastAsia="ar-SA"/>
        </w:rPr>
      </w:pPr>
      <w:r w:rsidRPr="006A2CC6">
        <w:rPr>
          <w:rFonts w:ascii="Times New Roman" w:hAnsi="Times New Roman" w:cs="Times New Roman"/>
          <w:spacing w:val="-1"/>
          <w:lang w:eastAsia="ar-SA"/>
        </w:rPr>
        <w:t>Постанови Кабінету Міністрів України від 30 січня 2012 року №137 «Про затвердження порядку проведення обов’язкового технічного контролю та обсягів перевірки технічного стану транспортних засобів, технічного опису та зразка протоколу перевірки технічного стану транспортного засобу»;</w:t>
      </w:r>
    </w:p>
    <w:p w14:paraId="64970A37" w14:textId="77777777" w:rsidR="006A2CC6" w:rsidRPr="006A2CC6" w:rsidRDefault="006A2CC6" w:rsidP="006A2CC6">
      <w:pPr>
        <w:pStyle w:val="af"/>
        <w:numPr>
          <w:ilvl w:val="0"/>
          <w:numId w:val="35"/>
        </w:numPr>
        <w:shd w:val="clear" w:color="auto" w:fill="FFFFFF"/>
        <w:suppressAutoHyphens/>
        <w:spacing w:after="160" w:line="259" w:lineRule="auto"/>
        <w:contextualSpacing/>
        <w:jc w:val="both"/>
        <w:rPr>
          <w:rFonts w:ascii="Times New Roman" w:hAnsi="Times New Roman" w:cs="Times New Roman"/>
          <w:spacing w:val="-1"/>
          <w:lang w:eastAsia="ar-SA"/>
        </w:rPr>
      </w:pPr>
      <w:r w:rsidRPr="006A2CC6">
        <w:rPr>
          <w:rFonts w:ascii="Times New Roman" w:hAnsi="Times New Roman" w:cs="Times New Roman"/>
          <w:spacing w:val="-1"/>
          <w:lang w:eastAsia="ar-SA"/>
        </w:rPr>
        <w:t>Постанови Кабінету Міністрів України від 19 серпня 2023 року №514 «Про внесення змін до постанов Кабінету Міністрів України від 30 січня 2012 року №137 і від 31 травня 2012 р. №512;</w:t>
      </w:r>
    </w:p>
    <w:p w14:paraId="116FBDF2" w14:textId="77777777" w:rsidR="006A2CC6" w:rsidRPr="006A2CC6" w:rsidRDefault="006A2CC6" w:rsidP="006A2CC6">
      <w:pPr>
        <w:pStyle w:val="af"/>
        <w:numPr>
          <w:ilvl w:val="0"/>
          <w:numId w:val="35"/>
        </w:numPr>
        <w:shd w:val="clear" w:color="auto" w:fill="FFFFFF"/>
        <w:suppressAutoHyphens/>
        <w:spacing w:after="160" w:line="259" w:lineRule="auto"/>
        <w:contextualSpacing/>
        <w:jc w:val="both"/>
        <w:rPr>
          <w:rFonts w:ascii="Times New Roman" w:hAnsi="Times New Roman" w:cs="Times New Roman"/>
          <w:spacing w:val="-1"/>
          <w:lang w:eastAsia="ar-SA"/>
        </w:rPr>
      </w:pPr>
      <w:r w:rsidRPr="006A2CC6">
        <w:rPr>
          <w:rFonts w:ascii="Times New Roman" w:hAnsi="Times New Roman" w:cs="Times New Roman"/>
          <w:spacing w:val="-1"/>
          <w:lang w:eastAsia="ar-SA"/>
        </w:rPr>
        <w:t>Постанови Кабінету Міністрів України від 31 травня 2012 року №512 «Про затвердження Порядку формування загальнодержавної бази даних про результати обов’язкового технічного контролю транспортних засобів, доступу до неї та встановлення розміру плати за надання таких послуг»;</w:t>
      </w:r>
    </w:p>
    <w:p w14:paraId="06D697DA" w14:textId="77777777" w:rsidR="006A2CC6" w:rsidRPr="006A2CC6" w:rsidRDefault="006A2CC6" w:rsidP="006A2CC6">
      <w:pPr>
        <w:pStyle w:val="af"/>
        <w:numPr>
          <w:ilvl w:val="0"/>
          <w:numId w:val="35"/>
        </w:numPr>
        <w:shd w:val="clear" w:color="auto" w:fill="FFFFFF"/>
        <w:suppressAutoHyphens/>
        <w:spacing w:after="160" w:line="259" w:lineRule="auto"/>
        <w:contextualSpacing/>
        <w:jc w:val="both"/>
        <w:rPr>
          <w:rFonts w:ascii="Times New Roman" w:hAnsi="Times New Roman" w:cs="Times New Roman"/>
          <w:spacing w:val="-1"/>
          <w:lang w:eastAsia="ar-SA"/>
        </w:rPr>
      </w:pPr>
      <w:r w:rsidRPr="006A2CC6">
        <w:rPr>
          <w:rFonts w:ascii="Times New Roman" w:hAnsi="Times New Roman" w:cs="Times New Roman"/>
          <w:spacing w:val="-1"/>
          <w:lang w:eastAsia="ar-SA"/>
        </w:rPr>
        <w:t>Наказу Міністерства внутрішніх справ України від 28 серпня 2019 року № 736 «Про затвердження Порядку ведення реєстру суб’єктів проведення обов’язкового технічного контролю»;</w:t>
      </w:r>
    </w:p>
    <w:p w14:paraId="718C3CBE" w14:textId="77777777" w:rsidR="006A2CC6" w:rsidRPr="006A2CC6" w:rsidRDefault="006A2CC6" w:rsidP="006A2CC6">
      <w:pPr>
        <w:pStyle w:val="af"/>
        <w:numPr>
          <w:ilvl w:val="0"/>
          <w:numId w:val="34"/>
        </w:numPr>
        <w:shd w:val="clear" w:color="auto" w:fill="FFFFFF"/>
        <w:suppressAutoHyphens/>
        <w:spacing w:after="160" w:line="259" w:lineRule="auto"/>
        <w:contextualSpacing/>
        <w:jc w:val="both"/>
        <w:rPr>
          <w:rFonts w:ascii="Times New Roman" w:hAnsi="Times New Roman" w:cs="Times New Roman"/>
          <w:spacing w:val="-1"/>
          <w:lang w:eastAsia="ar-SA"/>
        </w:rPr>
      </w:pPr>
      <w:r w:rsidRPr="006A2CC6">
        <w:rPr>
          <w:rFonts w:ascii="Times New Roman" w:hAnsi="Times New Roman" w:cs="Times New Roman"/>
          <w:spacing w:val="-1"/>
          <w:lang w:eastAsia="ar-SA"/>
        </w:rPr>
        <w:t>Наказу Міністерства внутрішніх справ України від 06 листопада 2019 року № 928 «Про затвердження Порядку проведення моніторингу інформації про результати  обов’язкового технічного контролю, що передається суб’єктами здійснення  обов’язкового технічного контролю до загальнодержавної бази даних».</w:t>
      </w:r>
    </w:p>
    <w:p w14:paraId="2C0327DB" w14:textId="77777777" w:rsidR="006A2CC6" w:rsidRPr="006A2CC6" w:rsidRDefault="006A2CC6" w:rsidP="006A2CC6">
      <w:pPr>
        <w:pStyle w:val="af"/>
        <w:numPr>
          <w:ilvl w:val="0"/>
          <w:numId w:val="33"/>
        </w:numPr>
        <w:shd w:val="clear" w:color="auto" w:fill="FFFFFF"/>
        <w:suppressAutoHyphens/>
        <w:spacing w:after="160" w:line="259" w:lineRule="auto"/>
        <w:contextualSpacing/>
        <w:jc w:val="both"/>
        <w:rPr>
          <w:rFonts w:ascii="Times New Roman" w:hAnsi="Times New Roman" w:cs="Times New Roman"/>
          <w:spacing w:val="-1"/>
          <w:lang w:eastAsia="ar-SA"/>
        </w:rPr>
      </w:pPr>
      <w:r w:rsidRPr="006A2CC6">
        <w:rPr>
          <w:rFonts w:ascii="Times New Roman" w:hAnsi="Times New Roman" w:cs="Times New Roman"/>
          <w:spacing w:val="-1"/>
          <w:lang w:eastAsia="ar-SA"/>
        </w:rPr>
        <w:t xml:space="preserve">Послуги з проведення обов’язкового технічного контролю ТЗ повинні відповідати вимогам вищезазначеним законодавчим та розпорядчим документам у сфері забезпечення </w:t>
      </w:r>
      <w:r w:rsidRPr="006A2CC6">
        <w:rPr>
          <w:rFonts w:ascii="Times New Roman" w:hAnsi="Times New Roman" w:cs="Times New Roman"/>
        </w:rPr>
        <w:t>безпеки дорожнього руху та охорони навколишнього природного середовища.</w:t>
      </w:r>
      <w:r w:rsidRPr="006A2CC6">
        <w:rPr>
          <w:rFonts w:ascii="Times New Roman" w:hAnsi="Times New Roman" w:cs="Times New Roman"/>
          <w:spacing w:val="-1"/>
          <w:lang w:eastAsia="ar-SA"/>
        </w:rPr>
        <w:t xml:space="preserve"> </w:t>
      </w:r>
    </w:p>
    <w:p w14:paraId="101CC684" w14:textId="77777777" w:rsidR="006A2CC6" w:rsidRPr="006A2CC6" w:rsidRDefault="006A2CC6" w:rsidP="006A2CC6">
      <w:pPr>
        <w:pStyle w:val="af"/>
        <w:numPr>
          <w:ilvl w:val="0"/>
          <w:numId w:val="33"/>
        </w:numPr>
        <w:shd w:val="clear" w:color="auto" w:fill="FFFFFF"/>
        <w:suppressAutoHyphens/>
        <w:spacing w:after="160" w:line="259" w:lineRule="auto"/>
        <w:contextualSpacing/>
        <w:jc w:val="both"/>
        <w:rPr>
          <w:rFonts w:ascii="Times New Roman" w:hAnsi="Times New Roman" w:cs="Times New Roman"/>
          <w:spacing w:val="-1"/>
          <w:lang w:eastAsia="ar-SA"/>
        </w:rPr>
      </w:pPr>
      <w:r w:rsidRPr="006A2CC6">
        <w:rPr>
          <w:rFonts w:ascii="Times New Roman" w:hAnsi="Times New Roman" w:cs="Times New Roman"/>
        </w:rPr>
        <w:t xml:space="preserve">Учасник повинен: </w:t>
      </w:r>
    </w:p>
    <w:p w14:paraId="3AF87425" w14:textId="77777777" w:rsidR="006A2CC6" w:rsidRPr="006A2CC6" w:rsidRDefault="006A2CC6" w:rsidP="006A2CC6">
      <w:pPr>
        <w:pStyle w:val="af"/>
        <w:tabs>
          <w:tab w:val="left" w:pos="284"/>
          <w:tab w:val="left" w:pos="5880"/>
        </w:tabs>
        <w:autoSpaceDE w:val="0"/>
        <w:autoSpaceDN w:val="0"/>
        <w:rPr>
          <w:rFonts w:ascii="Times New Roman" w:hAnsi="Times New Roman" w:cs="Times New Roman"/>
          <w:b/>
          <w:bCs/>
        </w:rPr>
      </w:pPr>
      <w:r w:rsidRPr="006A2CC6">
        <w:rPr>
          <w:rFonts w:ascii="Times New Roman" w:hAnsi="Times New Roman" w:cs="Times New Roman"/>
        </w:rPr>
        <w:t xml:space="preserve">- прийняти заявлені транспортні засоби </w:t>
      </w:r>
      <w:r w:rsidRPr="006A2CC6">
        <w:rPr>
          <w:rFonts w:ascii="Times New Roman" w:hAnsi="Times New Roman" w:cs="Times New Roman"/>
          <w:bCs/>
        </w:rPr>
        <w:t>Замовника</w:t>
      </w:r>
      <w:r w:rsidRPr="006A2CC6">
        <w:rPr>
          <w:rFonts w:ascii="Times New Roman" w:hAnsi="Times New Roman" w:cs="Times New Roman"/>
        </w:rPr>
        <w:t xml:space="preserve">, провести діагностику, перевірку технічного стану наданих ДТЗ, визначити строки надання послуг та погодити із </w:t>
      </w:r>
      <w:r w:rsidRPr="006A2CC6">
        <w:rPr>
          <w:rFonts w:ascii="Times New Roman" w:hAnsi="Times New Roman" w:cs="Times New Roman"/>
          <w:bCs/>
        </w:rPr>
        <w:t>Замовником;</w:t>
      </w:r>
    </w:p>
    <w:p w14:paraId="688C8023" w14:textId="77777777" w:rsidR="006A2CC6" w:rsidRPr="006A2CC6" w:rsidRDefault="006A2CC6" w:rsidP="006A2CC6">
      <w:pPr>
        <w:pStyle w:val="af"/>
        <w:tabs>
          <w:tab w:val="left" w:pos="284"/>
          <w:tab w:val="left" w:pos="5880"/>
        </w:tabs>
        <w:autoSpaceDE w:val="0"/>
        <w:autoSpaceDN w:val="0"/>
        <w:rPr>
          <w:rFonts w:ascii="Times New Roman" w:hAnsi="Times New Roman" w:cs="Times New Roman"/>
        </w:rPr>
      </w:pPr>
      <w:r w:rsidRPr="006A2CC6">
        <w:rPr>
          <w:rFonts w:ascii="Times New Roman" w:hAnsi="Times New Roman" w:cs="Times New Roman"/>
        </w:rPr>
        <w:t>- за результатами наданих послуг оформити та надати Замовнику протоколи перевірки технічного стану ДТЗ.</w:t>
      </w:r>
    </w:p>
    <w:p w14:paraId="711CB09A" w14:textId="77777777" w:rsidR="006A2CC6" w:rsidRPr="006A2CC6" w:rsidRDefault="006A2CC6" w:rsidP="006A2CC6">
      <w:pPr>
        <w:numPr>
          <w:ilvl w:val="0"/>
          <w:numId w:val="33"/>
        </w:numPr>
        <w:shd w:val="clear" w:color="auto" w:fill="FFFFFF"/>
        <w:suppressAutoHyphens/>
        <w:spacing w:after="160" w:line="259" w:lineRule="auto"/>
        <w:ind w:left="0" w:firstLine="349"/>
        <w:contextualSpacing/>
        <w:jc w:val="both"/>
        <w:rPr>
          <w:spacing w:val="-1"/>
          <w:lang w:eastAsia="ar-SA"/>
        </w:rPr>
      </w:pPr>
      <w:r w:rsidRPr="006A2CC6">
        <w:rPr>
          <w:spacing w:val="-1"/>
          <w:lang w:eastAsia="ar-SA"/>
        </w:rPr>
        <w:t>Виконавець гарантує Замовнику якісне надання передбачених Договором послуг з проведення перевірки технічного стану ТЗ.</w:t>
      </w:r>
    </w:p>
    <w:p w14:paraId="6B186BDD" w14:textId="77777777" w:rsidR="009C09C1" w:rsidRDefault="009C09C1" w:rsidP="009C09C1">
      <w:pPr>
        <w:shd w:val="clear" w:color="auto" w:fill="FFFFFF"/>
        <w:tabs>
          <w:tab w:val="center" w:pos="426"/>
        </w:tabs>
        <w:spacing w:after="160" w:line="259" w:lineRule="auto"/>
        <w:jc w:val="both"/>
        <w:rPr>
          <w:rFonts w:eastAsia="Calibri"/>
          <w:bCs/>
        </w:rPr>
      </w:pPr>
    </w:p>
    <w:p w14:paraId="04E9993C" w14:textId="096AAB11" w:rsidR="00A274EA" w:rsidRDefault="00A274EA">
      <w:pPr>
        <w:ind w:firstLine="426"/>
        <w:contextualSpacing/>
        <w:jc w:val="both"/>
      </w:pPr>
    </w:p>
    <w:p w14:paraId="639254B5" w14:textId="77777777" w:rsidR="007944E2" w:rsidRPr="007944E2" w:rsidRDefault="007944E2" w:rsidP="007944E2">
      <w:pPr>
        <w:ind w:firstLine="426"/>
        <w:contextualSpacing/>
        <w:jc w:val="both"/>
        <w:rPr>
          <w:b/>
        </w:rPr>
      </w:pPr>
      <w:r w:rsidRPr="007944E2">
        <w:rPr>
          <w:b/>
        </w:rPr>
        <w:t xml:space="preserve">          5. Обґрунтування розміру бюджетного призначення:</w:t>
      </w:r>
      <w:r w:rsidRPr="007944E2">
        <w:t xml:space="preserve"> розмір бюджетного призначення для предмету закупівлі відповідає розрахунку видатків до кошторису Полтавської митниці на 2024 рік зі змінами (спеціальний фонд) за КПКВК 3506010 «Керівництво та управління у сфері митної політики» з урахуванням середньої ринкової вартості аналогічних товарів.</w:t>
      </w:r>
    </w:p>
    <w:p w14:paraId="7FC890EC" w14:textId="77777777" w:rsidR="007944E2" w:rsidRPr="007944E2" w:rsidRDefault="007944E2" w:rsidP="007944E2">
      <w:pPr>
        <w:ind w:firstLine="426"/>
        <w:contextualSpacing/>
        <w:jc w:val="both"/>
      </w:pPr>
    </w:p>
    <w:p w14:paraId="4C6CB787" w14:textId="07690D0D" w:rsidR="007944E2" w:rsidRPr="007944E2" w:rsidRDefault="007944E2" w:rsidP="007944E2">
      <w:pPr>
        <w:ind w:firstLine="426"/>
        <w:contextualSpacing/>
        <w:jc w:val="both"/>
      </w:pPr>
      <w:r w:rsidRPr="007944E2">
        <w:rPr>
          <w:b/>
        </w:rPr>
        <w:t xml:space="preserve">6. Очікувана вартість предмета закупівлі: </w:t>
      </w:r>
      <w:r w:rsidR="006A2CC6">
        <w:t>200</w:t>
      </w:r>
      <w:r>
        <w:t>0,00</w:t>
      </w:r>
      <w:r w:rsidRPr="007944E2">
        <w:t xml:space="preserve"> грн. з ПДВ.</w:t>
      </w:r>
    </w:p>
    <w:p w14:paraId="01C99162" w14:textId="77777777" w:rsidR="007944E2" w:rsidRPr="007944E2" w:rsidRDefault="007944E2" w:rsidP="007944E2">
      <w:pPr>
        <w:ind w:firstLine="426"/>
        <w:contextualSpacing/>
        <w:jc w:val="both"/>
      </w:pPr>
      <w:r w:rsidRPr="007944E2">
        <w:t xml:space="preserve"> </w:t>
      </w:r>
    </w:p>
    <w:p w14:paraId="2CDB2030" w14:textId="77777777" w:rsidR="007944E2" w:rsidRPr="007944E2" w:rsidRDefault="007944E2" w:rsidP="007944E2">
      <w:pPr>
        <w:ind w:firstLine="426"/>
        <w:contextualSpacing/>
        <w:jc w:val="both"/>
      </w:pPr>
      <w:r w:rsidRPr="007944E2">
        <w:rPr>
          <w:b/>
        </w:rPr>
        <w:t>7. Обґрунтування очікуваної вартості предмета закупівлі:</w:t>
      </w:r>
      <w:r w:rsidRPr="007944E2">
        <w:t xml:space="preserve"> </w:t>
      </w:r>
    </w:p>
    <w:p w14:paraId="6D6EA522" w14:textId="77777777" w:rsidR="007944E2" w:rsidRPr="007944E2" w:rsidRDefault="007944E2" w:rsidP="007944E2">
      <w:pPr>
        <w:ind w:firstLine="426"/>
        <w:contextualSpacing/>
        <w:jc w:val="both"/>
      </w:pPr>
      <w:r w:rsidRPr="007944E2">
        <w:t>Наказом Міністерства розвитку економіки, торгівлі та сільського господарства України від 18.02.2020 № 275 затверджена примірна методика визначення очікуваної вартості предмету закупівлі, якою передбачені методи визначення очікуваної вартості предмету закупівлі.</w:t>
      </w:r>
    </w:p>
    <w:p w14:paraId="48C1F613" w14:textId="7BE344B3" w:rsidR="007944E2" w:rsidRPr="007944E2" w:rsidRDefault="007944E2" w:rsidP="007944E2">
      <w:pPr>
        <w:ind w:firstLine="426"/>
        <w:contextualSpacing/>
        <w:jc w:val="both"/>
      </w:pPr>
      <w:r w:rsidRPr="007944E2">
        <w:lastRenderedPageBreak/>
        <w:t xml:space="preserve">Так, очікувана вартість предмету закупівлі визначена на підставі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Відповідно до вказаної методики, очікувана вартість предмету закупівлі становить </w:t>
      </w:r>
      <w:r w:rsidR="006A2CC6">
        <w:t>200</w:t>
      </w:r>
      <w:r w:rsidR="002D4224">
        <w:t>0,00</w:t>
      </w:r>
      <w:r w:rsidRPr="007944E2">
        <w:t xml:space="preserve"> грн. з ПДВ, що відповідає розміру бюджетного призначення.</w:t>
      </w:r>
    </w:p>
    <w:p w14:paraId="5409FFF5" w14:textId="77777777" w:rsidR="007944E2" w:rsidRPr="007944E2" w:rsidRDefault="007944E2" w:rsidP="007944E2">
      <w:pPr>
        <w:ind w:firstLine="426"/>
        <w:contextualSpacing/>
        <w:jc w:val="both"/>
      </w:pPr>
      <w:r w:rsidRPr="007944E2">
        <w:rPr>
          <w:b/>
        </w:rPr>
        <w:t>8. Застосування виключення:</w:t>
      </w:r>
      <w:r w:rsidRPr="007944E2">
        <w:t xml:space="preserve"> не застосовується. Закупівля проводиться шляхом використання електронного каталогу через запит ціни пропозицій постачальників.</w:t>
      </w:r>
    </w:p>
    <w:p w14:paraId="5C31550F" w14:textId="77777777" w:rsidR="007944E2" w:rsidRPr="008663E2" w:rsidRDefault="007944E2">
      <w:pPr>
        <w:ind w:firstLine="426"/>
        <w:contextualSpacing/>
        <w:jc w:val="both"/>
      </w:pPr>
    </w:p>
    <w:sectPr w:rsidR="007944E2" w:rsidRPr="008663E2" w:rsidSect="000D1683">
      <w:headerReference w:type="default" r:id="rId7"/>
      <w:headerReference w:type="first" r:id="rId8"/>
      <w:pgSz w:w="11906" w:h="16838" w:code="9"/>
      <w:pgMar w:top="1134" w:right="737"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2051" w14:textId="77777777" w:rsidR="00656C81" w:rsidRDefault="00656C81">
      <w:r>
        <w:separator/>
      </w:r>
    </w:p>
  </w:endnote>
  <w:endnote w:type="continuationSeparator" w:id="0">
    <w:p w14:paraId="4A38962E" w14:textId="77777777" w:rsidR="00656C81" w:rsidRDefault="0065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00"/>
    <w:family w:val="swiss"/>
    <w:pitch w:val="variable"/>
    <w:sig w:usb0="E00002FF" w:usb1="4000A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3A27" w14:textId="77777777" w:rsidR="00656C81" w:rsidRDefault="00656C81">
      <w:r>
        <w:separator/>
      </w:r>
    </w:p>
  </w:footnote>
  <w:footnote w:type="continuationSeparator" w:id="0">
    <w:p w14:paraId="39AB9B1F" w14:textId="77777777" w:rsidR="00656C81" w:rsidRDefault="0065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9F70CC8"/>
    <w:multiLevelType w:val="hybridMultilevel"/>
    <w:tmpl w:val="DA5A643C"/>
    <w:lvl w:ilvl="0" w:tplc="04220011">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D7860E3"/>
    <w:multiLevelType w:val="hybridMultilevel"/>
    <w:tmpl w:val="3F143F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5"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7"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8698E"/>
    <w:multiLevelType w:val="hybridMultilevel"/>
    <w:tmpl w:val="289C577A"/>
    <w:lvl w:ilvl="0" w:tplc="55D0A1A0">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1"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2" w15:restartNumberingAfterBreak="0">
    <w:nsid w:val="70B75FA0"/>
    <w:multiLevelType w:val="hybridMultilevel"/>
    <w:tmpl w:val="6B563264"/>
    <w:lvl w:ilvl="0" w:tplc="C6960E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3"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4" w15:restartNumberingAfterBreak="0">
    <w:nsid w:val="761A2235"/>
    <w:multiLevelType w:val="hybridMultilevel"/>
    <w:tmpl w:val="0FAA6BE2"/>
    <w:lvl w:ilvl="0" w:tplc="6812D5F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26"/>
  </w:num>
  <w:num w:numId="4">
    <w:abstractNumId w:val="14"/>
  </w:num>
  <w:num w:numId="5">
    <w:abstractNumId w:val="4"/>
  </w:num>
  <w:num w:numId="6">
    <w:abstractNumId w:val="3"/>
  </w:num>
  <w:num w:numId="7">
    <w:abstractNumId w:val="33"/>
  </w:num>
  <w:num w:numId="8">
    <w:abstractNumId w:val="7"/>
  </w:num>
  <w:num w:numId="9">
    <w:abstractNumId w:val="8"/>
  </w:num>
  <w:num w:numId="10">
    <w:abstractNumId w:val="15"/>
  </w:num>
  <w:num w:numId="11">
    <w:abstractNumId w:val="24"/>
  </w:num>
  <w:num w:numId="12">
    <w:abstractNumId w:val="22"/>
  </w:num>
  <w:num w:numId="13">
    <w:abstractNumId w:val="29"/>
  </w:num>
  <w:num w:numId="14">
    <w:abstractNumId w:val="18"/>
  </w:num>
  <w:num w:numId="15">
    <w:abstractNumId w:val="6"/>
  </w:num>
  <w:num w:numId="16">
    <w:abstractNumId w:val="5"/>
  </w:num>
  <w:num w:numId="17">
    <w:abstractNumId w:val="19"/>
  </w:num>
  <w:num w:numId="18">
    <w:abstractNumId w:val="30"/>
  </w:num>
  <w:num w:numId="19">
    <w:abstractNumId w:val="16"/>
  </w:num>
  <w:num w:numId="20">
    <w:abstractNumId w:val="3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27"/>
  </w:num>
  <w:num w:numId="25">
    <w:abstractNumId w:val="20"/>
  </w:num>
  <w:num w:numId="26">
    <w:abstractNumId w:val="25"/>
  </w:num>
  <w:num w:numId="27">
    <w:abstractNumId w:val="21"/>
  </w:num>
  <w:num w:numId="28">
    <w:abstractNumId w:val="35"/>
  </w:num>
  <w:num w:numId="29">
    <w:abstractNumId w:val="12"/>
  </w:num>
  <w:num w:numId="30">
    <w:abstractNumId w:val="2"/>
  </w:num>
  <w:num w:numId="31">
    <w:abstractNumId w:val="32"/>
  </w:num>
  <w:num w:numId="32">
    <w:abstractNumId w:val="9"/>
  </w:num>
  <w:num w:numId="33">
    <w:abstractNumId w:val="10"/>
  </w:num>
  <w:num w:numId="34">
    <w:abstractNumId w:val="28"/>
  </w:num>
  <w:num w:numId="35">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683"/>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6A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288"/>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5A14"/>
    <w:rsid w:val="001A7845"/>
    <w:rsid w:val="001B394F"/>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05C"/>
    <w:rsid w:val="001E346A"/>
    <w:rsid w:val="001E5073"/>
    <w:rsid w:val="001E5917"/>
    <w:rsid w:val="001E74B4"/>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3FEF"/>
    <w:rsid w:val="002B7710"/>
    <w:rsid w:val="002B7F3D"/>
    <w:rsid w:val="002C07BE"/>
    <w:rsid w:val="002C116C"/>
    <w:rsid w:val="002C250E"/>
    <w:rsid w:val="002C54F7"/>
    <w:rsid w:val="002C72E3"/>
    <w:rsid w:val="002D11D3"/>
    <w:rsid w:val="002D2FF8"/>
    <w:rsid w:val="002D4224"/>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043"/>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1B1D"/>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1B85"/>
    <w:rsid w:val="00462D7B"/>
    <w:rsid w:val="004721C1"/>
    <w:rsid w:val="00472486"/>
    <w:rsid w:val="0047382C"/>
    <w:rsid w:val="00474AA8"/>
    <w:rsid w:val="00476539"/>
    <w:rsid w:val="00476D3F"/>
    <w:rsid w:val="00477112"/>
    <w:rsid w:val="004777C4"/>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4F633E"/>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095C"/>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6BFB"/>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6C81"/>
    <w:rsid w:val="00657094"/>
    <w:rsid w:val="00660768"/>
    <w:rsid w:val="006607C5"/>
    <w:rsid w:val="006611D9"/>
    <w:rsid w:val="006630B1"/>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2CC6"/>
    <w:rsid w:val="006A35A0"/>
    <w:rsid w:val="006A6ED3"/>
    <w:rsid w:val="006A756D"/>
    <w:rsid w:val="006A7D1A"/>
    <w:rsid w:val="006B03A9"/>
    <w:rsid w:val="006B046D"/>
    <w:rsid w:val="006B1019"/>
    <w:rsid w:val="006B1EF1"/>
    <w:rsid w:val="006B3FCE"/>
    <w:rsid w:val="006B5BF1"/>
    <w:rsid w:val="006C14DE"/>
    <w:rsid w:val="006C197E"/>
    <w:rsid w:val="006D01B8"/>
    <w:rsid w:val="006D7214"/>
    <w:rsid w:val="006D7CF1"/>
    <w:rsid w:val="006E0648"/>
    <w:rsid w:val="006E0E4E"/>
    <w:rsid w:val="006E452A"/>
    <w:rsid w:val="006E45B7"/>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944E2"/>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C77DA"/>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0A4E"/>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39FC"/>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4ADC"/>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9C1"/>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5E84"/>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B21"/>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567"/>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69E2"/>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5735"/>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A6F8A"/>
    <w:rsid w:val="00EB0A9F"/>
    <w:rsid w:val="00EB4193"/>
    <w:rsid w:val="00EB5A17"/>
    <w:rsid w:val="00EC0568"/>
    <w:rsid w:val="00EC0ED4"/>
    <w:rsid w:val="00EC1BA5"/>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2059"/>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3368"/>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410"/>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 w:type="table" w:customStyle="1" w:styleId="2b">
    <w:name w:val="Сетка таблицы2"/>
    <w:basedOn w:val="a3"/>
    <w:next w:val="ae"/>
    <w:uiPriority w:val="39"/>
    <w:rsid w:val="009C09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e"/>
    <w:uiPriority w:val="59"/>
    <w:rsid w:val="006A2CC6"/>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5429</Characters>
  <Application>Microsoft Office Word</Application>
  <DocSecurity>0</DocSecurity>
  <Lines>45</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2024-11-25T11:10:00Z</dcterms:modified>
</cp:coreProperties>
</file>