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8663E2" w:rsidRDefault="006E0648" w:rsidP="006E0648">
      <w:pPr>
        <w:contextualSpacing/>
        <w:jc w:val="center"/>
        <w:rPr>
          <w:b/>
        </w:rPr>
      </w:pPr>
      <w:r w:rsidRPr="008663E2">
        <w:rPr>
          <w:b/>
        </w:rPr>
        <w:t>ОБҐРУНТУВАННЯ ТЕХНІЧНИХ ТА ЯКІСНИХ ХАРАКТЕРИСТИК ПРЕДМЕТА</w:t>
      </w:r>
      <w:r w:rsidRPr="008663E2">
        <w:rPr>
          <w:b/>
          <w:lang w:val="ru-RU"/>
        </w:rPr>
        <w:t xml:space="preserve"> </w:t>
      </w:r>
      <w:r w:rsidRPr="008663E2">
        <w:rPr>
          <w:b/>
        </w:rPr>
        <w:t>ЗАКУПІВЛІ, РОЗМІРУ БЮДЖЕТНОГО ПРИЗНАЧЕННЯ, ОЧІКУВАНОЇ</w:t>
      </w:r>
      <w:r w:rsidRPr="008663E2">
        <w:rPr>
          <w:b/>
          <w:lang w:val="ru-RU"/>
        </w:rPr>
        <w:t xml:space="preserve"> </w:t>
      </w:r>
      <w:r w:rsidRPr="008663E2">
        <w:rPr>
          <w:b/>
        </w:rPr>
        <w:t>ВАРТОСТІ ПРЕДМЕТА ЗАКУПІВЛІ</w:t>
      </w:r>
    </w:p>
    <w:p w14:paraId="483AE19F" w14:textId="77777777" w:rsidR="007919B9" w:rsidRPr="008663E2" w:rsidRDefault="006E0648" w:rsidP="006E0648">
      <w:pPr>
        <w:contextualSpacing/>
        <w:jc w:val="center"/>
        <w:rPr>
          <w:b/>
        </w:rPr>
      </w:pPr>
      <w:r w:rsidRPr="008663E2">
        <w:rPr>
          <w:b/>
        </w:rPr>
        <w:t xml:space="preserve">(відповідно до пункту </w:t>
      </w:r>
      <w:r w:rsidR="00673C61" w:rsidRPr="008663E2">
        <w:rPr>
          <w:b/>
        </w:rPr>
        <w:t>4</w:t>
      </w:r>
      <w:r w:rsidR="00673C61" w:rsidRPr="008663E2">
        <w:rPr>
          <w:b/>
          <w:vertAlign w:val="superscript"/>
        </w:rPr>
        <w:t>1</w:t>
      </w:r>
      <w:r w:rsidRPr="008663E2">
        <w:rPr>
          <w:b/>
        </w:rPr>
        <w:t xml:space="preserve"> постанови КМУ від 11.10.2016 № 710 </w:t>
      </w:r>
    </w:p>
    <w:p w14:paraId="15EE5A58" w14:textId="77777777" w:rsidR="006E0648" w:rsidRPr="008663E2" w:rsidRDefault="006E0648" w:rsidP="006E0648">
      <w:pPr>
        <w:contextualSpacing/>
        <w:jc w:val="center"/>
        <w:rPr>
          <w:b/>
        </w:rPr>
      </w:pPr>
      <w:r w:rsidRPr="008663E2">
        <w:rPr>
          <w:b/>
        </w:rPr>
        <w:t>«Про ефективне</w:t>
      </w:r>
      <w:r w:rsidR="007919B9" w:rsidRPr="008663E2">
        <w:rPr>
          <w:b/>
        </w:rPr>
        <w:t xml:space="preserve"> </w:t>
      </w:r>
      <w:r w:rsidRPr="008663E2">
        <w:rPr>
          <w:b/>
        </w:rPr>
        <w:t>використання державних коштів» (зі змінами))</w:t>
      </w:r>
    </w:p>
    <w:p w14:paraId="3942DFD4" w14:textId="77777777" w:rsidR="00C9359B" w:rsidRPr="008663E2" w:rsidRDefault="00C9359B" w:rsidP="007919B9">
      <w:pPr>
        <w:ind w:firstLine="567"/>
        <w:contextualSpacing/>
        <w:jc w:val="both"/>
        <w:rPr>
          <w:b/>
        </w:rPr>
      </w:pPr>
    </w:p>
    <w:p w14:paraId="23F02F84" w14:textId="7284BA81" w:rsidR="006E0648" w:rsidRPr="008663E2" w:rsidRDefault="006E0648" w:rsidP="007919B9">
      <w:pPr>
        <w:ind w:firstLine="567"/>
        <w:contextualSpacing/>
        <w:jc w:val="both"/>
      </w:pPr>
      <w:r w:rsidRPr="008663E2">
        <w:rPr>
          <w:b/>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8663E2">
        <w:t xml:space="preserve">Полтавська митниця; вул. </w:t>
      </w:r>
      <w:r w:rsidR="00DB3F4A" w:rsidRPr="00DB3F4A">
        <w:t>Героїв «Азову»</w:t>
      </w:r>
      <w:r w:rsidR="00452DA4" w:rsidRPr="008663E2">
        <w:t>, буд.</w:t>
      </w:r>
      <w:r w:rsidR="00BE601F" w:rsidRPr="008663E2">
        <w:t xml:space="preserve"> </w:t>
      </w:r>
      <w:r w:rsidR="00452DA4" w:rsidRPr="008663E2">
        <w:t>28, м. Полтава</w:t>
      </w:r>
      <w:r w:rsidR="00BE601F" w:rsidRPr="008663E2">
        <w:t>,</w:t>
      </w:r>
      <w:r w:rsidR="00452DA4" w:rsidRPr="008663E2">
        <w:t xml:space="preserve"> Полтавська область, 36022</w:t>
      </w:r>
      <w:r w:rsidRPr="008663E2">
        <w:t xml:space="preserve">; код ЄДРПОУ </w:t>
      </w:r>
      <w:r w:rsidR="006438F8" w:rsidRPr="008663E2">
        <w:t>ВП:</w:t>
      </w:r>
      <w:r w:rsidRPr="008663E2">
        <w:t xml:space="preserve"> 43</w:t>
      </w:r>
      <w:r w:rsidR="00BE601F" w:rsidRPr="008663E2">
        <w:t>9</w:t>
      </w:r>
      <w:r w:rsidRPr="008663E2">
        <w:t>9</w:t>
      </w:r>
      <w:r w:rsidR="00BE601F" w:rsidRPr="008663E2">
        <w:t>7576</w:t>
      </w:r>
      <w:r w:rsidRPr="008663E2">
        <w:t>; категорія замовника – орган державної  влади.</w:t>
      </w:r>
    </w:p>
    <w:p w14:paraId="505BA49B" w14:textId="77777777" w:rsidR="006E0648" w:rsidRPr="008663E2" w:rsidRDefault="006E0648" w:rsidP="007919B9">
      <w:pPr>
        <w:ind w:firstLine="567"/>
        <w:contextualSpacing/>
        <w:jc w:val="both"/>
      </w:pPr>
    </w:p>
    <w:p w14:paraId="402338AC" w14:textId="77777777" w:rsidR="00975318" w:rsidRPr="008663E2" w:rsidRDefault="006E0648" w:rsidP="00006754">
      <w:pPr>
        <w:ind w:firstLine="567"/>
        <w:contextualSpacing/>
        <w:jc w:val="both"/>
        <w:rPr>
          <w:b/>
        </w:rPr>
      </w:pPr>
      <w:r w:rsidRPr="008663E2">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52536F86" w14:textId="1729B680" w:rsidR="00FC6410" w:rsidRDefault="00F53368" w:rsidP="00F53368">
      <w:pPr>
        <w:tabs>
          <w:tab w:val="left" w:pos="360"/>
          <w:tab w:val="left" w:pos="720"/>
        </w:tabs>
        <w:ind w:firstLine="567"/>
        <w:contextualSpacing/>
        <w:jc w:val="both"/>
      </w:pPr>
      <w:bookmarkStart w:id="0" w:name="_Hlk182914881"/>
      <w:r>
        <w:t xml:space="preserve">Послуги </w:t>
      </w:r>
      <w:bookmarkStart w:id="1" w:name="_Hlk183776968"/>
      <w:bookmarkEnd w:id="0"/>
      <w:r w:rsidR="00BE4D5C">
        <w:t>у</w:t>
      </w:r>
      <w:r w:rsidR="00BE4D5C" w:rsidRPr="00BE4D5C">
        <w:t>тилізаці</w:t>
      </w:r>
      <w:r w:rsidR="00BE4D5C">
        <w:t>ї</w:t>
      </w:r>
      <w:r w:rsidR="00BE4D5C" w:rsidRPr="00BE4D5C">
        <w:t xml:space="preserve"> майна, що перейшло у розпорядження держави</w:t>
      </w:r>
      <w:r>
        <w:t xml:space="preserve"> </w:t>
      </w:r>
      <w:bookmarkEnd w:id="1"/>
      <w:r>
        <w:t xml:space="preserve">ДК 021:2015 – </w:t>
      </w:r>
      <w:r w:rsidR="00BE4D5C" w:rsidRPr="00BE4D5C">
        <w:t>90510000-5- «Утилізація/видалення сміття та поводження зі сміттям</w:t>
      </w:r>
      <w:r>
        <w:t>»</w:t>
      </w:r>
    </w:p>
    <w:p w14:paraId="7057E43B" w14:textId="77777777" w:rsidR="00F53368" w:rsidRPr="008663E2" w:rsidRDefault="00F53368" w:rsidP="00F53368">
      <w:pPr>
        <w:tabs>
          <w:tab w:val="left" w:pos="360"/>
          <w:tab w:val="left" w:pos="720"/>
        </w:tabs>
        <w:ind w:firstLine="567"/>
        <w:contextualSpacing/>
        <w:jc w:val="both"/>
        <w:rPr>
          <w:rFonts w:eastAsia="Calibri"/>
        </w:rPr>
      </w:pPr>
    </w:p>
    <w:p w14:paraId="4C23AFC4" w14:textId="2528389E" w:rsidR="00B661EC" w:rsidRPr="00147288" w:rsidRDefault="007C2BD8" w:rsidP="00C908AE">
      <w:pPr>
        <w:tabs>
          <w:tab w:val="left" w:pos="360"/>
          <w:tab w:val="left" w:pos="567"/>
        </w:tabs>
        <w:contextualSpacing/>
        <w:jc w:val="both"/>
        <w:rPr>
          <w:b/>
        </w:rPr>
      </w:pPr>
      <w:r w:rsidRPr="008663E2">
        <w:rPr>
          <w:rFonts w:eastAsia="Calibri"/>
        </w:rPr>
        <w:t xml:space="preserve"> </w:t>
      </w:r>
      <w:r w:rsidR="00006754" w:rsidRPr="008663E2">
        <w:rPr>
          <w:rFonts w:eastAsia="Calibri"/>
        </w:rPr>
        <w:tab/>
      </w:r>
      <w:r w:rsidR="00006754" w:rsidRPr="008663E2">
        <w:rPr>
          <w:rFonts w:eastAsia="Calibri"/>
        </w:rPr>
        <w:tab/>
      </w:r>
      <w:r w:rsidR="006E0648" w:rsidRPr="008663E2">
        <w:rPr>
          <w:b/>
        </w:rPr>
        <w:t>3. Ідентифікатор закупів</w:t>
      </w:r>
      <w:r w:rsidRPr="008663E2">
        <w:rPr>
          <w:b/>
        </w:rPr>
        <w:t>л</w:t>
      </w:r>
      <w:r w:rsidR="00AF41A4" w:rsidRPr="008663E2">
        <w:rPr>
          <w:b/>
        </w:rPr>
        <w:t>і</w:t>
      </w:r>
      <w:r w:rsidR="006E0648" w:rsidRPr="008663E2">
        <w:rPr>
          <w:b/>
        </w:rPr>
        <w:t xml:space="preserve">: </w:t>
      </w:r>
      <w:r w:rsidR="006E0648" w:rsidRPr="00F53368">
        <w:rPr>
          <w:b/>
        </w:rPr>
        <w:t xml:space="preserve">— </w:t>
      </w:r>
      <w:r w:rsidR="00147288" w:rsidRPr="00F53368">
        <w:rPr>
          <w:b/>
          <w:lang w:val="en-US"/>
        </w:rPr>
        <w:t>UA</w:t>
      </w:r>
      <w:r w:rsidR="00147288" w:rsidRPr="00F53368">
        <w:rPr>
          <w:b/>
        </w:rPr>
        <w:t>-2024-1</w:t>
      </w:r>
      <w:r w:rsidR="00F53368" w:rsidRPr="00F53368">
        <w:rPr>
          <w:b/>
        </w:rPr>
        <w:t>1</w:t>
      </w:r>
      <w:r w:rsidR="00147288" w:rsidRPr="00F53368">
        <w:rPr>
          <w:b/>
        </w:rPr>
        <w:t>-</w:t>
      </w:r>
      <w:r w:rsidR="00BE4D5C">
        <w:rPr>
          <w:b/>
        </w:rPr>
        <w:t>28</w:t>
      </w:r>
      <w:r w:rsidR="00147288" w:rsidRPr="00F53368">
        <w:rPr>
          <w:b/>
        </w:rPr>
        <w:t>-0</w:t>
      </w:r>
      <w:r w:rsidR="00BE4D5C">
        <w:rPr>
          <w:b/>
        </w:rPr>
        <w:t>12049</w:t>
      </w:r>
      <w:r w:rsidR="00147288" w:rsidRPr="00F53368">
        <w:rPr>
          <w:b/>
        </w:rPr>
        <w:t>-</w:t>
      </w:r>
      <w:r w:rsidR="00147288" w:rsidRPr="00F53368">
        <w:rPr>
          <w:b/>
          <w:lang w:val="en-US"/>
        </w:rPr>
        <w:t>a</w:t>
      </w:r>
      <w:r w:rsidR="00147288" w:rsidRPr="00F53368">
        <w:rPr>
          <w:b/>
        </w:rPr>
        <w:t>.</w:t>
      </w:r>
    </w:p>
    <w:p w14:paraId="101ADDBA" w14:textId="77777777" w:rsidR="00C908AE" w:rsidRPr="008663E2" w:rsidRDefault="00C908AE" w:rsidP="00C908AE">
      <w:pPr>
        <w:tabs>
          <w:tab w:val="left" w:pos="360"/>
          <w:tab w:val="left" w:pos="567"/>
        </w:tabs>
        <w:contextualSpacing/>
        <w:jc w:val="both"/>
        <w:rPr>
          <w:b/>
        </w:rPr>
      </w:pPr>
    </w:p>
    <w:p w14:paraId="71B8F525" w14:textId="66C44F61" w:rsidR="00006754" w:rsidRDefault="00A0247F" w:rsidP="007919B9">
      <w:pPr>
        <w:ind w:firstLine="567"/>
        <w:contextualSpacing/>
        <w:jc w:val="both"/>
      </w:pPr>
      <w:r w:rsidRPr="008663E2">
        <w:rPr>
          <w:b/>
        </w:rPr>
        <w:t>4. Обґрунтування технічних та якісних характеристик предмета закупівлі:</w:t>
      </w:r>
      <w:r w:rsidRPr="008663E2">
        <w:t xml:space="preserve"> технічні та якісні характеристики предмета закупівлі визначені відповідно до потреб замовника</w:t>
      </w:r>
      <w:r w:rsidR="00006754" w:rsidRPr="008663E2">
        <w:t>.</w:t>
      </w:r>
    </w:p>
    <w:p w14:paraId="065E2A64" w14:textId="459A9630" w:rsidR="00FC6410" w:rsidRPr="00FC6410" w:rsidRDefault="00C67567" w:rsidP="00FC6410">
      <w:pPr>
        <w:ind w:firstLine="567"/>
        <w:contextualSpacing/>
        <w:jc w:val="both"/>
      </w:pPr>
      <w:r>
        <w:t xml:space="preserve">У зв’язку </w:t>
      </w:r>
      <w:r w:rsidR="00BE4D5C">
        <w:t>і</w:t>
      </w:r>
      <w:r>
        <w:t xml:space="preserve">з </w:t>
      </w:r>
      <w:r w:rsidR="00BE4D5C">
        <w:t>вичерпанням термінів</w:t>
      </w:r>
      <w:r w:rsidR="00FC6410" w:rsidRPr="00FC6410">
        <w:t xml:space="preserve"> </w:t>
      </w:r>
      <w:r w:rsidR="00BE4D5C">
        <w:t xml:space="preserve">подальшого зберігання </w:t>
      </w:r>
      <w:r w:rsidR="00FC6410" w:rsidRPr="00FC6410">
        <w:t xml:space="preserve">виникла необхідність у придбанні </w:t>
      </w:r>
      <w:r w:rsidR="009C09C1">
        <w:t>п</w:t>
      </w:r>
      <w:r w:rsidR="00F53368" w:rsidRPr="00F53368">
        <w:t xml:space="preserve">ослуг </w:t>
      </w:r>
      <w:r w:rsidR="00BE4D5C" w:rsidRPr="00BE4D5C">
        <w:t>утилізації майна, що перейшло у розпорядження держави</w:t>
      </w:r>
      <w:r w:rsidR="00FC6410" w:rsidRPr="00FC6410">
        <w:t>.</w:t>
      </w:r>
    </w:p>
    <w:p w14:paraId="110BE73D" w14:textId="77777777" w:rsidR="00F02059" w:rsidRDefault="00F02059" w:rsidP="00327D16">
      <w:pPr>
        <w:widowControl w:val="0"/>
        <w:overflowPunct w:val="0"/>
        <w:autoSpaceDE w:val="0"/>
        <w:autoSpaceDN w:val="0"/>
        <w:adjustRightInd w:val="0"/>
        <w:ind w:firstLine="567"/>
        <w:jc w:val="both"/>
        <w:textAlignment w:val="baseline"/>
      </w:pPr>
    </w:p>
    <w:p w14:paraId="5DBA8131" w14:textId="77777777" w:rsidR="00FC6410" w:rsidRPr="006D12FC" w:rsidRDefault="00FC6410" w:rsidP="00FC6410">
      <w:pPr>
        <w:spacing w:after="120"/>
        <w:jc w:val="both"/>
        <w:rPr>
          <w:bCs/>
          <w:color w:val="000000"/>
        </w:rPr>
      </w:pPr>
      <w:r w:rsidRPr="006D12FC">
        <w:rPr>
          <w:b/>
          <w:color w:val="000000"/>
        </w:rPr>
        <w:t xml:space="preserve">Місце поставки товару: </w:t>
      </w:r>
      <w:r w:rsidRPr="006D12FC">
        <w:rPr>
          <w:bCs/>
          <w:color w:val="000000"/>
        </w:rPr>
        <w:t>36022, м. Полтава, вул. Героїв «Азову», буд. 28.</w:t>
      </w:r>
    </w:p>
    <w:p w14:paraId="56FB0AAB" w14:textId="7B601292" w:rsidR="00FC6410" w:rsidRPr="006D12FC" w:rsidRDefault="00FC6410" w:rsidP="00FC6410">
      <w:pPr>
        <w:spacing w:after="120"/>
        <w:jc w:val="both"/>
        <w:rPr>
          <w:bCs/>
          <w:color w:val="000000"/>
        </w:rPr>
      </w:pPr>
      <w:r w:rsidRPr="006D12FC">
        <w:rPr>
          <w:b/>
          <w:color w:val="000000"/>
        </w:rPr>
        <w:t xml:space="preserve">Строк </w:t>
      </w:r>
      <w:r w:rsidR="009C09C1">
        <w:rPr>
          <w:b/>
          <w:color w:val="000000"/>
        </w:rPr>
        <w:t>надання послуг</w:t>
      </w:r>
      <w:r w:rsidRPr="006D12FC">
        <w:rPr>
          <w:b/>
          <w:color w:val="000000"/>
        </w:rPr>
        <w:t xml:space="preserve">: </w:t>
      </w:r>
      <w:r w:rsidRPr="006D12FC">
        <w:rPr>
          <w:bCs/>
          <w:color w:val="000000"/>
        </w:rPr>
        <w:t xml:space="preserve">не пізніше </w:t>
      </w:r>
      <w:r w:rsidR="009C09C1">
        <w:rPr>
          <w:bCs/>
          <w:color w:val="000000"/>
        </w:rPr>
        <w:t>2</w:t>
      </w:r>
      <w:r w:rsidR="00BE4D5C">
        <w:rPr>
          <w:bCs/>
          <w:color w:val="000000"/>
        </w:rPr>
        <w:t>0</w:t>
      </w:r>
      <w:r w:rsidRPr="006D12FC">
        <w:rPr>
          <w:bCs/>
          <w:color w:val="000000"/>
        </w:rPr>
        <w:t>.12.2024.</w:t>
      </w:r>
    </w:p>
    <w:p w14:paraId="77D5221A" w14:textId="5F638ED0" w:rsidR="00FC6410" w:rsidRDefault="00FC6410" w:rsidP="007944E2">
      <w:pPr>
        <w:widowControl w:val="0"/>
        <w:jc w:val="center"/>
        <w:rPr>
          <w:b/>
        </w:rPr>
      </w:pPr>
      <w:r>
        <w:rPr>
          <w:b/>
        </w:rPr>
        <w:t>Технічні, якісні та кількісні характеристики предмета закупівлі:</w:t>
      </w:r>
    </w:p>
    <w:p w14:paraId="43B6FA3E" w14:textId="77777777" w:rsidR="0056095C" w:rsidRPr="0056095C" w:rsidRDefault="0056095C" w:rsidP="0056095C">
      <w:pPr>
        <w:ind w:firstLine="709"/>
        <w:jc w:val="center"/>
        <w:rPr>
          <w:b/>
          <w:color w:val="000000"/>
        </w:rPr>
      </w:pPr>
      <w:r w:rsidRPr="0056095C">
        <w:rPr>
          <w:b/>
          <w:color w:val="000000"/>
        </w:rPr>
        <w:t>Технічні вимоги</w:t>
      </w:r>
    </w:p>
    <w:p w14:paraId="5DAAFAB5" w14:textId="77777777" w:rsidR="0056095C" w:rsidRPr="0056095C" w:rsidRDefault="0056095C" w:rsidP="0056095C">
      <w:pPr>
        <w:ind w:firstLine="709"/>
        <w:jc w:val="both"/>
        <w:rPr>
          <w:b/>
          <w:color w:val="000000"/>
        </w:rPr>
      </w:pPr>
    </w:p>
    <w:p w14:paraId="177F7F96" w14:textId="77777777" w:rsidR="007C201D" w:rsidRPr="00971F8E" w:rsidRDefault="007C201D" w:rsidP="007C201D">
      <w:pPr>
        <w:shd w:val="clear" w:color="auto" w:fill="FFFFFF"/>
        <w:jc w:val="both"/>
        <w:rPr>
          <w:b/>
          <w:bCs/>
          <w:color w:val="000000"/>
        </w:rPr>
      </w:pPr>
      <w:r w:rsidRPr="00971F8E">
        <w:rPr>
          <w:b/>
          <w:bCs/>
        </w:rPr>
        <w:t>1. Загальні вимоги</w:t>
      </w:r>
    </w:p>
    <w:p w14:paraId="114E5FF5" w14:textId="77777777" w:rsidR="007C201D" w:rsidRPr="00971F8E" w:rsidRDefault="007C201D" w:rsidP="007C201D">
      <w:pPr>
        <w:ind w:right="-1" w:firstLine="426"/>
        <w:jc w:val="both"/>
      </w:pPr>
      <w:r w:rsidRPr="00971F8E">
        <w:rPr>
          <w:color w:val="000000"/>
        </w:rPr>
        <w:t xml:space="preserve">Місце надання послуг: </w:t>
      </w:r>
      <w:r>
        <w:rPr>
          <w:color w:val="000000"/>
        </w:rPr>
        <w:t>за місцем здійснення господарської діяльності виконавця</w:t>
      </w:r>
      <w:r w:rsidRPr="00971F8E">
        <w:t>, послуга надається власними ресурсами Виконавця.</w:t>
      </w:r>
    </w:p>
    <w:p w14:paraId="06C3F1E7" w14:textId="77777777" w:rsidR="007C201D" w:rsidRPr="00971F8E" w:rsidRDefault="007C201D" w:rsidP="007C201D">
      <w:pPr>
        <w:ind w:right="-1" w:firstLine="426"/>
        <w:jc w:val="both"/>
      </w:pPr>
      <w:r w:rsidRPr="00971F8E">
        <w:t xml:space="preserve">Строк надання послуги: до </w:t>
      </w:r>
      <w:r>
        <w:t>20</w:t>
      </w:r>
      <w:r w:rsidRPr="00971F8E">
        <w:t xml:space="preserve"> </w:t>
      </w:r>
      <w:r>
        <w:t>грудня</w:t>
      </w:r>
      <w:r w:rsidRPr="00971F8E">
        <w:t xml:space="preserve"> 2024 року.</w:t>
      </w:r>
    </w:p>
    <w:p w14:paraId="2623F1BA" w14:textId="77777777" w:rsidR="007C201D" w:rsidRPr="00971F8E" w:rsidRDefault="007C201D" w:rsidP="007C201D">
      <w:pPr>
        <w:widowControl w:val="0"/>
        <w:suppressAutoHyphens/>
        <w:autoSpaceDN w:val="0"/>
        <w:ind w:firstLine="426"/>
        <w:jc w:val="both"/>
        <w:textAlignment w:val="baseline"/>
      </w:pPr>
      <w:r w:rsidRPr="00971F8E">
        <w:t xml:space="preserve">Загальна кількість майна: </w:t>
      </w:r>
      <w:r>
        <w:t xml:space="preserve">майно яке зберігається на складі митниці відповідно до ч. 1 статті Митного Кодексу України </w:t>
      </w:r>
      <w:r w:rsidRPr="00971F8E">
        <w:t>(</w:t>
      </w:r>
      <w:r>
        <w:t xml:space="preserve">транспортний засіб </w:t>
      </w:r>
      <w:r>
        <w:rPr>
          <w:lang w:val="en-US"/>
        </w:rPr>
        <w:t>Volkswagen</w:t>
      </w:r>
      <w:r w:rsidRPr="00727E84">
        <w:t xml:space="preserve"> </w:t>
      </w:r>
      <w:r>
        <w:rPr>
          <w:lang w:val="en-US"/>
        </w:rPr>
        <w:t>Golf</w:t>
      </w:r>
      <w:r>
        <w:t xml:space="preserve">, 1999 року випуску </w:t>
      </w:r>
      <w:r w:rsidRPr="00971F8E">
        <w:t xml:space="preserve">в кількості </w:t>
      </w:r>
      <w:r>
        <w:t>1</w:t>
      </w:r>
      <w:r w:rsidRPr="00971F8E">
        <w:t xml:space="preserve"> </w:t>
      </w:r>
      <w:r>
        <w:t>штука.</w:t>
      </w:r>
    </w:p>
    <w:p w14:paraId="4BFD38FF" w14:textId="77777777" w:rsidR="007C201D" w:rsidRPr="00971F8E" w:rsidRDefault="007C201D" w:rsidP="007C201D">
      <w:pPr>
        <w:ind w:right="-1" w:firstLine="426"/>
        <w:jc w:val="both"/>
      </w:pPr>
      <w:r w:rsidRPr="00971F8E">
        <w:t xml:space="preserve">Ціна утилізації майна повинна бути сформована з урахуванням витрат на </w:t>
      </w:r>
      <w:r>
        <w:t>здійснення приймання</w:t>
      </w:r>
      <w:r w:rsidRPr="00971F8E">
        <w:t xml:space="preserve">, </w:t>
      </w:r>
      <w:r>
        <w:t>навантаження, перевезення майна, сортування та зважування металобрухту</w:t>
      </w:r>
      <w:r w:rsidRPr="00727E84">
        <w:t>/</w:t>
      </w:r>
      <w:r>
        <w:t>інших матеріалів, утворених в процесі розбирання</w:t>
      </w:r>
      <w:r w:rsidRPr="00727E84">
        <w:t>/</w:t>
      </w:r>
      <w:r>
        <w:t xml:space="preserve">розділення майна, </w:t>
      </w:r>
      <w:r w:rsidRPr="00971F8E">
        <w:t>переробку та утилізацію.</w:t>
      </w:r>
    </w:p>
    <w:p w14:paraId="4C8072F7" w14:textId="77777777" w:rsidR="007C201D" w:rsidRPr="00971F8E" w:rsidRDefault="007C201D" w:rsidP="007C201D">
      <w:pPr>
        <w:ind w:right="-1" w:firstLine="426"/>
        <w:jc w:val="both"/>
      </w:pPr>
      <w:r w:rsidRPr="00971F8E">
        <w:t xml:space="preserve">Ціна пропозиції вказується з урахуванням витрат на </w:t>
      </w:r>
      <w:r>
        <w:t xml:space="preserve">навантажувально-розвантажувальні роботи, транспортування транспортного засобу, демонтаж та розбирання транспортного засобу на складові частини та елементи і сортування їх з метою утилізації відповідно до вимог законодавства про відходи, передачі до пунктів утилізації небезпечних відходів та вивезення твердих відходів, </w:t>
      </w:r>
      <w:r w:rsidRPr="00971F8E">
        <w:t>сплати податків і зборів (обов’язкових платежів), що сплачуються, або мають бути сплачені.</w:t>
      </w:r>
    </w:p>
    <w:p w14:paraId="76C74FE2" w14:textId="77777777" w:rsidR="007C201D" w:rsidRPr="00971F8E" w:rsidRDefault="007C201D" w:rsidP="007C201D">
      <w:pPr>
        <w:ind w:firstLine="426"/>
        <w:jc w:val="both"/>
      </w:pPr>
      <w:r w:rsidRPr="00971F8E">
        <w:t xml:space="preserve"> Послуги повинні відповідати вимогам чинних нормативно-правових актів щодо встановлених рівнів шкідливого фізичного та біологічного впливу на навколишнє природне середовище і здоров'я людини.</w:t>
      </w:r>
    </w:p>
    <w:p w14:paraId="57508F5B" w14:textId="77777777" w:rsidR="007C201D" w:rsidRDefault="007C201D" w:rsidP="007C201D">
      <w:pPr>
        <w:ind w:firstLine="426"/>
        <w:jc w:val="both"/>
      </w:pPr>
      <w:r w:rsidRPr="00971F8E">
        <w:lastRenderedPageBreak/>
        <w:t>Послуги мають здійснюється відповідно до вимог чинного законодавства в галузі охорони навколишнього природного середовища, охорони праці, правил протипожежної безпеки та інших нормативно-правових документів.</w:t>
      </w:r>
    </w:p>
    <w:p w14:paraId="48987272" w14:textId="77777777" w:rsidR="007C201D" w:rsidRPr="00EC00F5" w:rsidRDefault="007C201D" w:rsidP="007C201D">
      <w:pPr>
        <w:ind w:firstLine="426"/>
        <w:jc w:val="both"/>
      </w:pPr>
      <w:r w:rsidRPr="00EC00F5">
        <w:t xml:space="preserve">Перед прийомом </w:t>
      </w:r>
      <w:r>
        <w:t>м</w:t>
      </w:r>
      <w:r w:rsidRPr="00EC00F5">
        <w:t>айна</w:t>
      </w:r>
      <w:r>
        <w:t xml:space="preserve"> (транспортного засобу)</w:t>
      </w:r>
      <w:r w:rsidRPr="00EC00F5">
        <w:t xml:space="preserve"> на утилізацію </w:t>
      </w:r>
      <w:r>
        <w:t>в</w:t>
      </w:r>
      <w:r w:rsidRPr="00EC00F5">
        <w:t xml:space="preserve">иконавець здійснює механічне пошкодження (вирізання) ідентифікаційних номерів, номерних табличок в присутності членів комісії (представника) </w:t>
      </w:r>
      <w:r>
        <w:t>з</w:t>
      </w:r>
      <w:r w:rsidRPr="00EC00F5">
        <w:t>амовника, про що складається відповідний Акт в довільній формі та фіксується відеозаписом/фотозйомкою.</w:t>
      </w:r>
    </w:p>
    <w:p w14:paraId="1B6B57D5" w14:textId="77777777" w:rsidR="007C201D" w:rsidRDefault="007C201D" w:rsidP="007C201D">
      <w:pPr>
        <w:ind w:firstLine="426"/>
        <w:jc w:val="both"/>
      </w:pPr>
      <w:r w:rsidRPr="00EC00F5">
        <w:t xml:space="preserve">Виконавець забезпечує зважування </w:t>
      </w:r>
      <w:r>
        <w:t>м</w:t>
      </w:r>
      <w:r w:rsidRPr="00EC00F5">
        <w:t xml:space="preserve">айна на місці надання послуг з утилізації в присутності членів комісії (представника) </w:t>
      </w:r>
      <w:r>
        <w:t>з</w:t>
      </w:r>
      <w:r w:rsidRPr="00EC00F5">
        <w:t xml:space="preserve">амовника. </w:t>
      </w:r>
    </w:p>
    <w:p w14:paraId="001546BF" w14:textId="77777777" w:rsidR="007C201D" w:rsidRDefault="007C201D" w:rsidP="007C201D">
      <w:pPr>
        <w:ind w:firstLine="426"/>
        <w:jc w:val="both"/>
      </w:pPr>
      <w:r w:rsidRPr="00037239">
        <w:t xml:space="preserve">Виконавець повідомляє </w:t>
      </w:r>
      <w:r>
        <w:t>з</w:t>
      </w:r>
      <w:r w:rsidRPr="00037239">
        <w:t xml:space="preserve">амовника шляхом надіслання офіційного листа з повідомленням про факт завершення розділення/розрізання </w:t>
      </w:r>
      <w:r>
        <w:t>м</w:t>
      </w:r>
      <w:r w:rsidRPr="00037239">
        <w:t>айна, та складає Акт в довільній формі. Акт складається у 2-х примірниках</w:t>
      </w:r>
      <w:r>
        <w:t xml:space="preserve"> </w:t>
      </w:r>
      <w:r w:rsidRPr="00B36C42">
        <w:t>які підписуються уповноваженими представниками</w:t>
      </w:r>
      <w:r>
        <w:t xml:space="preserve"> </w:t>
      </w:r>
      <w:r w:rsidRPr="00831F0F">
        <w:t>Сторін</w:t>
      </w:r>
      <w:r>
        <w:t xml:space="preserve"> </w:t>
      </w:r>
      <w:r w:rsidRPr="00831F0F">
        <w:t xml:space="preserve"> </w:t>
      </w:r>
      <w:r w:rsidRPr="00B36C42">
        <w:t>затверджується керівниками та скріплюються печатками</w:t>
      </w:r>
      <w:r>
        <w:t>.</w:t>
      </w:r>
    </w:p>
    <w:p w14:paraId="4B47C1FC" w14:textId="77777777" w:rsidR="007C201D" w:rsidRDefault="007C201D" w:rsidP="007C201D">
      <w:pPr>
        <w:ind w:firstLine="426"/>
        <w:jc w:val="both"/>
      </w:pPr>
      <w:r w:rsidRPr="00B36C42">
        <w:t xml:space="preserve">По завершенню надання </w:t>
      </w:r>
      <w:r>
        <w:t>послуги в</w:t>
      </w:r>
      <w:r w:rsidRPr="00B36C42">
        <w:t xml:space="preserve">иконавець передає </w:t>
      </w:r>
      <w:r>
        <w:t>з</w:t>
      </w:r>
      <w:r w:rsidRPr="00B36C42">
        <w:t xml:space="preserve">амовнику два примірника Акту наданих послуг та складений </w:t>
      </w:r>
      <w:r>
        <w:t>в</w:t>
      </w:r>
      <w:r w:rsidRPr="00B36C42">
        <w:t xml:space="preserve">иконавцем Акт про знищення (утилізацію) транспортного засобу, які підписані </w:t>
      </w:r>
      <w:r>
        <w:t>в</w:t>
      </w:r>
      <w:r w:rsidRPr="00B36C42">
        <w:t>иконавцем.</w:t>
      </w:r>
    </w:p>
    <w:p w14:paraId="1AE9CE05" w14:textId="77777777" w:rsidR="007C201D" w:rsidRPr="00831F0F" w:rsidRDefault="007C201D" w:rsidP="007C201D">
      <w:pPr>
        <w:ind w:firstLine="426"/>
        <w:jc w:val="both"/>
        <w:rPr>
          <w:bCs/>
        </w:rPr>
      </w:pPr>
      <w:r w:rsidRPr="00691F25">
        <w:t>Замовник протягом 5 (п’яти) робочих днів з дати отримання Акту наданих послуг та Акту про знищення (утилізацію) транспортного засобу підписує їх та один примірник повертає Виконавцю.</w:t>
      </w:r>
    </w:p>
    <w:p w14:paraId="16916565" w14:textId="77777777" w:rsidR="007C201D" w:rsidRPr="00971F8E" w:rsidRDefault="007C201D" w:rsidP="007C201D">
      <w:pPr>
        <w:suppressAutoHyphens/>
        <w:ind w:firstLine="426"/>
        <w:contextualSpacing/>
        <w:jc w:val="both"/>
      </w:pPr>
      <w:r w:rsidRPr="00971F8E">
        <w:t>Виконавець зобов’язаний надати послуги в робочі дні відповідно до графіку роботи Замовника.</w:t>
      </w:r>
    </w:p>
    <w:p w14:paraId="62EB836B" w14:textId="77777777" w:rsidR="007C201D" w:rsidRPr="004716CC" w:rsidRDefault="007C201D" w:rsidP="007C201D">
      <w:pPr>
        <w:ind w:firstLine="426"/>
        <w:jc w:val="both"/>
        <w:rPr>
          <w:iCs/>
          <w:color w:val="000000"/>
          <w:lang w:eastAsia="ar-SA"/>
        </w:rPr>
      </w:pPr>
      <w:r w:rsidRPr="004716CC">
        <w:rPr>
          <w:color w:val="000000"/>
        </w:rPr>
        <w:t xml:space="preserve">Виконавець </w:t>
      </w:r>
      <w:r w:rsidRPr="004716CC">
        <w:rPr>
          <w:iCs/>
          <w:color w:val="000000"/>
          <w:lang w:eastAsia="ar-SA"/>
        </w:rPr>
        <w:t>закупівлі повинен надати:</w:t>
      </w:r>
    </w:p>
    <w:p w14:paraId="001D94C3" w14:textId="77777777" w:rsidR="007C201D" w:rsidRPr="004716CC" w:rsidRDefault="007C201D" w:rsidP="007C201D">
      <w:pPr>
        <w:ind w:firstLine="426"/>
        <w:jc w:val="both"/>
        <w:rPr>
          <w:color w:val="000000"/>
        </w:rPr>
      </w:pPr>
      <w:r w:rsidRPr="004716CC">
        <w:rPr>
          <w:color w:val="000000"/>
        </w:rPr>
        <w:t> -  довідка (форма довільна) щодо застосування заходів із захисту довкілля;</w:t>
      </w:r>
    </w:p>
    <w:p w14:paraId="09E0BE1B" w14:textId="77777777" w:rsidR="007C201D" w:rsidRPr="004716CC" w:rsidRDefault="007C201D" w:rsidP="007C201D">
      <w:pPr>
        <w:ind w:firstLine="426"/>
        <w:jc w:val="both"/>
        <w:rPr>
          <w:color w:val="000000"/>
        </w:rPr>
      </w:pPr>
      <w:r w:rsidRPr="004716CC">
        <w:rPr>
          <w:color w:val="000000"/>
        </w:rPr>
        <w:t>- довідка в довільній формі, що підтверджує наявність спроможності Виконавця здійснювати переробку та утилізацію майна;</w:t>
      </w:r>
    </w:p>
    <w:p w14:paraId="0DE9CD4E" w14:textId="77777777" w:rsidR="007C201D" w:rsidRPr="000B71EE" w:rsidRDefault="007C201D" w:rsidP="007C201D">
      <w:pPr>
        <w:ind w:firstLine="426"/>
        <w:jc w:val="both"/>
        <w:rPr>
          <w:color w:val="000000"/>
        </w:rPr>
      </w:pPr>
      <w:r w:rsidRPr="004716CC">
        <w:rPr>
          <w:color w:val="000000"/>
        </w:rPr>
        <w:t>- виписка з Державного реєстру суб’єктів господарювання, які здійснюють приймання та</w:t>
      </w:r>
      <w:r w:rsidRPr="00727E84">
        <w:rPr>
          <w:color w:val="000000"/>
        </w:rPr>
        <w:t>/</w:t>
      </w:r>
      <w:r w:rsidRPr="004716CC">
        <w:rPr>
          <w:color w:val="000000"/>
        </w:rPr>
        <w:t>або розбирання транспортних засобів що утилізуються.</w:t>
      </w:r>
      <w:r w:rsidRPr="000B71EE">
        <w:rPr>
          <w:color w:val="000000"/>
        </w:rPr>
        <w:t xml:space="preserve"> </w:t>
      </w:r>
    </w:p>
    <w:p w14:paraId="5D75F3BB" w14:textId="77777777" w:rsidR="007C201D" w:rsidRPr="00971F8E" w:rsidRDefault="007C201D" w:rsidP="007C201D">
      <w:pPr>
        <w:jc w:val="both"/>
        <w:rPr>
          <w:highlight w:val="yellow"/>
        </w:rPr>
      </w:pPr>
    </w:p>
    <w:p w14:paraId="111425B0" w14:textId="77777777" w:rsidR="007C201D" w:rsidRPr="00971F8E" w:rsidRDefault="007C201D" w:rsidP="007C201D">
      <w:pPr>
        <w:jc w:val="both"/>
        <w:rPr>
          <w:b/>
          <w:bCs/>
        </w:rPr>
      </w:pPr>
      <w:r w:rsidRPr="00971F8E">
        <w:rPr>
          <w:b/>
          <w:bCs/>
        </w:rPr>
        <w:t xml:space="preserve">2. Склад та вимоги до </w:t>
      </w:r>
      <w:r w:rsidRPr="00971F8E">
        <w:rPr>
          <w:b/>
          <w:color w:val="000000"/>
        </w:rPr>
        <w:t>утилізації</w:t>
      </w:r>
      <w:r w:rsidRPr="00971F8E">
        <w:rPr>
          <w:b/>
          <w:bCs/>
        </w:rPr>
        <w:t>:</w:t>
      </w:r>
    </w:p>
    <w:p w14:paraId="4CF69D84" w14:textId="77777777" w:rsidR="007C201D" w:rsidRDefault="007C201D" w:rsidP="007C201D">
      <w:pPr>
        <w:ind w:left="-567" w:right="-1" w:firstLine="425"/>
        <w:contextualSpacing/>
        <w:jc w:val="both"/>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1275"/>
        <w:gridCol w:w="1560"/>
        <w:gridCol w:w="1560"/>
      </w:tblGrid>
      <w:tr w:rsidR="007C201D" w:rsidRPr="00841235" w14:paraId="28D5598C" w14:textId="77777777" w:rsidTr="00EC6157">
        <w:tc>
          <w:tcPr>
            <w:tcW w:w="817" w:type="dxa"/>
          </w:tcPr>
          <w:p w14:paraId="2C059CDB" w14:textId="77777777" w:rsidR="007C201D" w:rsidRPr="00841235" w:rsidRDefault="007C201D" w:rsidP="00EC6157">
            <w:pPr>
              <w:tabs>
                <w:tab w:val="left" w:pos="465"/>
              </w:tabs>
              <w:jc w:val="center"/>
              <w:rPr>
                <w:b/>
              </w:rPr>
            </w:pPr>
            <w:r w:rsidRPr="00841235">
              <w:rPr>
                <w:b/>
              </w:rPr>
              <w:t>№з/п</w:t>
            </w:r>
          </w:p>
        </w:tc>
        <w:tc>
          <w:tcPr>
            <w:tcW w:w="4820" w:type="dxa"/>
          </w:tcPr>
          <w:p w14:paraId="6E5F5778" w14:textId="77777777" w:rsidR="007C201D" w:rsidRPr="00841235" w:rsidRDefault="007C201D" w:rsidP="00EC6157">
            <w:pPr>
              <w:jc w:val="center"/>
              <w:rPr>
                <w:b/>
              </w:rPr>
            </w:pPr>
            <w:r w:rsidRPr="00841235">
              <w:rPr>
                <w:b/>
              </w:rPr>
              <w:t>Найменування</w:t>
            </w:r>
          </w:p>
          <w:p w14:paraId="5AAB9599" w14:textId="77777777" w:rsidR="007C201D" w:rsidRPr="00841235" w:rsidRDefault="007C201D" w:rsidP="00EC6157">
            <w:pPr>
              <w:jc w:val="center"/>
              <w:rPr>
                <w:b/>
              </w:rPr>
            </w:pPr>
          </w:p>
        </w:tc>
        <w:tc>
          <w:tcPr>
            <w:tcW w:w="1275" w:type="dxa"/>
          </w:tcPr>
          <w:p w14:paraId="0396E3EE" w14:textId="77777777" w:rsidR="007C201D" w:rsidRPr="00841235" w:rsidRDefault="007C201D" w:rsidP="00EC6157">
            <w:pPr>
              <w:jc w:val="center"/>
              <w:rPr>
                <w:b/>
              </w:rPr>
            </w:pPr>
            <w:r w:rsidRPr="00841235">
              <w:rPr>
                <w:b/>
              </w:rPr>
              <w:t>Одиниця виміру</w:t>
            </w:r>
          </w:p>
        </w:tc>
        <w:tc>
          <w:tcPr>
            <w:tcW w:w="1560" w:type="dxa"/>
          </w:tcPr>
          <w:p w14:paraId="4EB2D0AA" w14:textId="77777777" w:rsidR="007C201D" w:rsidRPr="00841235" w:rsidRDefault="007C201D" w:rsidP="00EC6157">
            <w:pPr>
              <w:jc w:val="center"/>
              <w:rPr>
                <w:b/>
              </w:rPr>
            </w:pPr>
            <w:r w:rsidRPr="00841235">
              <w:rPr>
                <w:b/>
              </w:rPr>
              <w:t>кількість</w:t>
            </w:r>
          </w:p>
        </w:tc>
        <w:tc>
          <w:tcPr>
            <w:tcW w:w="1560" w:type="dxa"/>
          </w:tcPr>
          <w:p w14:paraId="3CFBF43B" w14:textId="77777777" w:rsidR="007C201D" w:rsidRPr="00841235" w:rsidRDefault="007C201D" w:rsidP="00EC6157">
            <w:pPr>
              <w:jc w:val="center"/>
              <w:rPr>
                <w:b/>
              </w:rPr>
            </w:pPr>
            <w:r>
              <w:rPr>
                <w:b/>
              </w:rPr>
              <w:t>Примітка</w:t>
            </w:r>
          </w:p>
        </w:tc>
      </w:tr>
      <w:tr w:rsidR="007C201D" w:rsidRPr="00971F8E" w14:paraId="69346EC6" w14:textId="77777777" w:rsidTr="00EC6157">
        <w:tc>
          <w:tcPr>
            <w:tcW w:w="5637" w:type="dxa"/>
            <w:gridSpan w:val="2"/>
          </w:tcPr>
          <w:p w14:paraId="1BD908BC" w14:textId="77777777" w:rsidR="007C201D" w:rsidRDefault="007C201D" w:rsidP="00EC6157">
            <w:pPr>
              <w:jc w:val="center"/>
              <w:rPr>
                <w:b/>
              </w:rPr>
            </w:pPr>
            <w:r w:rsidRPr="00971F8E">
              <w:rPr>
                <w:b/>
              </w:rPr>
              <w:t>Послуг</w:t>
            </w:r>
            <w:r>
              <w:rPr>
                <w:b/>
              </w:rPr>
              <w:t>и</w:t>
            </w:r>
            <w:r w:rsidRPr="00971F8E">
              <w:rPr>
                <w:b/>
              </w:rPr>
              <w:t xml:space="preserve"> з утилізації</w:t>
            </w:r>
            <w:r>
              <w:rPr>
                <w:b/>
              </w:rPr>
              <w:t xml:space="preserve"> </w:t>
            </w:r>
            <w:r w:rsidRPr="00971F8E">
              <w:rPr>
                <w:b/>
              </w:rPr>
              <w:t>майна</w:t>
            </w:r>
          </w:p>
          <w:p w14:paraId="7030C29A" w14:textId="77777777" w:rsidR="007C201D" w:rsidRPr="00971F8E" w:rsidRDefault="007C201D" w:rsidP="00EC6157">
            <w:pPr>
              <w:jc w:val="center"/>
              <w:rPr>
                <w:b/>
              </w:rPr>
            </w:pPr>
            <w:r>
              <w:rPr>
                <w:b/>
              </w:rPr>
              <w:t>у</w:t>
            </w:r>
            <w:r w:rsidRPr="00971F8E">
              <w:rPr>
                <w:b/>
              </w:rPr>
              <w:t xml:space="preserve"> т.ч.:</w:t>
            </w:r>
          </w:p>
        </w:tc>
        <w:tc>
          <w:tcPr>
            <w:tcW w:w="1275" w:type="dxa"/>
            <w:vAlign w:val="center"/>
          </w:tcPr>
          <w:p w14:paraId="19A67187" w14:textId="77777777" w:rsidR="007C201D" w:rsidRPr="00D74B3F" w:rsidRDefault="007C201D" w:rsidP="00EC6157">
            <w:pPr>
              <w:jc w:val="center"/>
              <w:rPr>
                <w:b/>
              </w:rPr>
            </w:pPr>
            <w:r w:rsidRPr="00D74B3F">
              <w:rPr>
                <w:b/>
              </w:rPr>
              <w:t>послуга</w:t>
            </w:r>
          </w:p>
        </w:tc>
        <w:tc>
          <w:tcPr>
            <w:tcW w:w="1560" w:type="dxa"/>
            <w:vAlign w:val="center"/>
          </w:tcPr>
          <w:p w14:paraId="215E0AF5" w14:textId="77777777" w:rsidR="007C201D" w:rsidRPr="00D74B3F" w:rsidRDefault="007C201D" w:rsidP="00EC6157">
            <w:pPr>
              <w:jc w:val="center"/>
              <w:rPr>
                <w:b/>
              </w:rPr>
            </w:pPr>
            <w:r w:rsidRPr="00D74B3F">
              <w:rPr>
                <w:b/>
              </w:rPr>
              <w:t>1</w:t>
            </w:r>
          </w:p>
        </w:tc>
        <w:tc>
          <w:tcPr>
            <w:tcW w:w="1560" w:type="dxa"/>
          </w:tcPr>
          <w:p w14:paraId="2FD71459" w14:textId="77777777" w:rsidR="007C201D" w:rsidRPr="00D74B3F" w:rsidRDefault="007C201D" w:rsidP="00EC6157">
            <w:pPr>
              <w:jc w:val="center"/>
              <w:rPr>
                <w:b/>
              </w:rPr>
            </w:pPr>
          </w:p>
        </w:tc>
      </w:tr>
      <w:tr w:rsidR="007C201D" w:rsidRPr="00971F8E" w14:paraId="0D604C57" w14:textId="77777777" w:rsidTr="00EC6157">
        <w:tc>
          <w:tcPr>
            <w:tcW w:w="817" w:type="dxa"/>
          </w:tcPr>
          <w:p w14:paraId="1B8A96F8" w14:textId="77777777" w:rsidR="007C201D" w:rsidRPr="00971F8E" w:rsidRDefault="007C201D" w:rsidP="007C201D">
            <w:pPr>
              <w:numPr>
                <w:ilvl w:val="0"/>
                <w:numId w:val="33"/>
              </w:numPr>
              <w:tabs>
                <w:tab w:val="left" w:pos="465"/>
              </w:tabs>
              <w:jc w:val="both"/>
            </w:pPr>
          </w:p>
        </w:tc>
        <w:tc>
          <w:tcPr>
            <w:tcW w:w="4820" w:type="dxa"/>
          </w:tcPr>
          <w:p w14:paraId="2ECE774B" w14:textId="77777777" w:rsidR="007C201D" w:rsidRPr="00971F8E" w:rsidRDefault="007C201D" w:rsidP="00EC6157">
            <w:r>
              <w:rPr>
                <w:bCs/>
              </w:rPr>
              <w:t xml:space="preserve">Легковий автомобіль </w:t>
            </w:r>
            <w:r>
              <w:rPr>
                <w:bCs/>
                <w:lang w:val="en-US"/>
              </w:rPr>
              <w:t>Volkswagen</w:t>
            </w:r>
            <w:r w:rsidRPr="00727E84">
              <w:rPr>
                <w:bCs/>
              </w:rPr>
              <w:t xml:space="preserve"> </w:t>
            </w:r>
            <w:r>
              <w:rPr>
                <w:bCs/>
                <w:lang w:val="en-US"/>
              </w:rPr>
              <w:t>Golf</w:t>
            </w:r>
            <w:r w:rsidRPr="003D2803">
              <w:rPr>
                <w:bCs/>
              </w:rPr>
              <w:t xml:space="preserve">, </w:t>
            </w:r>
            <w:r>
              <w:rPr>
                <w:bCs/>
              </w:rPr>
              <w:t xml:space="preserve">номер кузова – </w:t>
            </w:r>
            <w:r>
              <w:rPr>
                <w:bCs/>
                <w:lang w:val="en-US"/>
              </w:rPr>
              <w:t>WVWZZZ</w:t>
            </w:r>
            <w:r w:rsidRPr="00727E84">
              <w:rPr>
                <w:bCs/>
              </w:rPr>
              <w:t>1</w:t>
            </w:r>
            <w:r>
              <w:rPr>
                <w:bCs/>
                <w:lang w:val="en-US"/>
              </w:rPr>
              <w:t>JZXD</w:t>
            </w:r>
            <w:r w:rsidRPr="00727E84">
              <w:rPr>
                <w:bCs/>
              </w:rPr>
              <w:t>256979</w:t>
            </w:r>
            <w:r>
              <w:rPr>
                <w:bCs/>
              </w:rPr>
              <w:t>,</w:t>
            </w:r>
            <w:r w:rsidRPr="00553911">
              <w:rPr>
                <w:bCs/>
              </w:rPr>
              <w:t xml:space="preserve"> </w:t>
            </w:r>
            <w:r>
              <w:rPr>
                <w:bCs/>
              </w:rPr>
              <w:t>1999</w:t>
            </w:r>
            <w:r w:rsidRPr="00553911">
              <w:rPr>
                <w:bCs/>
              </w:rPr>
              <w:t xml:space="preserve"> </w:t>
            </w:r>
            <w:r>
              <w:rPr>
                <w:bCs/>
              </w:rPr>
              <w:t>року випуску</w:t>
            </w:r>
          </w:p>
        </w:tc>
        <w:tc>
          <w:tcPr>
            <w:tcW w:w="1275" w:type="dxa"/>
          </w:tcPr>
          <w:p w14:paraId="41C351DC" w14:textId="77777777" w:rsidR="007C201D" w:rsidRPr="00971F8E" w:rsidRDefault="007C201D" w:rsidP="00EC6157">
            <w:pPr>
              <w:jc w:val="center"/>
            </w:pPr>
          </w:p>
          <w:p w14:paraId="7D28480C" w14:textId="77777777" w:rsidR="007C201D" w:rsidRPr="00971F8E" w:rsidRDefault="007C201D" w:rsidP="00EC6157">
            <w:pPr>
              <w:jc w:val="center"/>
            </w:pPr>
            <w:r w:rsidRPr="00971F8E">
              <w:t>шт.</w:t>
            </w:r>
          </w:p>
          <w:p w14:paraId="0D61007B" w14:textId="77777777" w:rsidR="007C201D" w:rsidRPr="00971F8E" w:rsidRDefault="007C201D" w:rsidP="00EC6157"/>
        </w:tc>
        <w:tc>
          <w:tcPr>
            <w:tcW w:w="1560" w:type="dxa"/>
          </w:tcPr>
          <w:p w14:paraId="5D5C1592" w14:textId="77777777" w:rsidR="007C201D" w:rsidRPr="00971F8E" w:rsidRDefault="007C201D" w:rsidP="00EC6157">
            <w:pPr>
              <w:jc w:val="center"/>
            </w:pPr>
          </w:p>
          <w:p w14:paraId="30B4664B" w14:textId="77777777" w:rsidR="007C201D" w:rsidRPr="00971F8E" w:rsidRDefault="007C201D" w:rsidP="00EC6157">
            <w:pPr>
              <w:jc w:val="center"/>
            </w:pPr>
            <w:r>
              <w:t>1</w:t>
            </w:r>
          </w:p>
        </w:tc>
        <w:tc>
          <w:tcPr>
            <w:tcW w:w="1560" w:type="dxa"/>
          </w:tcPr>
          <w:p w14:paraId="13C52670" w14:textId="77777777" w:rsidR="007C201D" w:rsidRPr="00971F8E" w:rsidRDefault="007C201D" w:rsidP="00EC6157">
            <w:pPr>
              <w:jc w:val="center"/>
            </w:pPr>
          </w:p>
        </w:tc>
      </w:tr>
      <w:tr w:rsidR="007C201D" w:rsidRPr="00971F8E" w14:paraId="544026B0" w14:textId="77777777" w:rsidTr="00EC6157">
        <w:tc>
          <w:tcPr>
            <w:tcW w:w="6912" w:type="dxa"/>
            <w:gridSpan w:val="3"/>
            <w:vAlign w:val="center"/>
          </w:tcPr>
          <w:p w14:paraId="425D5B2E" w14:textId="77777777" w:rsidR="007C201D" w:rsidRPr="00971F8E" w:rsidRDefault="007C201D" w:rsidP="00EC6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971F8E">
              <w:rPr>
                <w:b/>
              </w:rPr>
              <w:t>ВСЬОГО</w:t>
            </w:r>
            <w:r>
              <w:rPr>
                <w:b/>
              </w:rPr>
              <w:t xml:space="preserve"> одиниць</w:t>
            </w:r>
            <w:r w:rsidRPr="00971F8E">
              <w:rPr>
                <w:b/>
              </w:rPr>
              <w:t>:</w:t>
            </w:r>
          </w:p>
        </w:tc>
        <w:tc>
          <w:tcPr>
            <w:tcW w:w="1560" w:type="dxa"/>
            <w:vAlign w:val="center"/>
          </w:tcPr>
          <w:p w14:paraId="127FC8AF" w14:textId="77777777" w:rsidR="007C201D" w:rsidRPr="00971F8E" w:rsidRDefault="007C201D" w:rsidP="00EC6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1560" w:type="dxa"/>
          </w:tcPr>
          <w:p w14:paraId="4B42944D" w14:textId="77777777" w:rsidR="007C201D" w:rsidRDefault="007C201D" w:rsidP="00EC6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bl>
    <w:p w14:paraId="3C190A2D" w14:textId="77777777" w:rsidR="007C201D" w:rsidRDefault="007C201D" w:rsidP="007C201D">
      <w:pPr>
        <w:ind w:left="-567" w:right="-1" w:firstLine="425"/>
        <w:contextualSpacing/>
        <w:jc w:val="both"/>
      </w:pPr>
    </w:p>
    <w:p w14:paraId="27A82AD4" w14:textId="77777777" w:rsidR="007C201D" w:rsidRPr="00971F8E" w:rsidRDefault="007C201D" w:rsidP="007C201D">
      <w:pPr>
        <w:ind w:right="-1" w:firstLine="425"/>
        <w:contextualSpacing/>
        <w:jc w:val="both"/>
      </w:pPr>
      <w:r w:rsidRPr="00971F8E">
        <w:t>У разі подання пропозиції, що не відповідає зазначеним вимогам, пропозиція буде відхилена на підставі п. 1 ч. 13 ст. 14 Закону України від 25.12.2015 №922-VIII «Про публічні закупівлі», як така, що не відповідає вимогам Замовника.</w:t>
      </w:r>
    </w:p>
    <w:p w14:paraId="04E9993C" w14:textId="096AAB11" w:rsidR="00A274EA" w:rsidRDefault="00A274EA">
      <w:pPr>
        <w:ind w:firstLine="426"/>
        <w:contextualSpacing/>
        <w:jc w:val="both"/>
      </w:pPr>
    </w:p>
    <w:p w14:paraId="639254B5" w14:textId="72272B55" w:rsidR="007944E2" w:rsidRPr="007944E2" w:rsidRDefault="007944E2" w:rsidP="007944E2">
      <w:pPr>
        <w:ind w:firstLine="426"/>
        <w:contextualSpacing/>
        <w:jc w:val="both"/>
        <w:rPr>
          <w:b/>
        </w:rPr>
      </w:pPr>
      <w:r w:rsidRPr="007944E2">
        <w:rPr>
          <w:b/>
        </w:rPr>
        <w:t xml:space="preserve">          5. Обґрунтування розміру бюджетного призначення:</w:t>
      </w:r>
      <w:r w:rsidRPr="007944E2">
        <w:t xml:space="preserve"> розмір бюджетного призначення для предмету закупівлі відповідає розрахунку видатків до кошторису Полтавської митниці на 2024 рік зі змінами за КПКВК 3506010 «Керівництво та управління у сфері митної політики» з урахуванням середньої ринкової вартості аналогічних товарів.</w:t>
      </w:r>
    </w:p>
    <w:p w14:paraId="7FC890EC" w14:textId="77777777" w:rsidR="007944E2" w:rsidRPr="007944E2" w:rsidRDefault="007944E2" w:rsidP="007944E2">
      <w:pPr>
        <w:ind w:firstLine="426"/>
        <w:contextualSpacing/>
        <w:jc w:val="both"/>
      </w:pPr>
    </w:p>
    <w:p w14:paraId="4C6CB787" w14:textId="57BE11AB" w:rsidR="007944E2" w:rsidRPr="007944E2" w:rsidRDefault="007944E2" w:rsidP="007944E2">
      <w:pPr>
        <w:ind w:firstLine="426"/>
        <w:contextualSpacing/>
        <w:jc w:val="both"/>
      </w:pPr>
      <w:r w:rsidRPr="007944E2">
        <w:rPr>
          <w:b/>
        </w:rPr>
        <w:t xml:space="preserve">6. Очікувана вартість предмета закупівлі: </w:t>
      </w:r>
      <w:r>
        <w:t>6</w:t>
      </w:r>
      <w:r w:rsidR="007C201D">
        <w:t>900</w:t>
      </w:r>
      <w:r>
        <w:t>,00</w:t>
      </w:r>
      <w:r w:rsidRPr="007944E2">
        <w:t xml:space="preserve"> грн. з ПДВ.</w:t>
      </w:r>
    </w:p>
    <w:p w14:paraId="01C99162" w14:textId="77777777" w:rsidR="007944E2" w:rsidRPr="007944E2" w:rsidRDefault="007944E2" w:rsidP="007944E2">
      <w:pPr>
        <w:ind w:firstLine="426"/>
        <w:contextualSpacing/>
        <w:jc w:val="both"/>
      </w:pPr>
      <w:r w:rsidRPr="007944E2">
        <w:t xml:space="preserve"> </w:t>
      </w:r>
    </w:p>
    <w:p w14:paraId="2CDB2030" w14:textId="77777777" w:rsidR="007944E2" w:rsidRPr="007944E2" w:rsidRDefault="007944E2" w:rsidP="007944E2">
      <w:pPr>
        <w:ind w:firstLine="426"/>
        <w:contextualSpacing/>
        <w:jc w:val="both"/>
      </w:pPr>
      <w:r w:rsidRPr="007944E2">
        <w:rPr>
          <w:b/>
        </w:rPr>
        <w:t>7. Обґрунтування очікуваної вартості предмета закупівлі:</w:t>
      </w:r>
      <w:r w:rsidRPr="007944E2">
        <w:t xml:space="preserve"> </w:t>
      </w:r>
    </w:p>
    <w:p w14:paraId="6D6EA522" w14:textId="77777777" w:rsidR="007944E2" w:rsidRPr="007944E2" w:rsidRDefault="007944E2" w:rsidP="007944E2">
      <w:pPr>
        <w:ind w:firstLine="426"/>
        <w:contextualSpacing/>
        <w:jc w:val="both"/>
      </w:pPr>
      <w:r w:rsidRPr="007944E2">
        <w:t xml:space="preserve">Наказом Міністерства розвитку економіки, торгівлі та сільського господарства України від 18.02.2020 № 275 затверджена примірна методика визначення очікуваної вартості </w:t>
      </w:r>
      <w:r w:rsidRPr="007944E2">
        <w:lastRenderedPageBreak/>
        <w:t>предмету закупівлі, якою передбачені методи визначення очікуваної вартості предмету закупівлі.</w:t>
      </w:r>
    </w:p>
    <w:p w14:paraId="48C1F613" w14:textId="3257ECE0" w:rsidR="007944E2" w:rsidRPr="007944E2" w:rsidRDefault="007944E2" w:rsidP="007944E2">
      <w:pPr>
        <w:ind w:firstLine="426"/>
        <w:contextualSpacing/>
        <w:jc w:val="both"/>
      </w:pPr>
      <w:r w:rsidRPr="007944E2">
        <w:t xml:space="preserve">Так, очікувана вартість предмету закупівлі визначена на підставі аналізу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Відповідно до вказаної методики, очікувана вартість предмету закупівлі становить </w:t>
      </w:r>
      <w:r w:rsidR="002D4224">
        <w:t>6</w:t>
      </w:r>
      <w:r w:rsidR="007C201D">
        <w:t>900</w:t>
      </w:r>
      <w:r w:rsidR="002D4224">
        <w:t>,00</w:t>
      </w:r>
      <w:r w:rsidRPr="007944E2">
        <w:t xml:space="preserve"> грн. з ПДВ, що відповідає розміру бюджетного призначення.</w:t>
      </w:r>
    </w:p>
    <w:p w14:paraId="5409FFF5" w14:textId="77777777" w:rsidR="007944E2" w:rsidRPr="007944E2" w:rsidRDefault="007944E2" w:rsidP="007944E2">
      <w:pPr>
        <w:ind w:firstLine="426"/>
        <w:contextualSpacing/>
        <w:jc w:val="both"/>
      </w:pPr>
      <w:r w:rsidRPr="007944E2">
        <w:rPr>
          <w:b/>
        </w:rPr>
        <w:t>8. Застосування виключення:</w:t>
      </w:r>
      <w:r w:rsidRPr="007944E2">
        <w:t xml:space="preserve"> не застосовується. Закупівля проводиться шляхом використання електронного каталогу через запит ціни пропозицій постачальників.</w:t>
      </w:r>
    </w:p>
    <w:p w14:paraId="5C31550F" w14:textId="77777777" w:rsidR="007944E2" w:rsidRPr="008663E2" w:rsidRDefault="007944E2">
      <w:pPr>
        <w:ind w:firstLine="426"/>
        <w:contextualSpacing/>
        <w:jc w:val="both"/>
      </w:pPr>
    </w:p>
    <w:sectPr w:rsidR="007944E2" w:rsidRPr="008663E2" w:rsidSect="000D1683">
      <w:headerReference w:type="default" r:id="rId7"/>
      <w:headerReference w:type="first" r:id="rId8"/>
      <w:pgSz w:w="11906" w:h="16838" w:code="9"/>
      <w:pgMar w:top="1134" w:right="737" w:bottom="709"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0C342" w14:textId="77777777" w:rsidR="004340ED" w:rsidRDefault="004340ED">
      <w:r>
        <w:separator/>
      </w:r>
    </w:p>
  </w:endnote>
  <w:endnote w:type="continuationSeparator" w:id="0">
    <w:p w14:paraId="72B2BE0B" w14:textId="77777777" w:rsidR="004340ED" w:rsidRDefault="00434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906F3" w14:textId="77777777" w:rsidR="004340ED" w:rsidRDefault="004340ED">
      <w:r>
        <w:separator/>
      </w:r>
    </w:p>
  </w:footnote>
  <w:footnote w:type="continuationSeparator" w:id="0">
    <w:p w14:paraId="66EB0F76" w14:textId="77777777" w:rsidR="004340ED" w:rsidRDefault="00434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00000E"/>
    <w:multiLevelType w:val="multilevel"/>
    <w:tmpl w:val="0000000E"/>
    <w:name w:val="WW8Num14"/>
    <w:lvl w:ilvl="0">
      <w:start w:val="1"/>
      <w:numFmt w:val="decimal"/>
      <w:lvlText w:val="%1."/>
      <w:lvlJc w:val="left"/>
      <w:pPr>
        <w:tabs>
          <w:tab w:val="num" w:pos="0"/>
        </w:tabs>
        <w:ind w:left="720" w:hanging="360"/>
      </w:pPr>
      <w:rPr>
        <w:b/>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2DA1FA3"/>
    <w:multiLevelType w:val="hybridMultilevel"/>
    <w:tmpl w:val="BF1C16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09F70CC8"/>
    <w:multiLevelType w:val="hybridMultilevel"/>
    <w:tmpl w:val="DA5A643C"/>
    <w:lvl w:ilvl="0" w:tplc="04220011">
      <w:start w:val="1"/>
      <w:numFmt w:val="decimal"/>
      <w:lvlText w:val="%1)"/>
      <w:lvlJc w:val="left"/>
      <w:pPr>
        <w:ind w:left="78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3"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5"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7"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4"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0"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1" w15:restartNumberingAfterBreak="0">
    <w:nsid w:val="70B75FA0"/>
    <w:multiLevelType w:val="hybridMultilevel"/>
    <w:tmpl w:val="6B563264"/>
    <w:lvl w:ilvl="0" w:tplc="C6960EFE">
      <w:start w:val="2"/>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2"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3"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26"/>
  </w:num>
  <w:num w:numId="4">
    <w:abstractNumId w:val="14"/>
  </w:num>
  <w:num w:numId="5">
    <w:abstractNumId w:val="4"/>
  </w:num>
  <w:num w:numId="6">
    <w:abstractNumId w:val="3"/>
  </w:num>
  <w:num w:numId="7">
    <w:abstractNumId w:val="32"/>
  </w:num>
  <w:num w:numId="8">
    <w:abstractNumId w:val="8"/>
  </w:num>
  <w:num w:numId="9">
    <w:abstractNumId w:val="9"/>
  </w:num>
  <w:num w:numId="10">
    <w:abstractNumId w:val="15"/>
  </w:num>
  <w:num w:numId="11">
    <w:abstractNumId w:val="24"/>
  </w:num>
  <w:num w:numId="12">
    <w:abstractNumId w:val="22"/>
  </w:num>
  <w:num w:numId="13">
    <w:abstractNumId w:val="28"/>
  </w:num>
  <w:num w:numId="14">
    <w:abstractNumId w:val="18"/>
  </w:num>
  <w:num w:numId="15">
    <w:abstractNumId w:val="7"/>
  </w:num>
  <w:num w:numId="16">
    <w:abstractNumId w:val="6"/>
  </w:num>
  <w:num w:numId="17">
    <w:abstractNumId w:val="19"/>
  </w:num>
  <w:num w:numId="18">
    <w:abstractNumId w:val="29"/>
  </w:num>
  <w:num w:numId="19">
    <w:abstractNumId w:val="16"/>
  </w:num>
  <w:num w:numId="20">
    <w:abstractNumId w:val="30"/>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7"/>
  </w:num>
  <w:num w:numId="24">
    <w:abstractNumId w:val="27"/>
  </w:num>
  <w:num w:numId="25">
    <w:abstractNumId w:val="20"/>
  </w:num>
  <w:num w:numId="26">
    <w:abstractNumId w:val="25"/>
  </w:num>
  <w:num w:numId="27">
    <w:abstractNumId w:val="21"/>
  </w:num>
  <w:num w:numId="28">
    <w:abstractNumId w:val="33"/>
  </w:num>
  <w:num w:numId="29">
    <w:abstractNumId w:val="12"/>
  </w:num>
  <w:num w:numId="30">
    <w:abstractNumId w:val="2"/>
  </w:num>
  <w:num w:numId="31">
    <w:abstractNumId w:val="31"/>
  </w:num>
  <w:num w:numId="32">
    <w:abstractNumId w:val="10"/>
  </w:num>
  <w:num w:numId="3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683"/>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6A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288"/>
    <w:rsid w:val="00147BEB"/>
    <w:rsid w:val="00150BB6"/>
    <w:rsid w:val="001512C0"/>
    <w:rsid w:val="001541AC"/>
    <w:rsid w:val="00157447"/>
    <w:rsid w:val="00163339"/>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5A14"/>
    <w:rsid w:val="001A7845"/>
    <w:rsid w:val="001B394F"/>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105C"/>
    <w:rsid w:val="001E346A"/>
    <w:rsid w:val="001E5073"/>
    <w:rsid w:val="001E5917"/>
    <w:rsid w:val="001E74B4"/>
    <w:rsid w:val="001E7665"/>
    <w:rsid w:val="001E7A2E"/>
    <w:rsid w:val="001F5008"/>
    <w:rsid w:val="001F5B4C"/>
    <w:rsid w:val="001F5E43"/>
    <w:rsid w:val="002015DC"/>
    <w:rsid w:val="00203300"/>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3A18"/>
    <w:rsid w:val="002A629D"/>
    <w:rsid w:val="002B03C0"/>
    <w:rsid w:val="002B1B79"/>
    <w:rsid w:val="002B2705"/>
    <w:rsid w:val="002B28FF"/>
    <w:rsid w:val="002B30C3"/>
    <w:rsid w:val="002B3FEF"/>
    <w:rsid w:val="002B7710"/>
    <w:rsid w:val="002B7F3D"/>
    <w:rsid w:val="002C07BE"/>
    <w:rsid w:val="002C116C"/>
    <w:rsid w:val="002C250E"/>
    <w:rsid w:val="002C54F7"/>
    <w:rsid w:val="002C72E3"/>
    <w:rsid w:val="002D11D3"/>
    <w:rsid w:val="002D2FF8"/>
    <w:rsid w:val="002D4224"/>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27D16"/>
    <w:rsid w:val="003300B1"/>
    <w:rsid w:val="003316FB"/>
    <w:rsid w:val="00331E52"/>
    <w:rsid w:val="003328EC"/>
    <w:rsid w:val="0033340F"/>
    <w:rsid w:val="00333F0F"/>
    <w:rsid w:val="00335477"/>
    <w:rsid w:val="00335A9E"/>
    <w:rsid w:val="00336043"/>
    <w:rsid w:val="00336D47"/>
    <w:rsid w:val="00337766"/>
    <w:rsid w:val="003425EE"/>
    <w:rsid w:val="00342849"/>
    <w:rsid w:val="00343138"/>
    <w:rsid w:val="003453D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356E"/>
    <w:rsid w:val="003C4976"/>
    <w:rsid w:val="003C5D65"/>
    <w:rsid w:val="003C6828"/>
    <w:rsid w:val="003C69EC"/>
    <w:rsid w:val="003C739B"/>
    <w:rsid w:val="003D0500"/>
    <w:rsid w:val="003D15D3"/>
    <w:rsid w:val="003D1B1D"/>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0ED"/>
    <w:rsid w:val="00435018"/>
    <w:rsid w:val="004358D8"/>
    <w:rsid w:val="00436BA6"/>
    <w:rsid w:val="00440F77"/>
    <w:rsid w:val="004410C7"/>
    <w:rsid w:val="004424F9"/>
    <w:rsid w:val="0044255F"/>
    <w:rsid w:val="004503F7"/>
    <w:rsid w:val="004514BF"/>
    <w:rsid w:val="00451AB5"/>
    <w:rsid w:val="004520F2"/>
    <w:rsid w:val="00452BAE"/>
    <w:rsid w:val="00452DA4"/>
    <w:rsid w:val="004538BB"/>
    <w:rsid w:val="00453F41"/>
    <w:rsid w:val="00455B8A"/>
    <w:rsid w:val="00456BC1"/>
    <w:rsid w:val="00460286"/>
    <w:rsid w:val="00461B85"/>
    <w:rsid w:val="00462D7B"/>
    <w:rsid w:val="004721C1"/>
    <w:rsid w:val="00472486"/>
    <w:rsid w:val="0047382C"/>
    <w:rsid w:val="00474AA8"/>
    <w:rsid w:val="00476539"/>
    <w:rsid w:val="00476D3F"/>
    <w:rsid w:val="00477112"/>
    <w:rsid w:val="004777C4"/>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F4AB1"/>
    <w:rsid w:val="004F633E"/>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095C"/>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34EC"/>
    <w:rsid w:val="00613556"/>
    <w:rsid w:val="00614E01"/>
    <w:rsid w:val="0061676C"/>
    <w:rsid w:val="00616BFB"/>
    <w:rsid w:val="00617983"/>
    <w:rsid w:val="00620A74"/>
    <w:rsid w:val="00621913"/>
    <w:rsid w:val="00623A6C"/>
    <w:rsid w:val="00623E05"/>
    <w:rsid w:val="0062483A"/>
    <w:rsid w:val="0062550C"/>
    <w:rsid w:val="00627665"/>
    <w:rsid w:val="00631F4F"/>
    <w:rsid w:val="00634D8E"/>
    <w:rsid w:val="00634DC7"/>
    <w:rsid w:val="00635D21"/>
    <w:rsid w:val="00636EC8"/>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30B1"/>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01B8"/>
    <w:rsid w:val="006D7214"/>
    <w:rsid w:val="006D7CF1"/>
    <w:rsid w:val="006E0648"/>
    <w:rsid w:val="006E0E4E"/>
    <w:rsid w:val="006E452A"/>
    <w:rsid w:val="006E45B7"/>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944E2"/>
    <w:rsid w:val="007A05ED"/>
    <w:rsid w:val="007A414E"/>
    <w:rsid w:val="007A52F9"/>
    <w:rsid w:val="007A770F"/>
    <w:rsid w:val="007B0E6E"/>
    <w:rsid w:val="007B1B42"/>
    <w:rsid w:val="007B22D6"/>
    <w:rsid w:val="007B3889"/>
    <w:rsid w:val="007B5B69"/>
    <w:rsid w:val="007B5E7E"/>
    <w:rsid w:val="007C0A32"/>
    <w:rsid w:val="007C201D"/>
    <w:rsid w:val="007C2AB3"/>
    <w:rsid w:val="007C2BD8"/>
    <w:rsid w:val="007C46ED"/>
    <w:rsid w:val="007C6405"/>
    <w:rsid w:val="007C70F9"/>
    <w:rsid w:val="007C77DA"/>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49B5"/>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63E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39FC"/>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1D60"/>
    <w:rsid w:val="009A2434"/>
    <w:rsid w:val="009A244F"/>
    <w:rsid w:val="009A48EA"/>
    <w:rsid w:val="009A4ADC"/>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9C1"/>
    <w:rsid w:val="009C0F84"/>
    <w:rsid w:val="009C2123"/>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6843"/>
    <w:rsid w:val="009E7569"/>
    <w:rsid w:val="009E7E44"/>
    <w:rsid w:val="009F0D2B"/>
    <w:rsid w:val="00A0247F"/>
    <w:rsid w:val="00A03ABC"/>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5E84"/>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77A65"/>
    <w:rsid w:val="00B82055"/>
    <w:rsid w:val="00B83155"/>
    <w:rsid w:val="00B83909"/>
    <w:rsid w:val="00B879D1"/>
    <w:rsid w:val="00B91371"/>
    <w:rsid w:val="00B916E6"/>
    <w:rsid w:val="00B91DC2"/>
    <w:rsid w:val="00B93864"/>
    <w:rsid w:val="00B96C05"/>
    <w:rsid w:val="00BA179F"/>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B21"/>
    <w:rsid w:val="00BD4DB4"/>
    <w:rsid w:val="00BD5399"/>
    <w:rsid w:val="00BD68E7"/>
    <w:rsid w:val="00BD6C22"/>
    <w:rsid w:val="00BE04E6"/>
    <w:rsid w:val="00BE4D5C"/>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567"/>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69E2"/>
    <w:rsid w:val="00D2769A"/>
    <w:rsid w:val="00D30352"/>
    <w:rsid w:val="00D33B3C"/>
    <w:rsid w:val="00D34304"/>
    <w:rsid w:val="00D34E5D"/>
    <w:rsid w:val="00D35959"/>
    <w:rsid w:val="00D35B08"/>
    <w:rsid w:val="00D35B44"/>
    <w:rsid w:val="00D361C7"/>
    <w:rsid w:val="00D36585"/>
    <w:rsid w:val="00D406A7"/>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3F4A"/>
    <w:rsid w:val="00DB65E5"/>
    <w:rsid w:val="00DB7598"/>
    <w:rsid w:val="00DC011D"/>
    <w:rsid w:val="00DC0AE1"/>
    <w:rsid w:val="00DC2AA5"/>
    <w:rsid w:val="00DC2F2E"/>
    <w:rsid w:val="00DC31A5"/>
    <w:rsid w:val="00DC4383"/>
    <w:rsid w:val="00DC5925"/>
    <w:rsid w:val="00DC7536"/>
    <w:rsid w:val="00DC7629"/>
    <w:rsid w:val="00DD151E"/>
    <w:rsid w:val="00DD5674"/>
    <w:rsid w:val="00DD5735"/>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A6F8A"/>
    <w:rsid w:val="00EB0A9F"/>
    <w:rsid w:val="00EB4193"/>
    <w:rsid w:val="00EB5A17"/>
    <w:rsid w:val="00EC0568"/>
    <w:rsid w:val="00EC0ED4"/>
    <w:rsid w:val="00EC1BA5"/>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2059"/>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1914"/>
    <w:rsid w:val="00F52667"/>
    <w:rsid w:val="00F53368"/>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2FA7"/>
    <w:rsid w:val="00FC3301"/>
    <w:rsid w:val="00FC6410"/>
    <w:rsid w:val="00FC6F02"/>
    <w:rsid w:val="00FD0F32"/>
    <w:rsid w:val="00FD1C01"/>
    <w:rsid w:val="00FD28DE"/>
    <w:rsid w:val="00FD7835"/>
    <w:rsid w:val="00FE23B7"/>
    <w:rsid w:val="00FE3247"/>
    <w:rsid w:val="00FE37E4"/>
    <w:rsid w:val="00FE39BA"/>
    <w:rsid w:val="00FE4964"/>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 w:type="paragraph" w:customStyle="1" w:styleId="2a">
    <w:name w:val="Без інтервалів2"/>
    <w:rsid w:val="003453D8"/>
    <w:pPr>
      <w:suppressAutoHyphens/>
    </w:pPr>
    <w:rPr>
      <w:rFonts w:ascii="Liberation Serif" w:eastAsia="Times New Roman" w:hAnsi="Liberation Serif" w:cs="Liberation Serif"/>
      <w:sz w:val="22"/>
      <w:szCs w:val="22"/>
      <w:lang w:eastAsia="zh-CN" w:bidi="hi-IN"/>
    </w:rPr>
  </w:style>
  <w:style w:type="table" w:customStyle="1" w:styleId="2b">
    <w:name w:val="Сетка таблицы2"/>
    <w:basedOn w:val="a3"/>
    <w:next w:val="ae"/>
    <w:uiPriority w:val="39"/>
    <w:rsid w:val="009C09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971</Words>
  <Characters>5541</Characters>
  <Application>Microsoft Office Word</Application>
  <DocSecurity>0</DocSecurity>
  <Lines>46</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2024-06-27T15:22:00Z</dcterms:created>
  <dcterms:modified xsi:type="dcterms:W3CDTF">2024-11-29T10:55:00Z</dcterms:modified>
</cp:coreProperties>
</file>