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18E" w:rsidRDefault="0003718E" w:rsidP="0003718E">
      <w:pPr>
        <w:rPr>
          <w:rFonts w:eastAsia="Times New Roman" w:cs="Times New Roman"/>
          <w:color w:val="000000"/>
          <w:sz w:val="24"/>
          <w:szCs w:val="24"/>
          <w:lang w:eastAsia="uk-UA"/>
        </w:rPr>
      </w:pPr>
    </w:p>
    <w:p w:rsidR="0003718E" w:rsidRPr="009141EA" w:rsidRDefault="0003718E" w:rsidP="0003718E">
      <w:pPr>
        <w:jc w:val="center"/>
        <w:rPr>
          <w:rFonts w:eastAsia="Times New Roman" w:cs="Times New Roman"/>
          <w:sz w:val="24"/>
          <w:szCs w:val="24"/>
          <w:lang w:eastAsia="uk-UA"/>
        </w:rPr>
      </w:pPr>
      <w:r w:rsidRPr="009141EA">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5527AD" w:rsidRPr="009141EA" w:rsidRDefault="005527AD" w:rsidP="005527AD">
      <w:pPr>
        <w:spacing w:before="100" w:beforeAutospacing="1" w:after="100" w:afterAutospacing="1"/>
        <w:jc w:val="both"/>
        <w:rPr>
          <w:rStyle w:val="a6"/>
          <w:bCs/>
          <w:sz w:val="24"/>
          <w:szCs w:val="24"/>
        </w:rPr>
      </w:pPr>
      <w:r w:rsidRPr="009141EA">
        <w:rPr>
          <w:rStyle w:val="a6"/>
          <w:bCs/>
          <w:sz w:val="24"/>
          <w:szCs w:val="24"/>
        </w:rPr>
        <w:t>(оприлюднюється на виконання постанови КМУ № 710 від 11.10.2016 «Про ефективне використання державних коштів» (зі змінами))</w:t>
      </w:r>
    </w:p>
    <w:p w:rsidR="005527AD" w:rsidRPr="009141EA" w:rsidRDefault="005527AD" w:rsidP="005527AD">
      <w:pPr>
        <w:spacing w:before="100" w:beforeAutospacing="1" w:after="100" w:afterAutospacing="1"/>
        <w:jc w:val="both"/>
        <w:rPr>
          <w:rFonts w:eastAsia="Times New Roman"/>
          <w:b/>
          <w:i/>
          <w:color w:val="000000"/>
          <w:sz w:val="24"/>
          <w:szCs w:val="24"/>
          <w:u w:val="single"/>
          <w:lang w:eastAsia="uk-UA"/>
        </w:rPr>
      </w:pPr>
      <w:r w:rsidRPr="009141EA">
        <w:rPr>
          <w:rStyle w:val="a6"/>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141EA">
        <w:rPr>
          <w:rStyle w:val="a6"/>
          <w:b/>
          <w:bCs/>
          <w:sz w:val="24"/>
          <w:szCs w:val="24"/>
          <w:u w:val="single"/>
        </w:rPr>
        <w:t>Держмитслужба м. Київ , вул. Дегтярівська, 11г, ЄДРПОУ 43115923.</w:t>
      </w:r>
    </w:p>
    <w:p w:rsidR="005527AD" w:rsidRPr="009141EA" w:rsidRDefault="005527AD" w:rsidP="005527AD">
      <w:pPr>
        <w:widowControl w:val="0"/>
        <w:jc w:val="both"/>
        <w:rPr>
          <w:sz w:val="24"/>
          <w:szCs w:val="24"/>
        </w:rPr>
      </w:pPr>
      <w:r w:rsidRPr="009141EA">
        <w:rPr>
          <w:b/>
          <w:sz w:val="24"/>
          <w:szCs w:val="24"/>
        </w:rPr>
        <w:t>Вид та ідентифікатор процедури закупівлі</w:t>
      </w:r>
      <w:r w:rsidRPr="009141EA">
        <w:rPr>
          <w:b/>
          <w:bCs/>
          <w:sz w:val="24"/>
          <w:szCs w:val="24"/>
        </w:rPr>
        <w:t>:</w:t>
      </w:r>
      <w:r w:rsidRPr="009141EA">
        <w:rPr>
          <w:sz w:val="24"/>
          <w:szCs w:val="24"/>
        </w:rPr>
        <w:t xml:space="preserve"> </w:t>
      </w:r>
      <w:r w:rsidRPr="009141EA">
        <w:rPr>
          <w:sz w:val="24"/>
          <w:szCs w:val="24"/>
          <w:u w:val="single"/>
          <w:lang w:val="en-US"/>
        </w:rPr>
        <w:t>UA</w:t>
      </w:r>
      <w:r w:rsidRPr="009141EA">
        <w:rPr>
          <w:sz w:val="24"/>
          <w:szCs w:val="24"/>
          <w:u w:val="single"/>
          <w:lang w:val="ru-RU"/>
        </w:rPr>
        <w:t>-2024-</w:t>
      </w:r>
      <w:r w:rsidR="00396DF7" w:rsidRPr="009141EA">
        <w:rPr>
          <w:sz w:val="24"/>
          <w:szCs w:val="24"/>
          <w:u w:val="single"/>
          <w:lang w:val="en-US"/>
        </w:rPr>
        <w:t>12</w:t>
      </w:r>
      <w:r w:rsidRPr="009141EA">
        <w:rPr>
          <w:sz w:val="24"/>
          <w:szCs w:val="24"/>
          <w:u w:val="single"/>
          <w:lang w:val="ru-RU"/>
        </w:rPr>
        <w:t>-</w:t>
      </w:r>
      <w:r w:rsidR="002839E4" w:rsidRPr="009141EA">
        <w:rPr>
          <w:sz w:val="24"/>
          <w:szCs w:val="24"/>
          <w:u w:val="single"/>
        </w:rPr>
        <w:t>0</w:t>
      </w:r>
      <w:r w:rsidR="00396DF7" w:rsidRPr="009141EA">
        <w:rPr>
          <w:sz w:val="24"/>
          <w:szCs w:val="24"/>
          <w:u w:val="single"/>
          <w:lang w:val="en-US"/>
        </w:rPr>
        <w:t>2</w:t>
      </w:r>
      <w:r w:rsidRPr="009141EA">
        <w:rPr>
          <w:sz w:val="24"/>
          <w:szCs w:val="24"/>
          <w:u w:val="single"/>
          <w:lang w:val="ru-RU"/>
        </w:rPr>
        <w:t>-</w:t>
      </w:r>
      <w:r w:rsidR="00396DF7" w:rsidRPr="009141EA">
        <w:rPr>
          <w:sz w:val="24"/>
          <w:szCs w:val="24"/>
          <w:u w:val="single"/>
          <w:lang w:val="en-US"/>
        </w:rPr>
        <w:t>009808</w:t>
      </w:r>
      <w:r w:rsidRPr="009141EA">
        <w:rPr>
          <w:sz w:val="24"/>
          <w:szCs w:val="24"/>
          <w:u w:val="single"/>
          <w:lang w:val="ru-RU"/>
        </w:rPr>
        <w:t>-</w:t>
      </w:r>
      <w:r w:rsidRPr="009141EA">
        <w:rPr>
          <w:sz w:val="24"/>
          <w:szCs w:val="24"/>
          <w:u w:val="single"/>
          <w:lang w:val="en-US"/>
        </w:rPr>
        <w:t>a</w:t>
      </w:r>
      <w:r w:rsidRPr="009141EA">
        <w:rPr>
          <w:sz w:val="24"/>
          <w:szCs w:val="24"/>
        </w:rPr>
        <w:t>.</w:t>
      </w:r>
    </w:p>
    <w:p w:rsidR="0003718E" w:rsidRPr="009141EA" w:rsidRDefault="0003718E" w:rsidP="0003718E">
      <w:pPr>
        <w:rPr>
          <w:sz w:val="24"/>
          <w:szCs w:val="24"/>
        </w:rPr>
      </w:pPr>
    </w:p>
    <w:p w:rsidR="0003718E" w:rsidRPr="009141EA" w:rsidRDefault="0003718E" w:rsidP="0003718E">
      <w:pPr>
        <w:pStyle w:val="a4"/>
        <w:numPr>
          <w:ilvl w:val="0"/>
          <w:numId w:val="2"/>
        </w:numPr>
        <w:ind w:left="0" w:firstLine="426"/>
        <w:jc w:val="both"/>
        <w:rPr>
          <w:rFonts w:cs="Times New Roman"/>
          <w:sz w:val="24"/>
          <w:szCs w:val="24"/>
        </w:rPr>
      </w:pPr>
      <w:r w:rsidRPr="009141EA">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w:t>
      </w:r>
      <w:bookmarkStart w:id="0" w:name="_GoBack"/>
      <w:bookmarkEnd w:id="0"/>
      <w:r w:rsidRPr="009141EA">
        <w:rPr>
          <w:rFonts w:cs="Times New Roman"/>
          <w:sz w:val="24"/>
          <w:szCs w:val="24"/>
        </w:rPr>
        <w:t>ь в Державній митній службі України)).</w:t>
      </w:r>
    </w:p>
    <w:p w:rsidR="009B6ECD" w:rsidRPr="009141EA" w:rsidRDefault="009B6ECD" w:rsidP="009B6ECD">
      <w:pPr>
        <w:pStyle w:val="a4"/>
        <w:tabs>
          <w:tab w:val="left" w:pos="9072"/>
        </w:tabs>
        <w:ind w:left="0"/>
        <w:jc w:val="both"/>
        <w:rPr>
          <w:rFonts w:cs="Times New Roman"/>
          <w:sz w:val="24"/>
          <w:szCs w:val="24"/>
          <w:lang w:eastAsia="zh-CN"/>
        </w:rPr>
      </w:pPr>
    </w:p>
    <w:p w:rsidR="008C7E29" w:rsidRPr="009141EA" w:rsidRDefault="00396DF7" w:rsidP="00396DF7">
      <w:pPr>
        <w:jc w:val="both"/>
        <w:outlineLvl w:val="0"/>
        <w:rPr>
          <w:sz w:val="24"/>
          <w:szCs w:val="24"/>
          <w:lang w:val="en-US"/>
        </w:rPr>
      </w:pPr>
      <w:r w:rsidRPr="009141EA">
        <w:rPr>
          <w:sz w:val="24"/>
          <w:szCs w:val="24"/>
          <w:lang w:eastAsia="zh-CN"/>
        </w:rPr>
        <w:t>з постачання корпоративної ліцензії програмного забезпечення Microsoft Office LTSC Standard  2024 для 350 користувачів</w:t>
      </w:r>
      <w:r w:rsidRPr="009141EA">
        <w:rPr>
          <w:sz w:val="24"/>
          <w:szCs w:val="24"/>
          <w:lang w:val="en-US" w:eastAsia="zh-CN"/>
        </w:rPr>
        <w:t xml:space="preserve"> </w:t>
      </w:r>
      <w:r w:rsidR="008C7E29" w:rsidRPr="009141EA">
        <w:rPr>
          <w:sz w:val="24"/>
          <w:szCs w:val="24"/>
          <w:lang w:eastAsia="zh-CN"/>
        </w:rPr>
        <w:t>за кодом ДК 021:2015-72260000-5</w:t>
      </w:r>
      <w:r w:rsidR="008C7E29" w:rsidRPr="009141EA">
        <w:rPr>
          <w:sz w:val="24"/>
          <w:szCs w:val="24"/>
        </w:rPr>
        <w:t xml:space="preserve"> «</w:t>
      </w:r>
      <w:r w:rsidR="008C7E29" w:rsidRPr="009141EA">
        <w:rPr>
          <w:sz w:val="24"/>
          <w:szCs w:val="24"/>
          <w:lang w:eastAsia="zh-CN"/>
        </w:rPr>
        <w:t>Послуги, пов’язані з програмним забезпеченням</w:t>
      </w:r>
      <w:r w:rsidR="008C7E29" w:rsidRPr="009141EA">
        <w:rPr>
          <w:b/>
          <w:sz w:val="24"/>
          <w:szCs w:val="24"/>
          <w:lang w:eastAsia="zh-CN"/>
        </w:rPr>
        <w:t>»</w:t>
      </w:r>
      <w:r w:rsidR="00791D58" w:rsidRPr="009141EA">
        <w:rPr>
          <w:b/>
          <w:sz w:val="24"/>
          <w:szCs w:val="24"/>
          <w:lang w:val="en-US" w:eastAsia="zh-CN"/>
        </w:rPr>
        <w:t>/</w:t>
      </w:r>
    </w:p>
    <w:p w:rsidR="007E48A6" w:rsidRPr="009141EA" w:rsidRDefault="007E48A6" w:rsidP="008C7E29">
      <w:pPr>
        <w:tabs>
          <w:tab w:val="left" w:pos="9639"/>
        </w:tabs>
        <w:ind w:firstLine="567"/>
        <w:jc w:val="both"/>
        <w:rPr>
          <w:rFonts w:cs="Times New Roman"/>
          <w:sz w:val="24"/>
          <w:szCs w:val="24"/>
        </w:rPr>
      </w:pPr>
    </w:p>
    <w:p w:rsidR="00791D58" w:rsidRPr="009141EA" w:rsidRDefault="00D56785" w:rsidP="00791D58">
      <w:pPr>
        <w:ind w:firstLine="426"/>
        <w:jc w:val="both"/>
        <w:outlineLvl w:val="0"/>
        <w:rPr>
          <w:sz w:val="24"/>
          <w:szCs w:val="24"/>
          <w:lang w:val="en-US"/>
        </w:rPr>
      </w:pPr>
      <w:r w:rsidRPr="009141EA">
        <w:rPr>
          <w:rFonts w:cs="Times New Roman"/>
          <w:sz w:val="24"/>
          <w:szCs w:val="24"/>
        </w:rPr>
        <w:t>2.</w:t>
      </w:r>
      <w:r w:rsidR="0003718E" w:rsidRPr="009141EA">
        <w:rPr>
          <w:rFonts w:cs="Times New Roman"/>
          <w:sz w:val="24"/>
          <w:szCs w:val="24"/>
        </w:rPr>
        <w:t>Обґрунтування доцільності закупівлі (чим зумовлена необхідність закупівлі, мета</w:t>
      </w:r>
      <w:r w:rsidR="00791D58" w:rsidRPr="009141EA">
        <w:rPr>
          <w:rFonts w:cs="Times New Roman"/>
          <w:sz w:val="24"/>
          <w:szCs w:val="24"/>
          <w:lang w:val="en-US"/>
        </w:rPr>
        <w:t>)</w:t>
      </w:r>
      <w:r w:rsidR="0003718E" w:rsidRPr="009141EA">
        <w:rPr>
          <w:rFonts w:cs="Times New Roman"/>
          <w:sz w:val="24"/>
          <w:szCs w:val="24"/>
        </w:rPr>
        <w:t xml:space="preserve"> </w:t>
      </w:r>
      <w:r w:rsidR="00791D58" w:rsidRPr="009141EA">
        <w:rPr>
          <w:sz w:val="24"/>
          <w:szCs w:val="24"/>
          <w:lang w:eastAsia="zh-CN"/>
        </w:rPr>
        <w:t>з постачання корпоративної ліцензії програмного забезпечення Microsoft Office LTSC Standard  2024 для 350 користувачів</w:t>
      </w:r>
      <w:r w:rsidR="00791D58" w:rsidRPr="009141EA">
        <w:rPr>
          <w:sz w:val="24"/>
          <w:szCs w:val="24"/>
          <w:lang w:val="en-US" w:eastAsia="zh-CN"/>
        </w:rPr>
        <w:t xml:space="preserve"> </w:t>
      </w:r>
      <w:r w:rsidR="00791D58" w:rsidRPr="009141EA">
        <w:rPr>
          <w:sz w:val="24"/>
          <w:szCs w:val="24"/>
          <w:lang w:eastAsia="zh-CN"/>
        </w:rPr>
        <w:t>за кодом ДК 021:2015-72260000-5</w:t>
      </w:r>
      <w:r w:rsidR="00791D58" w:rsidRPr="009141EA">
        <w:rPr>
          <w:sz w:val="24"/>
          <w:szCs w:val="24"/>
        </w:rPr>
        <w:t xml:space="preserve"> «</w:t>
      </w:r>
      <w:r w:rsidR="00791D58" w:rsidRPr="009141EA">
        <w:rPr>
          <w:sz w:val="24"/>
          <w:szCs w:val="24"/>
          <w:lang w:eastAsia="zh-CN"/>
        </w:rPr>
        <w:t>Послуги, пов’язані з програмним забезпеченням</w:t>
      </w:r>
      <w:r w:rsidR="00791D58" w:rsidRPr="009141EA">
        <w:rPr>
          <w:b/>
          <w:sz w:val="24"/>
          <w:szCs w:val="24"/>
          <w:lang w:eastAsia="zh-CN"/>
        </w:rPr>
        <w:t>»</w:t>
      </w:r>
      <w:r w:rsidR="00791D58" w:rsidRPr="009141EA">
        <w:rPr>
          <w:b/>
          <w:sz w:val="24"/>
          <w:szCs w:val="24"/>
          <w:lang w:val="en-US" w:eastAsia="zh-CN"/>
        </w:rPr>
        <w:t>/</w:t>
      </w:r>
    </w:p>
    <w:p w:rsidR="00791D58" w:rsidRPr="009141EA" w:rsidRDefault="00791D58" w:rsidP="008C7E29">
      <w:pPr>
        <w:tabs>
          <w:tab w:val="left" w:pos="1134"/>
        </w:tabs>
        <w:ind w:firstLine="567"/>
        <w:contextualSpacing/>
        <w:jc w:val="both"/>
        <w:rPr>
          <w:rFonts w:eastAsia="Times New Roman" w:cs="Times New Roman"/>
          <w:sz w:val="24"/>
          <w:szCs w:val="24"/>
          <w:lang w:eastAsia="ar-SA"/>
        </w:rPr>
      </w:pP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 xml:space="preserve">Станом на листопад 2024 року в </w:t>
      </w:r>
      <w:proofErr w:type="spellStart"/>
      <w:r w:rsidRPr="009141EA">
        <w:rPr>
          <w:rFonts w:eastAsia="Times New Roman" w:cs="Times New Roman"/>
          <w:sz w:val="24"/>
          <w:szCs w:val="24"/>
          <w:lang w:eastAsia="ar-SA"/>
        </w:rPr>
        <w:t>апараті</w:t>
      </w:r>
      <w:proofErr w:type="spellEnd"/>
      <w:r w:rsidRPr="009141EA">
        <w:rPr>
          <w:rFonts w:eastAsia="Times New Roman" w:cs="Times New Roman"/>
          <w:sz w:val="24"/>
          <w:szCs w:val="24"/>
          <w:lang w:eastAsia="ar-SA"/>
        </w:rPr>
        <w:t xml:space="preserve"> Держмитслужби використовується близько 1000 персональних комп’ютерів під керуванням операційної системи Windows 10/11 з використанням програмної продукції (офісних пакетів) для створення документів Microsoft Office 2016/2019. </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Легалізація програмної продукції Microsoft Office в Україні базується на законодавстві, яке регулює авторські права та інтелектуальну власність, ліцензування програмного забезпечення та боротьбу з піратством. Для організацій та користувачів, які використовують операційну систему, важливо дотримуватись цих норм, що дозволяє уникнути правових наслідків і забезпечити законність використання програмного забезпечення. Перелік деяких нормативно-правових актів України:</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Закон України "Про авторське право і суміжні права" (№ 3792-XII від 23 грудня 1993 року);</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Закон України "Про інтелектуальну власність" (№ 4335-VI від 15 грудня 2011 року);</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Закон України "Про захист прав споживачів" (№ 1023-XII від 12 травня 1991 року);</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Закон України "Про інформацію" (№ 2657-XII від 2 жовтня 1992 року);</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Кодекс України про адміністративні правопорушення (КУпАП);</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Бернська конвенція про охорону літературних і художніх творів (1986);</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Угода про асоціацію між Україною та ЄС тощо.</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 xml:space="preserve">Microsoft Office LTSC Standard 2024 містить найважливіші інструменти для бізнесу, такі як Word, Excel, PowerPoint, Outlook, які допомагають у вирішенні щоденних задач, таких як створення звітів, аналіз даних, організація комунікацій та обробка документації. Оскільки Держмитслужба має справу з великим обсягом документів та даних, наявність потужних інструментів для обробки текстів (Word), таблиць (Excel) є критично важливою для ефективної роботи. Microsoft Office містить покращені функції безпеки, такі як захист даних через </w:t>
      </w:r>
      <w:proofErr w:type="spellStart"/>
      <w:r w:rsidRPr="009141EA">
        <w:rPr>
          <w:rFonts w:eastAsia="Times New Roman" w:cs="Times New Roman"/>
          <w:sz w:val="24"/>
          <w:szCs w:val="24"/>
          <w:lang w:eastAsia="ar-SA"/>
        </w:rPr>
        <w:t>BitLocker</w:t>
      </w:r>
      <w:proofErr w:type="spellEnd"/>
      <w:r w:rsidRPr="009141EA">
        <w:rPr>
          <w:rFonts w:eastAsia="Times New Roman" w:cs="Times New Roman"/>
          <w:sz w:val="24"/>
          <w:szCs w:val="24"/>
          <w:lang w:eastAsia="ar-SA"/>
        </w:rPr>
        <w:t xml:space="preserve"> (для шифрування даних). В умовах роботи з конфіденційною інформацією </w:t>
      </w:r>
      <w:r w:rsidRPr="009141EA">
        <w:rPr>
          <w:rFonts w:eastAsia="Times New Roman" w:cs="Times New Roman"/>
          <w:sz w:val="24"/>
          <w:szCs w:val="24"/>
          <w:lang w:eastAsia="ar-SA"/>
        </w:rPr>
        <w:lastRenderedPageBreak/>
        <w:t xml:space="preserve">митних органів, зокрема при обробці даних про митні вантажі, імпорт/експорт та транзакції, забезпечення належного рівня безпеки даних є надзвичайно важливим. </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Microsoft Office LTSC Standard 2024 забезпечує сумісність із сучасними версіями операційних систем, такими як Windows 10 та Windows 11, що є важливою умовою для ефективної роботи програмного забезпечення на нових пристроях та серверах. Оскільки Держмитслужба постійно працює з великими обсягами інформації, можливість працювати з новітніми технологіями та інтерфейсами є важливою для забезпечення безперебійної роботи служб.</w:t>
      </w:r>
    </w:p>
    <w:p w:rsidR="00791D58" w:rsidRPr="009141EA" w:rsidRDefault="00791D58" w:rsidP="00791D58">
      <w:pPr>
        <w:tabs>
          <w:tab w:val="left" w:pos="1134"/>
        </w:tabs>
        <w:ind w:firstLine="567"/>
        <w:contextualSpacing/>
        <w:jc w:val="both"/>
        <w:rPr>
          <w:rFonts w:eastAsia="Times New Roman" w:cs="Times New Roman"/>
          <w:sz w:val="24"/>
          <w:szCs w:val="24"/>
          <w:lang w:eastAsia="ar-SA"/>
        </w:rPr>
      </w:pPr>
      <w:r w:rsidRPr="009141EA">
        <w:rPr>
          <w:rFonts w:eastAsia="Times New Roman" w:cs="Times New Roman"/>
          <w:sz w:val="24"/>
          <w:szCs w:val="24"/>
          <w:lang w:eastAsia="ar-SA"/>
        </w:rPr>
        <w:t>Закупівля програмної продукції Microsoft Office передбачає одноразову сплату ліцензії. Після придбання цих ліцензій, співробітники Держмитслужби отримують доступ до всіх програм Office (Word, Excel, PowerPoint, Outlook) без необхідності щорічної оплати, та право на використання ОС на персональному комп’ютері.</w:t>
      </w:r>
    </w:p>
    <w:p w:rsidR="00791D58" w:rsidRPr="00791D58" w:rsidRDefault="00791D58" w:rsidP="00791D58">
      <w:pPr>
        <w:tabs>
          <w:tab w:val="left" w:pos="1134"/>
        </w:tabs>
        <w:ind w:firstLine="567"/>
        <w:contextualSpacing/>
        <w:jc w:val="both"/>
        <w:rPr>
          <w:rFonts w:eastAsia="Times New Roman" w:cs="Times New Roman"/>
          <w:sz w:val="20"/>
          <w:szCs w:val="20"/>
          <w:lang w:eastAsia="ar-SA"/>
        </w:rPr>
      </w:pPr>
      <w:r w:rsidRPr="009141EA">
        <w:rPr>
          <w:rFonts w:eastAsia="Times New Roman" w:cs="Times New Roman"/>
          <w:sz w:val="24"/>
          <w:szCs w:val="24"/>
          <w:lang w:eastAsia="ar-SA"/>
        </w:rPr>
        <w:t>Закупівля програмної продукції Microsoft Office є економічно вигідним і технічно обґрунтованим рішенням для Держмитслужби. Ця закупівля забезпечує легальність використання, доступ до новітніх функцій та технологій безпеки, а також оптимізує процеси управління пристроями та їх підтримки</w:t>
      </w:r>
      <w:r w:rsidRPr="00791D58">
        <w:rPr>
          <w:rFonts w:eastAsia="Times New Roman" w:cs="Times New Roman"/>
          <w:sz w:val="20"/>
          <w:szCs w:val="20"/>
          <w:lang w:eastAsia="ar-SA"/>
        </w:rPr>
        <w:t>.</w:t>
      </w:r>
    </w:p>
    <w:p w:rsidR="00791D58" w:rsidRPr="00791D58" w:rsidRDefault="00791D58" w:rsidP="00791D58">
      <w:pPr>
        <w:tabs>
          <w:tab w:val="left" w:pos="1134"/>
        </w:tabs>
        <w:ind w:firstLine="567"/>
        <w:contextualSpacing/>
        <w:jc w:val="both"/>
        <w:rPr>
          <w:rFonts w:eastAsia="Times New Roman" w:cs="Times New Roman"/>
          <w:sz w:val="20"/>
          <w:szCs w:val="20"/>
          <w:lang w:eastAsia="ar-SA"/>
        </w:rPr>
      </w:pPr>
    </w:p>
    <w:p w:rsidR="00791D58" w:rsidRPr="00791D58" w:rsidRDefault="00791D58" w:rsidP="00791D58">
      <w:pPr>
        <w:tabs>
          <w:tab w:val="left" w:pos="1134"/>
        </w:tabs>
        <w:ind w:firstLine="567"/>
        <w:contextualSpacing/>
        <w:jc w:val="both"/>
        <w:rPr>
          <w:rFonts w:eastAsia="Times New Roman" w:cs="Times New Roman"/>
          <w:sz w:val="20"/>
          <w:szCs w:val="20"/>
          <w:lang w:eastAsia="ar-SA"/>
        </w:rPr>
      </w:pPr>
      <w:r w:rsidRPr="00791D58">
        <w:rPr>
          <w:rFonts w:eastAsia="Times New Roman" w:cs="Times New Roman"/>
          <w:sz w:val="20"/>
          <w:szCs w:val="20"/>
          <w:lang w:eastAsia="ar-SA"/>
        </w:rPr>
        <w:t>ОПИС ПРОГРАМНОЇ ПРОДУКЦІЇ</w:t>
      </w:r>
    </w:p>
    <w:p w:rsidR="00791D58" w:rsidRPr="00791D58" w:rsidRDefault="00791D58" w:rsidP="00791D58">
      <w:pPr>
        <w:tabs>
          <w:tab w:val="left" w:pos="1134"/>
        </w:tabs>
        <w:ind w:firstLine="567"/>
        <w:contextualSpacing/>
        <w:jc w:val="both"/>
        <w:rPr>
          <w:rFonts w:eastAsia="Times New Roman" w:cs="Times New Roman"/>
          <w:sz w:val="20"/>
          <w:szCs w:val="20"/>
          <w:lang w:eastAsia="ar-SA"/>
        </w:rPr>
      </w:pPr>
    </w:p>
    <w:tbl>
      <w:tblPr>
        <w:tblStyle w:val="ad"/>
        <w:tblW w:w="9634" w:type="dxa"/>
        <w:tblLook w:val="04A0" w:firstRow="1" w:lastRow="0" w:firstColumn="1" w:lastColumn="0" w:noHBand="0" w:noVBand="1"/>
      </w:tblPr>
      <w:tblGrid>
        <w:gridCol w:w="644"/>
        <w:gridCol w:w="3017"/>
        <w:gridCol w:w="3276"/>
        <w:gridCol w:w="2697"/>
      </w:tblGrid>
      <w:tr w:rsidR="00791D58" w:rsidRPr="00791D58" w:rsidTr="003368F3">
        <w:tc>
          <w:tcPr>
            <w:tcW w:w="691" w:type="dxa"/>
          </w:tcPr>
          <w:p w:rsidR="00791D58" w:rsidRPr="00791D58" w:rsidRDefault="00791D58" w:rsidP="00791D58">
            <w:pPr>
              <w:spacing w:after="160" w:line="259" w:lineRule="auto"/>
              <w:jc w:val="center"/>
              <w:rPr>
                <w:sz w:val="24"/>
              </w:rPr>
            </w:pPr>
            <w:r w:rsidRPr="00791D58">
              <w:rPr>
                <w:iCs/>
                <w:sz w:val="24"/>
              </w:rPr>
              <w:t>№ з/п</w:t>
            </w:r>
          </w:p>
        </w:tc>
        <w:tc>
          <w:tcPr>
            <w:tcW w:w="3273" w:type="dxa"/>
          </w:tcPr>
          <w:p w:rsidR="00791D58" w:rsidRPr="00791D58" w:rsidRDefault="00791D58" w:rsidP="00791D58">
            <w:pPr>
              <w:spacing w:after="160" w:line="259" w:lineRule="auto"/>
              <w:jc w:val="center"/>
              <w:rPr>
                <w:iCs/>
                <w:sz w:val="24"/>
              </w:rPr>
            </w:pPr>
            <w:r w:rsidRPr="00791D58">
              <w:rPr>
                <w:iCs/>
                <w:sz w:val="24"/>
              </w:rPr>
              <w:t xml:space="preserve">Найменування </w:t>
            </w:r>
          </w:p>
        </w:tc>
        <w:tc>
          <w:tcPr>
            <w:tcW w:w="3587" w:type="dxa"/>
          </w:tcPr>
          <w:p w:rsidR="00791D58" w:rsidRPr="00791D58" w:rsidRDefault="00791D58" w:rsidP="00791D58">
            <w:pPr>
              <w:spacing w:after="160" w:line="259" w:lineRule="auto"/>
              <w:jc w:val="center"/>
              <w:rPr>
                <w:iCs/>
                <w:sz w:val="24"/>
              </w:rPr>
            </w:pPr>
            <w:r w:rsidRPr="00791D58">
              <w:rPr>
                <w:iCs/>
                <w:sz w:val="24"/>
              </w:rPr>
              <w:t>Опис функціоналу</w:t>
            </w:r>
          </w:p>
        </w:tc>
        <w:tc>
          <w:tcPr>
            <w:tcW w:w="2083" w:type="dxa"/>
          </w:tcPr>
          <w:p w:rsidR="00791D58" w:rsidRPr="00791D58" w:rsidRDefault="00791D58" w:rsidP="00791D58">
            <w:pPr>
              <w:spacing w:after="160" w:line="259" w:lineRule="auto"/>
              <w:jc w:val="center"/>
              <w:rPr>
                <w:iCs/>
                <w:sz w:val="24"/>
              </w:rPr>
            </w:pPr>
            <w:r w:rsidRPr="00791D58">
              <w:rPr>
                <w:iCs/>
                <w:sz w:val="24"/>
              </w:rPr>
              <w:t>Код програмної продукції</w:t>
            </w:r>
          </w:p>
        </w:tc>
      </w:tr>
      <w:tr w:rsidR="00791D58" w:rsidRPr="00791D58" w:rsidTr="003368F3">
        <w:tc>
          <w:tcPr>
            <w:tcW w:w="691" w:type="dxa"/>
          </w:tcPr>
          <w:p w:rsidR="00791D58" w:rsidRPr="00791D58" w:rsidRDefault="00791D58" w:rsidP="00791D58">
            <w:pPr>
              <w:spacing w:after="160" w:line="259" w:lineRule="auto"/>
              <w:rPr>
                <w:sz w:val="24"/>
              </w:rPr>
            </w:pPr>
            <w:r w:rsidRPr="00791D58">
              <w:rPr>
                <w:sz w:val="24"/>
              </w:rPr>
              <w:t>1.</w:t>
            </w:r>
          </w:p>
        </w:tc>
        <w:tc>
          <w:tcPr>
            <w:tcW w:w="3273" w:type="dxa"/>
          </w:tcPr>
          <w:p w:rsidR="00791D58" w:rsidRPr="00791D58" w:rsidRDefault="00791D58" w:rsidP="00791D58">
            <w:pPr>
              <w:spacing w:after="160" w:line="259" w:lineRule="auto"/>
              <w:rPr>
                <w:sz w:val="24"/>
              </w:rPr>
            </w:pPr>
            <w:r w:rsidRPr="00791D58">
              <w:rPr>
                <w:rFonts w:eastAsia="Times New Roman"/>
                <w:sz w:val="24"/>
              </w:rPr>
              <w:t>Корпоративна ліцензія програмного забезпечення Microsoft Office LTSC Standard 2024 на 350 користувачів</w:t>
            </w:r>
          </w:p>
        </w:tc>
        <w:tc>
          <w:tcPr>
            <w:tcW w:w="3587" w:type="dxa"/>
          </w:tcPr>
          <w:p w:rsidR="00791D58" w:rsidRPr="00791D58" w:rsidRDefault="00791D58" w:rsidP="00791D58">
            <w:pPr>
              <w:spacing w:after="160" w:line="259" w:lineRule="auto"/>
              <w:rPr>
                <w:sz w:val="24"/>
              </w:rPr>
            </w:pPr>
            <w:r w:rsidRPr="00791D58">
              <w:rPr>
                <w:sz w:val="24"/>
              </w:rPr>
              <w:t>Термін ліцензії: безстрокова</w:t>
            </w:r>
          </w:p>
          <w:p w:rsidR="00791D58" w:rsidRPr="00791D58" w:rsidRDefault="00791D58" w:rsidP="00791D58">
            <w:pPr>
              <w:spacing w:after="160" w:line="259" w:lineRule="auto"/>
              <w:rPr>
                <w:sz w:val="24"/>
                <w:lang w:val="ru-RU"/>
              </w:rPr>
            </w:pPr>
            <w:r w:rsidRPr="00791D58">
              <w:rPr>
                <w:sz w:val="24"/>
              </w:rPr>
              <w:t>Тип користувача: для корпоративних користувачів</w:t>
            </w:r>
            <w:r w:rsidRPr="00791D58">
              <w:rPr>
                <w:sz w:val="24"/>
                <w:lang w:val="ru-RU"/>
              </w:rPr>
              <w:t xml:space="preserve"> </w:t>
            </w:r>
            <w:proofErr w:type="spellStart"/>
            <w:r w:rsidRPr="00791D58">
              <w:rPr>
                <w:sz w:val="24"/>
                <w:lang w:val="ru-RU"/>
              </w:rPr>
              <w:t>призначений</w:t>
            </w:r>
            <w:proofErr w:type="spellEnd"/>
            <w:r w:rsidRPr="00791D58">
              <w:rPr>
                <w:sz w:val="24"/>
                <w:lang w:val="ru-RU"/>
              </w:rPr>
              <w:t xml:space="preserve"> для </w:t>
            </w:r>
            <w:proofErr w:type="spellStart"/>
            <w:r w:rsidRPr="00791D58">
              <w:rPr>
                <w:sz w:val="24"/>
                <w:lang w:val="ru-RU"/>
              </w:rPr>
              <w:t>використання</w:t>
            </w:r>
            <w:proofErr w:type="spellEnd"/>
            <w:r w:rsidRPr="00791D58">
              <w:rPr>
                <w:sz w:val="24"/>
                <w:lang w:val="ru-RU"/>
              </w:rPr>
              <w:t xml:space="preserve"> у </w:t>
            </w:r>
            <w:proofErr w:type="spellStart"/>
            <w:r w:rsidRPr="00791D58">
              <w:rPr>
                <w:sz w:val="24"/>
                <w:lang w:val="ru-RU"/>
              </w:rPr>
              <w:t>вимкнених</w:t>
            </w:r>
            <w:proofErr w:type="spellEnd"/>
            <w:r w:rsidRPr="00791D58">
              <w:rPr>
                <w:sz w:val="24"/>
                <w:lang w:val="ru-RU"/>
              </w:rPr>
              <w:t xml:space="preserve"> </w:t>
            </w:r>
            <w:proofErr w:type="spellStart"/>
            <w:r w:rsidRPr="00791D58">
              <w:rPr>
                <w:sz w:val="24"/>
                <w:lang w:val="ru-RU"/>
              </w:rPr>
              <w:t>або</w:t>
            </w:r>
            <w:proofErr w:type="spellEnd"/>
            <w:r w:rsidRPr="00791D58">
              <w:rPr>
                <w:sz w:val="24"/>
                <w:lang w:val="ru-RU"/>
              </w:rPr>
              <w:t xml:space="preserve"> </w:t>
            </w:r>
            <w:proofErr w:type="spellStart"/>
            <w:r w:rsidRPr="00791D58">
              <w:rPr>
                <w:sz w:val="24"/>
                <w:lang w:val="ru-RU"/>
              </w:rPr>
              <w:t>обмежених</w:t>
            </w:r>
            <w:proofErr w:type="spellEnd"/>
            <w:r w:rsidRPr="00791D58">
              <w:rPr>
                <w:sz w:val="24"/>
                <w:lang w:val="ru-RU"/>
              </w:rPr>
              <w:t xml:space="preserve"> </w:t>
            </w:r>
            <w:proofErr w:type="spellStart"/>
            <w:r w:rsidRPr="00791D58">
              <w:rPr>
                <w:sz w:val="24"/>
                <w:lang w:val="ru-RU"/>
              </w:rPr>
              <w:t>середовищах</w:t>
            </w:r>
            <w:proofErr w:type="spellEnd"/>
            <w:r w:rsidRPr="00791D58">
              <w:rPr>
                <w:sz w:val="24"/>
                <w:lang w:val="ru-RU"/>
              </w:rPr>
              <w:t>.</w:t>
            </w:r>
          </w:p>
          <w:p w:rsidR="00791D58" w:rsidRPr="00791D58" w:rsidRDefault="00791D58" w:rsidP="00791D58">
            <w:pPr>
              <w:spacing w:after="160" w:line="259" w:lineRule="auto"/>
              <w:rPr>
                <w:sz w:val="24"/>
              </w:rPr>
            </w:pPr>
            <w:r w:rsidRPr="00791D58">
              <w:rPr>
                <w:sz w:val="24"/>
              </w:rPr>
              <w:t>Тип продукту: електронна ліцензія</w:t>
            </w:r>
          </w:p>
        </w:tc>
        <w:tc>
          <w:tcPr>
            <w:tcW w:w="2083" w:type="dxa"/>
          </w:tcPr>
          <w:p w:rsidR="00791D58" w:rsidRPr="00791D58" w:rsidRDefault="00791D58" w:rsidP="00791D58">
            <w:pPr>
              <w:spacing w:after="160" w:line="259" w:lineRule="auto"/>
              <w:rPr>
                <w:sz w:val="24"/>
              </w:rPr>
            </w:pPr>
            <w:r w:rsidRPr="00791D58">
              <w:rPr>
                <w:sz w:val="24"/>
              </w:rPr>
              <w:t>DG7GMGF0PN5D_0002</w:t>
            </w:r>
          </w:p>
        </w:tc>
      </w:tr>
    </w:tbl>
    <w:p w:rsidR="00791D58" w:rsidRDefault="00791D58" w:rsidP="00791D58">
      <w:pPr>
        <w:tabs>
          <w:tab w:val="left" w:pos="1134"/>
        </w:tabs>
        <w:ind w:firstLine="567"/>
        <w:contextualSpacing/>
        <w:jc w:val="both"/>
        <w:rPr>
          <w:rFonts w:eastAsia="Times New Roman" w:cs="Times New Roman"/>
          <w:sz w:val="20"/>
          <w:szCs w:val="20"/>
          <w:lang w:eastAsia="ar-SA"/>
        </w:rPr>
      </w:pPr>
    </w:p>
    <w:p w:rsidR="00791D58" w:rsidRDefault="00791D58" w:rsidP="00791D58">
      <w:pPr>
        <w:tabs>
          <w:tab w:val="left" w:pos="1134"/>
        </w:tabs>
        <w:ind w:firstLine="567"/>
        <w:contextualSpacing/>
        <w:jc w:val="both"/>
        <w:rPr>
          <w:rFonts w:eastAsia="Times New Roman" w:cs="Times New Roman"/>
          <w:sz w:val="20"/>
          <w:szCs w:val="20"/>
          <w:lang w:eastAsia="ar-SA"/>
        </w:rPr>
      </w:pPr>
    </w:p>
    <w:p w:rsidR="00791D58" w:rsidRDefault="00791D58" w:rsidP="00791D58">
      <w:pPr>
        <w:tabs>
          <w:tab w:val="left" w:pos="1134"/>
        </w:tabs>
        <w:ind w:firstLine="567"/>
        <w:contextualSpacing/>
        <w:jc w:val="both"/>
        <w:rPr>
          <w:rFonts w:eastAsia="Times New Roman" w:cs="Times New Roman"/>
          <w:sz w:val="20"/>
          <w:szCs w:val="20"/>
          <w:lang w:eastAsia="ar-SA"/>
        </w:rPr>
      </w:pP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 xml:space="preserve">4. Вимоги до постачання Програмної продукції </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 xml:space="preserve">Виконавець до 23 грудня 2024 постачає Програмну продукцію Замовнику, а саме забезпечує організацію її розміщення в офіційному </w:t>
      </w:r>
      <w:proofErr w:type="spellStart"/>
      <w:r w:rsidRPr="00791D58">
        <w:rPr>
          <w:rFonts w:eastAsia="Times New Roman" w:cs="Times New Roman"/>
          <w:sz w:val="24"/>
          <w:szCs w:val="24"/>
          <w:lang w:eastAsia="ar-SA"/>
        </w:rPr>
        <w:t>акаунті</w:t>
      </w:r>
      <w:proofErr w:type="spellEnd"/>
      <w:r w:rsidRPr="00791D58">
        <w:rPr>
          <w:rFonts w:eastAsia="Times New Roman" w:cs="Times New Roman"/>
          <w:sz w:val="24"/>
          <w:szCs w:val="24"/>
          <w:lang w:eastAsia="ar-SA"/>
        </w:rPr>
        <w:t xml:space="preserve"> Замовника на </w:t>
      </w:r>
      <w:proofErr w:type="spellStart"/>
      <w:r w:rsidRPr="00791D58">
        <w:rPr>
          <w:rFonts w:eastAsia="Times New Roman" w:cs="Times New Roman"/>
          <w:sz w:val="24"/>
          <w:szCs w:val="24"/>
          <w:lang w:eastAsia="ar-SA"/>
        </w:rPr>
        <w:t>вебсайті</w:t>
      </w:r>
      <w:proofErr w:type="spellEnd"/>
      <w:r w:rsidRPr="00791D58">
        <w:rPr>
          <w:rFonts w:eastAsia="Times New Roman" w:cs="Times New Roman"/>
          <w:sz w:val="24"/>
          <w:szCs w:val="24"/>
          <w:lang w:eastAsia="ar-SA"/>
        </w:rPr>
        <w:t xml:space="preserve"> виробника програмного забезпечення (програмної продукції) як одноразової безстрокової покупки.</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Разом з Програмною продукцією Виконавець повинен надати Замовнику інструкцію з розгортання та налаштування Програмної продукції. Активація ліцензій на персональних комп</w:t>
      </w:r>
      <w:r w:rsidRPr="00791D58">
        <w:rPr>
          <w:rFonts w:eastAsia="Times New Roman" w:cs="Times New Roman"/>
          <w:sz w:val="24"/>
          <w:szCs w:val="24"/>
          <w:lang w:eastAsia="ar-SA"/>
        </w:rPr>
        <w:t>’</w:t>
      </w:r>
      <w:r w:rsidRPr="00791D58">
        <w:rPr>
          <w:rFonts w:eastAsia="Times New Roman" w:cs="Times New Roman"/>
          <w:sz w:val="24"/>
          <w:szCs w:val="24"/>
          <w:lang w:eastAsia="ar-SA"/>
        </w:rPr>
        <w:t>ютерах не потребує доступу до мережі Інтернет.</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5. Вимоги до Програмної продукції</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Виробник: Microsoft.</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Продукти у складі Microsoft Office Standard 2024: Microsoft Word 2024, Microsoft Excel 2024, Microsoft PowerPoint 2024, Microsoft Outlook 2024.</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Тип користування: Для комерційних/державних установ.</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Розрядність: 64-bit.</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Редакція Windows : Microsoft Office Standard 2024.</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Версія Windows: 10\11.</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Мова інтерфейсу – українська (багатомовна).</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Призначення: для встановлення на персональний комп`ютер з правом повторного використання ключа MAK (</w:t>
      </w:r>
      <w:proofErr w:type="spellStart"/>
      <w:r w:rsidRPr="00791D58">
        <w:rPr>
          <w:rFonts w:eastAsia="Times New Roman" w:cs="Times New Roman"/>
          <w:sz w:val="24"/>
          <w:szCs w:val="24"/>
          <w:lang w:eastAsia="ar-SA"/>
        </w:rPr>
        <w:t>Multiple</w:t>
      </w:r>
      <w:proofErr w:type="spellEnd"/>
      <w:r w:rsidRPr="00791D58">
        <w:rPr>
          <w:rFonts w:eastAsia="Times New Roman" w:cs="Times New Roman"/>
          <w:sz w:val="24"/>
          <w:szCs w:val="24"/>
          <w:lang w:eastAsia="ar-SA"/>
        </w:rPr>
        <w:t xml:space="preserve"> </w:t>
      </w:r>
      <w:proofErr w:type="spellStart"/>
      <w:r w:rsidRPr="00791D58">
        <w:rPr>
          <w:rFonts w:eastAsia="Times New Roman" w:cs="Times New Roman"/>
          <w:sz w:val="24"/>
          <w:szCs w:val="24"/>
          <w:lang w:eastAsia="ar-SA"/>
        </w:rPr>
        <w:t>Activation</w:t>
      </w:r>
      <w:proofErr w:type="spellEnd"/>
      <w:r w:rsidRPr="00791D58">
        <w:rPr>
          <w:rFonts w:eastAsia="Times New Roman" w:cs="Times New Roman"/>
          <w:sz w:val="24"/>
          <w:szCs w:val="24"/>
          <w:lang w:eastAsia="ar-SA"/>
        </w:rPr>
        <w:t xml:space="preserve"> </w:t>
      </w:r>
      <w:proofErr w:type="spellStart"/>
      <w:r w:rsidRPr="00791D58">
        <w:rPr>
          <w:rFonts w:eastAsia="Times New Roman" w:cs="Times New Roman"/>
          <w:sz w:val="24"/>
          <w:szCs w:val="24"/>
          <w:lang w:eastAsia="ar-SA"/>
        </w:rPr>
        <w:t>Key</w:t>
      </w:r>
      <w:proofErr w:type="spellEnd"/>
      <w:r w:rsidRPr="00791D58">
        <w:rPr>
          <w:rFonts w:eastAsia="Times New Roman" w:cs="Times New Roman"/>
          <w:sz w:val="24"/>
          <w:szCs w:val="24"/>
          <w:lang w:eastAsia="ar-SA"/>
        </w:rPr>
        <w:t>) на іншому персональному комп`ютері.</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 xml:space="preserve">Примірники Програмної продукції надаються у вигляді ліцензійних електронних ключів. </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lastRenderedPageBreak/>
        <w:t>Ключі активації та дистрибутиви програм повинні бути доступні в персональному кабінеті Замовника на офіційному веб-сайті виробника програмного забезпечення (програмної продукції).</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Строк дії ліцензії – необмежений (безстроковий).</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Термін технічної підтримки Програмної продукції, що поставляється за Договором повинен складати не менше ніж 12 місяців з дня її активації.</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6. Загальні вимоги до технічної підтримки Програмної продукції:</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 xml:space="preserve">6.1. Надання консультацій телефоном та електронною поштою з питань налаштування та експлуатації Програмної продукції в робочі дні з 9.00 до 18.00 години. Послуги даного типу (консультації) являють собою рекомендації та/або відповіді на запитання Замовника стосовно особливостей налагодження, адміністрування, функціонування Програмної продукції. </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6.2. Реагування на запити на консультацію протягом 4-х годин з моменту отримання запиту на обслуговування.</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6.3. Доступ до Центру технічної підтримки виробника програмного забезпечення (програмної продукції) з можливістю звернення по телефону або через веб-сайт.</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 xml:space="preserve">6.4. Виконавець повинен надати Замовнику перелік телефонів, адресу веб-сайту Центру технічної підтримки виробника програмного забезпечення (програмної продукції) протягом </w:t>
      </w:r>
    </w:p>
    <w:p w:rsidR="00791D58" w:rsidRPr="00791D58" w:rsidRDefault="00791D58" w:rsidP="00791D58">
      <w:pPr>
        <w:tabs>
          <w:tab w:val="left" w:pos="1134"/>
        </w:tabs>
        <w:ind w:firstLine="567"/>
        <w:contextualSpacing/>
        <w:jc w:val="both"/>
        <w:rPr>
          <w:rFonts w:eastAsia="Times New Roman" w:cs="Times New Roman"/>
          <w:sz w:val="24"/>
          <w:szCs w:val="24"/>
          <w:lang w:eastAsia="ar-SA"/>
        </w:rPr>
      </w:pPr>
      <w:r w:rsidRPr="00791D58">
        <w:rPr>
          <w:rFonts w:eastAsia="Times New Roman" w:cs="Times New Roman"/>
          <w:sz w:val="24"/>
          <w:szCs w:val="24"/>
          <w:lang w:eastAsia="ar-SA"/>
        </w:rPr>
        <w:t>3-х календарних днів з моменту підписання Договору.</w:t>
      </w:r>
    </w:p>
    <w:p w:rsidR="00791D58" w:rsidRPr="00791D58" w:rsidRDefault="00791D58" w:rsidP="00791D58">
      <w:pPr>
        <w:tabs>
          <w:tab w:val="left" w:pos="1134"/>
        </w:tabs>
        <w:ind w:firstLine="567"/>
        <w:contextualSpacing/>
        <w:jc w:val="both"/>
        <w:rPr>
          <w:rFonts w:eastAsia="Calibri" w:cs="Times New Roman"/>
          <w:sz w:val="24"/>
          <w:szCs w:val="24"/>
          <w:lang w:val="en-US" w:eastAsia="uk-UA"/>
        </w:rPr>
      </w:pPr>
    </w:p>
    <w:p w:rsidR="008C7E29" w:rsidRPr="00791D58" w:rsidRDefault="00791D58" w:rsidP="00791D58">
      <w:pPr>
        <w:tabs>
          <w:tab w:val="left" w:pos="1134"/>
        </w:tabs>
        <w:ind w:firstLine="567"/>
        <w:contextualSpacing/>
        <w:jc w:val="both"/>
        <w:rPr>
          <w:rFonts w:eastAsia="Calibri" w:cs="Times New Roman"/>
          <w:sz w:val="24"/>
          <w:szCs w:val="24"/>
          <w:lang w:eastAsia="uk-UA"/>
        </w:rPr>
      </w:pPr>
      <w:r w:rsidRPr="00791D58">
        <w:rPr>
          <w:rFonts w:eastAsia="Calibri" w:cs="Times New Roman"/>
          <w:sz w:val="24"/>
          <w:szCs w:val="24"/>
          <w:lang w:val="en-US" w:eastAsia="uk-UA"/>
        </w:rPr>
        <w:t>7</w:t>
      </w:r>
      <w:r w:rsidRPr="00791D58">
        <w:rPr>
          <w:rFonts w:eastAsia="Calibri" w:cs="Times New Roman"/>
          <w:sz w:val="24"/>
          <w:szCs w:val="24"/>
          <w:lang w:eastAsia="uk-UA"/>
        </w:rPr>
        <w:t>.</w:t>
      </w:r>
      <w:r w:rsidRPr="00791D58">
        <w:rPr>
          <w:rFonts w:ascii="TimesNewRomanPSMT" w:hAnsi="TimesNewRomanPSMT" w:cs="TimesNewRomanPSMT"/>
          <w:sz w:val="24"/>
          <w:szCs w:val="24"/>
        </w:rPr>
        <w:t xml:space="preserve"> </w:t>
      </w:r>
      <w:r w:rsidRPr="00791D58">
        <w:rPr>
          <w:rFonts w:eastAsia="Calibri" w:cs="Times New Roman"/>
          <w:sz w:val="24"/>
          <w:szCs w:val="24"/>
          <w:lang w:eastAsia="uk-UA"/>
        </w:rPr>
        <w:t>Обґрунтування очікуваної вартості закупівлі: 7 708 633,70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проведеного аналізу цін на аналогічні за технічними характеристиками послуги в мережі Інтернет, а саме на сайті виробника програмного забезпечення (програмної продукції).</w:t>
      </w:r>
    </w:p>
    <w:sectPr w:rsidR="008C7E29" w:rsidRPr="00791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00DBC"/>
    <w:multiLevelType w:val="hybridMultilevel"/>
    <w:tmpl w:val="3F2252DC"/>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2048B1"/>
    <w:multiLevelType w:val="multilevel"/>
    <w:tmpl w:val="F11095F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531B8D"/>
    <w:multiLevelType w:val="multilevel"/>
    <w:tmpl w:val="37EA6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05246E"/>
    <w:multiLevelType w:val="hybridMultilevel"/>
    <w:tmpl w:val="1B54E0B0"/>
    <w:lvl w:ilvl="0" w:tplc="FFFFFFFF">
      <w:start w:val="1"/>
      <w:numFmt w:val="bullet"/>
      <w:lvlText w:val="-"/>
      <w:lvlJc w:val="left"/>
      <w:pPr>
        <w:ind w:left="720" w:hanging="360"/>
      </w:pPr>
      <w:rPr>
        <w:rFonts w:ascii="Calibri" w:hAnsi="Calibri" w:hint="default"/>
      </w:rPr>
    </w:lvl>
    <w:lvl w:ilvl="1" w:tplc="3F88D568">
      <w:start w:val="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6" w15:restartNumberingAfterBreak="0">
    <w:nsid w:val="1F2050DF"/>
    <w:multiLevelType w:val="hybridMultilevel"/>
    <w:tmpl w:val="E89891A8"/>
    <w:lvl w:ilvl="0" w:tplc="D8B66096">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6F7432"/>
    <w:multiLevelType w:val="hybridMultilevel"/>
    <w:tmpl w:val="40AA4A2E"/>
    <w:lvl w:ilvl="0" w:tplc="234A1D08">
      <w:start w:val="4"/>
      <w:numFmt w:val="decimal"/>
      <w:lvlText w:val="%1."/>
      <w:lvlJc w:val="left"/>
      <w:pPr>
        <w:ind w:left="785" w:hanging="360"/>
      </w:pPr>
      <w:rPr>
        <w:rFonts w:hint="default"/>
      </w:rPr>
    </w:lvl>
    <w:lvl w:ilvl="1" w:tplc="04220019">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8" w15:restartNumberingAfterBreak="0">
    <w:nsid w:val="28754489"/>
    <w:multiLevelType w:val="hybridMultilevel"/>
    <w:tmpl w:val="E6BA00C6"/>
    <w:lvl w:ilvl="0" w:tplc="74069A42">
      <w:start w:val="1"/>
      <w:numFmt w:val="bullet"/>
      <w:lvlText w:val=""/>
      <w:lvlJc w:val="left"/>
      <w:pPr>
        <w:ind w:left="144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BA93F0D"/>
    <w:multiLevelType w:val="hybridMultilevel"/>
    <w:tmpl w:val="22EE8F2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9226FC"/>
    <w:multiLevelType w:val="multilevel"/>
    <w:tmpl w:val="A59022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5B0C44"/>
    <w:multiLevelType w:val="hybridMultilevel"/>
    <w:tmpl w:val="7CF09D7A"/>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9EE1B86"/>
    <w:multiLevelType w:val="hybridMultilevel"/>
    <w:tmpl w:val="12746F46"/>
    <w:lvl w:ilvl="0" w:tplc="FFFFFFFF">
      <w:start w:val="1"/>
      <w:numFmt w:val="bullet"/>
      <w:lvlText w:val="-"/>
      <w:lvlJc w:val="left"/>
      <w:pPr>
        <w:ind w:left="1800" w:hanging="360"/>
      </w:pPr>
      <w:rPr>
        <w:rFonts w:ascii="Calibri" w:hAnsi="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3" w15:restartNumberingAfterBreak="0">
    <w:nsid w:val="3D7044AE"/>
    <w:multiLevelType w:val="hybridMultilevel"/>
    <w:tmpl w:val="1014247A"/>
    <w:lvl w:ilvl="0" w:tplc="61FA28A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5B4FDA"/>
    <w:multiLevelType w:val="hybridMultilevel"/>
    <w:tmpl w:val="2B92EB5E"/>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B717E7E"/>
    <w:multiLevelType w:val="hybridMultilevel"/>
    <w:tmpl w:val="3E966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17" w15:restartNumberingAfterBreak="0">
    <w:nsid w:val="507F6BCF"/>
    <w:multiLevelType w:val="hybridMultilevel"/>
    <w:tmpl w:val="15547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291A10"/>
    <w:multiLevelType w:val="hybridMultilevel"/>
    <w:tmpl w:val="F254387C"/>
    <w:lvl w:ilvl="0" w:tplc="4F6EA040">
      <w:start w:val="1"/>
      <w:numFmt w:val="decimal"/>
      <w:pStyle w:val="a"/>
      <w:lvlText w:val="%1."/>
      <w:lvlJc w:val="left"/>
      <w:pPr>
        <w:ind w:left="786" w:hanging="360"/>
      </w:pPr>
      <w:rPr>
        <w:b/>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AF8345B"/>
    <w:multiLevelType w:val="multilevel"/>
    <w:tmpl w:val="3DDCB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06192F"/>
    <w:multiLevelType w:val="hybridMultilevel"/>
    <w:tmpl w:val="8BF6D10C"/>
    <w:lvl w:ilvl="0" w:tplc="6064340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66FE6C73"/>
    <w:multiLevelType w:val="multilevel"/>
    <w:tmpl w:val="9FA4E63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1206F4"/>
    <w:multiLevelType w:val="multilevel"/>
    <w:tmpl w:val="D2E674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E935FE5"/>
    <w:multiLevelType w:val="hybridMultilevel"/>
    <w:tmpl w:val="4B76586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F20773A"/>
    <w:multiLevelType w:val="hybridMultilevel"/>
    <w:tmpl w:val="83A4A104"/>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58665B8"/>
    <w:multiLevelType w:val="hybridMultilevel"/>
    <w:tmpl w:val="C93C9094"/>
    <w:lvl w:ilvl="0" w:tplc="70C6FE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6E7439A"/>
    <w:multiLevelType w:val="hybridMultilevel"/>
    <w:tmpl w:val="66DA1382"/>
    <w:lvl w:ilvl="0" w:tplc="FFFFFFFF">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8FA4F3D"/>
    <w:multiLevelType w:val="hybridMultilevel"/>
    <w:tmpl w:val="AB62491C"/>
    <w:lvl w:ilvl="0" w:tplc="0409000F">
      <w:start w:val="1"/>
      <w:numFmt w:val="decimal"/>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8" w15:restartNumberingAfterBreak="0">
    <w:nsid w:val="799521EB"/>
    <w:multiLevelType w:val="hybridMultilevel"/>
    <w:tmpl w:val="E74E44A6"/>
    <w:lvl w:ilvl="0" w:tplc="AEE04B2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275466"/>
    <w:multiLevelType w:val="hybridMultilevel"/>
    <w:tmpl w:val="19400F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7C2746C0"/>
    <w:multiLevelType w:val="hybridMultilevel"/>
    <w:tmpl w:val="0B5899B8"/>
    <w:lvl w:ilvl="0" w:tplc="F3D00E5A">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1" w15:restartNumberingAfterBreak="0">
    <w:nsid w:val="7D991BBB"/>
    <w:multiLevelType w:val="hybridMultilevel"/>
    <w:tmpl w:val="F97CB244"/>
    <w:lvl w:ilvl="0" w:tplc="FFFFFFFF">
      <w:start w:val="1"/>
      <w:numFmt w:val="bullet"/>
      <w:lvlText w:val="-"/>
      <w:lvlJc w:val="left"/>
      <w:pPr>
        <w:ind w:left="1800" w:hanging="360"/>
      </w:pPr>
      <w:rPr>
        <w:rFonts w:ascii="Calibri" w:hAnsi="Calibri"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num w:numId="1">
    <w:abstractNumId w:val="16"/>
  </w:num>
  <w:num w:numId="2">
    <w:abstractNumId w:val="27"/>
  </w:num>
  <w:num w:numId="3">
    <w:abstractNumId w:val="6"/>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5"/>
  </w:num>
  <w:num w:numId="7">
    <w:abstractNumId w:val="20"/>
  </w:num>
  <w:num w:numId="8">
    <w:abstractNumId w:val="15"/>
  </w:num>
  <w:num w:numId="9">
    <w:abstractNumId w:val="13"/>
  </w:num>
  <w:num w:numId="10">
    <w:abstractNumId w:val="28"/>
  </w:num>
  <w:num w:numId="11">
    <w:abstractNumId w:val="17"/>
  </w:num>
  <w:num w:numId="12">
    <w:abstractNumId w:val="22"/>
  </w:num>
  <w:num w:numId="13">
    <w:abstractNumId w:val="3"/>
  </w:num>
  <w:num w:numId="14">
    <w:abstractNumId w:val="10"/>
  </w:num>
  <w:num w:numId="15">
    <w:abstractNumId w:val="21"/>
  </w:num>
  <w:num w:numId="16">
    <w:abstractNumId w:val="2"/>
  </w:num>
  <w:num w:numId="17">
    <w:abstractNumId w:val="18"/>
  </w:num>
  <w:num w:numId="18">
    <w:abstractNumId w:val="30"/>
  </w:num>
  <w:num w:numId="19">
    <w:abstractNumId w:val="19"/>
  </w:num>
  <w:num w:numId="20">
    <w:abstractNumId w:val="8"/>
  </w:num>
  <w:num w:numId="21">
    <w:abstractNumId w:val="7"/>
  </w:num>
  <w:num w:numId="22">
    <w:abstractNumId w:val="25"/>
  </w:num>
  <w:num w:numId="23">
    <w:abstractNumId w:val="24"/>
  </w:num>
  <w:num w:numId="24">
    <w:abstractNumId w:val="26"/>
  </w:num>
  <w:num w:numId="25">
    <w:abstractNumId w:val="4"/>
  </w:num>
  <w:num w:numId="26">
    <w:abstractNumId w:val="23"/>
  </w:num>
  <w:num w:numId="27">
    <w:abstractNumId w:val="1"/>
  </w:num>
  <w:num w:numId="28">
    <w:abstractNumId w:val="9"/>
  </w:num>
  <w:num w:numId="29">
    <w:abstractNumId w:val="11"/>
  </w:num>
  <w:num w:numId="30">
    <w:abstractNumId w:val="14"/>
  </w:num>
  <w:num w:numId="31">
    <w:abstractNumId w:val="31"/>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1463DB"/>
    <w:rsid w:val="002839E4"/>
    <w:rsid w:val="0033663D"/>
    <w:rsid w:val="00396DF7"/>
    <w:rsid w:val="00402568"/>
    <w:rsid w:val="00464A76"/>
    <w:rsid w:val="00534801"/>
    <w:rsid w:val="005527AD"/>
    <w:rsid w:val="006F557D"/>
    <w:rsid w:val="007329CB"/>
    <w:rsid w:val="00733068"/>
    <w:rsid w:val="00791D58"/>
    <w:rsid w:val="007E48A6"/>
    <w:rsid w:val="0084248B"/>
    <w:rsid w:val="008463DD"/>
    <w:rsid w:val="00860A1D"/>
    <w:rsid w:val="008C7E29"/>
    <w:rsid w:val="009141EA"/>
    <w:rsid w:val="0092337D"/>
    <w:rsid w:val="00957C68"/>
    <w:rsid w:val="00984C2C"/>
    <w:rsid w:val="009B5358"/>
    <w:rsid w:val="009B6ECD"/>
    <w:rsid w:val="00A238BF"/>
    <w:rsid w:val="00B24970"/>
    <w:rsid w:val="00BC2816"/>
    <w:rsid w:val="00C0074F"/>
    <w:rsid w:val="00D56785"/>
    <w:rsid w:val="00EE391C"/>
    <w:rsid w:val="00FF3F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78E58"/>
  <w15:chartTrackingRefBased/>
  <w15:docId w15:val="{3A87DD16-B0D4-4327-AC45-AE04E664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718E"/>
    <w:pPr>
      <w:spacing w:after="0" w:line="240" w:lineRule="auto"/>
    </w:pPr>
    <w:rPr>
      <w:rFonts w:ascii="Times New Roman" w:hAnsi="Times New Roman"/>
      <w:sz w:val="28"/>
    </w:rPr>
  </w:style>
  <w:style w:type="paragraph" w:styleId="1">
    <w:name w:val="heading 1"/>
    <w:basedOn w:val="a0"/>
    <w:next w:val="a0"/>
    <w:link w:val="10"/>
    <w:uiPriority w:val="9"/>
    <w:qFormat/>
    <w:rsid w:val="00D56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7E48A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название табл/рис,Список уровня 2,Bullet Number,Bullet 1,Use Case List Paragraph,lp1,List Paragraph1,lp11,List Paragraph11,EBRD List,заголовок 1.1,List Paragraph,Chapter10,AC List 01,Текст таблицы,Elenco Normale,Number Bullets,CA bullets"/>
    <w:basedOn w:val="a0"/>
    <w:link w:val="a5"/>
    <w:uiPriority w:val="34"/>
    <w:qFormat/>
    <w:rsid w:val="0003718E"/>
    <w:pPr>
      <w:ind w:left="720"/>
      <w:contextualSpacing/>
    </w:pPr>
  </w:style>
  <w:style w:type="character" w:customStyle="1" w:styleId="a5">
    <w:name w:val="Абзац списку Знак"/>
    <w:aliases w:val="название табл/рис Знак,Список уровня 2 Знак,Bullet Number Знак,Bullet 1 Знак,Use Case List Paragraph Знак,lp1 Знак,List Paragraph1 Знак,lp11 Знак,List Paragraph11 Знак,EBRD List Знак,заголовок 1.1 Знак,List Paragraph Знак"/>
    <w:link w:val="a4"/>
    <w:uiPriority w:val="34"/>
    <w:qFormat/>
    <w:rsid w:val="0003718E"/>
    <w:rPr>
      <w:rFonts w:ascii="Times New Roman" w:hAnsi="Times New Roman"/>
      <w:sz w:val="28"/>
    </w:rPr>
  </w:style>
  <w:style w:type="character" w:styleId="a6">
    <w:name w:val="Emphasis"/>
    <w:uiPriority w:val="99"/>
    <w:qFormat/>
    <w:rsid w:val="005527AD"/>
    <w:rPr>
      <w:i/>
      <w:iCs/>
    </w:rPr>
  </w:style>
  <w:style w:type="paragraph" w:customStyle="1" w:styleId="a7">
    <w:name w:val="Номер"/>
    <w:basedOn w:val="a0"/>
    <w:qFormat/>
    <w:rsid w:val="005527AD"/>
    <w:pPr>
      <w:tabs>
        <w:tab w:val="num" w:pos="1134"/>
      </w:tabs>
      <w:spacing w:before="120" w:after="120"/>
      <w:ind w:firstLine="709"/>
      <w:jc w:val="both"/>
    </w:pPr>
    <w:rPr>
      <w:rFonts w:ascii="Calibri" w:eastAsia="Times New Roman" w:hAnsi="Calibri" w:cs="Calibri"/>
      <w:szCs w:val="28"/>
      <w:lang w:eastAsia="ru-RU"/>
    </w:rPr>
  </w:style>
  <w:style w:type="paragraph" w:styleId="a8">
    <w:name w:val="Balloon Text"/>
    <w:basedOn w:val="a0"/>
    <w:link w:val="a9"/>
    <w:uiPriority w:val="99"/>
    <w:semiHidden/>
    <w:unhideWhenUsed/>
    <w:rsid w:val="00733068"/>
    <w:rPr>
      <w:rFonts w:ascii="Segoe UI" w:hAnsi="Segoe UI" w:cs="Segoe UI"/>
      <w:sz w:val="18"/>
      <w:szCs w:val="18"/>
    </w:rPr>
  </w:style>
  <w:style w:type="character" w:customStyle="1" w:styleId="a9">
    <w:name w:val="Текст у виносці Знак"/>
    <w:basedOn w:val="a1"/>
    <w:link w:val="a8"/>
    <w:uiPriority w:val="99"/>
    <w:semiHidden/>
    <w:rsid w:val="00733068"/>
    <w:rPr>
      <w:rFonts w:ascii="Segoe UI" w:hAnsi="Segoe UI" w:cs="Segoe UI"/>
      <w:sz w:val="18"/>
      <w:szCs w:val="18"/>
    </w:rPr>
  </w:style>
  <w:style w:type="character" w:customStyle="1" w:styleId="aa">
    <w:name w:val="Основной текст_"/>
    <w:link w:val="3"/>
    <w:rsid w:val="009B6ECD"/>
    <w:rPr>
      <w:rFonts w:ascii="Times New Roman" w:eastAsia="Times New Roman" w:hAnsi="Times New Roman"/>
      <w:sz w:val="23"/>
      <w:szCs w:val="23"/>
      <w:shd w:val="clear" w:color="auto" w:fill="FFFFFF"/>
    </w:rPr>
  </w:style>
  <w:style w:type="paragraph" w:customStyle="1" w:styleId="3">
    <w:name w:val="Основной текст3"/>
    <w:basedOn w:val="a0"/>
    <w:link w:val="aa"/>
    <w:rsid w:val="009B6ECD"/>
    <w:pPr>
      <w:widowControl w:val="0"/>
      <w:shd w:val="clear" w:color="auto" w:fill="FFFFFF"/>
      <w:spacing w:after="60" w:line="0" w:lineRule="atLeast"/>
      <w:ind w:hanging="420"/>
      <w:jc w:val="right"/>
    </w:pPr>
    <w:rPr>
      <w:rFonts w:eastAsia="Times New Roman"/>
      <w:sz w:val="23"/>
      <w:szCs w:val="23"/>
    </w:rPr>
  </w:style>
  <w:style w:type="paragraph" w:styleId="ab">
    <w:name w:val="Normal (Web)"/>
    <w:aliases w:val="Обычный (Web)"/>
    <w:basedOn w:val="a0"/>
    <w:uiPriority w:val="99"/>
    <w:unhideWhenUsed/>
    <w:qFormat/>
    <w:rsid w:val="00464A76"/>
    <w:pPr>
      <w:spacing w:before="100" w:beforeAutospacing="1" w:after="100" w:afterAutospacing="1"/>
    </w:pPr>
    <w:rPr>
      <w:rFonts w:eastAsia="Times New Roman" w:cs="Times New Roman"/>
      <w:sz w:val="24"/>
      <w:szCs w:val="24"/>
      <w:lang w:val="ru-RU" w:eastAsia="ru-RU"/>
    </w:rPr>
  </w:style>
  <w:style w:type="paragraph" w:customStyle="1" w:styleId="ac">
    <w:name w:val="Абзац ТВ"/>
    <w:basedOn w:val="a0"/>
    <w:rsid w:val="00D56785"/>
    <w:pPr>
      <w:ind w:firstLine="567"/>
      <w:jc w:val="both"/>
    </w:pPr>
    <w:rPr>
      <w:rFonts w:eastAsia="Calibri" w:cs="Times New Roman"/>
      <w:sz w:val="24"/>
      <w:szCs w:val="24"/>
      <w:lang w:eastAsia="uk-UA"/>
    </w:rPr>
  </w:style>
  <w:style w:type="table" w:customStyle="1" w:styleId="11">
    <w:name w:val="Сетка таблицы1"/>
    <w:basedOn w:val="a2"/>
    <w:next w:val="ad"/>
    <w:uiPriority w:val="59"/>
    <w:rsid w:val="00D567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Заголовок ТВ"/>
    <w:basedOn w:val="1"/>
    <w:qFormat/>
    <w:rsid w:val="00D56785"/>
    <w:pPr>
      <w:keepLines w:val="0"/>
      <w:numPr>
        <w:numId w:val="17"/>
      </w:numPr>
      <w:tabs>
        <w:tab w:val="left" w:pos="993"/>
      </w:tabs>
      <w:spacing w:before="280"/>
      <w:ind w:left="0" w:firstLine="567"/>
      <w:contextualSpacing/>
      <w:jc w:val="both"/>
    </w:pPr>
    <w:rPr>
      <w:rFonts w:ascii="Times New Roman" w:eastAsia="Calibri" w:hAnsi="Times New Roman" w:cs="Times New Roman"/>
      <w:b/>
      <w:bCs/>
      <w:color w:val="000000" w:themeColor="text1"/>
      <w:sz w:val="24"/>
      <w:szCs w:val="24"/>
      <w:lang w:eastAsia="uk-UA"/>
    </w:rPr>
  </w:style>
  <w:style w:type="table" w:styleId="ad">
    <w:name w:val="Table Grid"/>
    <w:basedOn w:val="a2"/>
    <w:uiPriority w:val="59"/>
    <w:rsid w:val="00D56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D56785"/>
    <w:rPr>
      <w:rFonts w:asciiTheme="majorHAnsi" w:eastAsiaTheme="majorEastAsia" w:hAnsiTheme="majorHAnsi" w:cstheme="majorBidi"/>
      <w:color w:val="2E74B5" w:themeColor="accent1" w:themeShade="BF"/>
      <w:sz w:val="32"/>
      <w:szCs w:val="32"/>
    </w:rPr>
  </w:style>
  <w:style w:type="paragraph" w:customStyle="1" w:styleId="21">
    <w:name w:val="Номер2"/>
    <w:basedOn w:val="a7"/>
    <w:qFormat/>
    <w:rsid w:val="00D56785"/>
    <w:pPr>
      <w:tabs>
        <w:tab w:val="clear" w:pos="1134"/>
        <w:tab w:val="num" w:pos="5104"/>
      </w:tabs>
      <w:spacing w:before="0"/>
      <w:ind w:left="3686"/>
    </w:pPr>
    <w:rPr>
      <w:rFonts w:ascii="Times New Roman" w:hAnsi="Times New Roman" w:cs="Times New Roman"/>
      <w:szCs w:val="24"/>
      <w:lang w:val="x-none"/>
    </w:rPr>
  </w:style>
  <w:style w:type="paragraph" w:customStyle="1" w:styleId="30">
    <w:name w:val="Номер3"/>
    <w:basedOn w:val="21"/>
    <w:rsid w:val="00D56785"/>
    <w:pPr>
      <w:tabs>
        <w:tab w:val="clear" w:pos="5104"/>
        <w:tab w:val="num" w:pos="1701"/>
      </w:tabs>
      <w:ind w:left="0"/>
    </w:pPr>
  </w:style>
  <w:style w:type="paragraph" w:customStyle="1" w:styleId="4">
    <w:name w:val="Номер4"/>
    <w:basedOn w:val="30"/>
    <w:rsid w:val="00D56785"/>
    <w:pPr>
      <w:tabs>
        <w:tab w:val="clear" w:pos="1701"/>
        <w:tab w:val="num" w:pos="1985"/>
      </w:tabs>
    </w:pPr>
  </w:style>
  <w:style w:type="paragraph" w:customStyle="1" w:styleId="5">
    <w:name w:val="Номер5"/>
    <w:basedOn w:val="4"/>
    <w:rsid w:val="00D56785"/>
    <w:pPr>
      <w:tabs>
        <w:tab w:val="clear" w:pos="1985"/>
        <w:tab w:val="num" w:pos="2268"/>
      </w:tabs>
    </w:pPr>
  </w:style>
  <w:style w:type="paragraph" w:customStyle="1" w:styleId="6">
    <w:name w:val="Номер6"/>
    <w:basedOn w:val="5"/>
    <w:rsid w:val="00D56785"/>
    <w:pPr>
      <w:tabs>
        <w:tab w:val="clear" w:pos="2268"/>
        <w:tab w:val="num" w:pos="2552"/>
      </w:tabs>
    </w:pPr>
  </w:style>
  <w:style w:type="paragraph" w:customStyle="1" w:styleId="7">
    <w:name w:val="Номер7"/>
    <w:basedOn w:val="6"/>
    <w:rsid w:val="00D56785"/>
    <w:pPr>
      <w:tabs>
        <w:tab w:val="clear" w:pos="2552"/>
        <w:tab w:val="num" w:pos="2835"/>
      </w:tabs>
    </w:pPr>
  </w:style>
  <w:style w:type="paragraph" w:customStyle="1" w:styleId="8">
    <w:name w:val="Номер8"/>
    <w:basedOn w:val="7"/>
    <w:rsid w:val="00D56785"/>
    <w:pPr>
      <w:tabs>
        <w:tab w:val="clear" w:pos="2835"/>
        <w:tab w:val="num" w:pos="3119"/>
      </w:tabs>
    </w:pPr>
  </w:style>
  <w:style w:type="paragraph" w:customStyle="1" w:styleId="9">
    <w:name w:val="Номер9"/>
    <w:basedOn w:val="8"/>
    <w:rsid w:val="00D56785"/>
    <w:pPr>
      <w:tabs>
        <w:tab w:val="clear" w:pos="3119"/>
        <w:tab w:val="num" w:pos="3402"/>
      </w:tabs>
    </w:pPr>
  </w:style>
  <w:style w:type="character" w:customStyle="1" w:styleId="20">
    <w:name w:val="Заголовок 2 Знак"/>
    <w:basedOn w:val="a1"/>
    <w:link w:val="2"/>
    <w:uiPriority w:val="9"/>
    <w:semiHidden/>
    <w:rsid w:val="007E48A6"/>
    <w:rPr>
      <w:rFonts w:asciiTheme="majorHAnsi" w:eastAsiaTheme="majorEastAsia" w:hAnsiTheme="majorHAnsi" w:cstheme="majorBidi"/>
      <w:color w:val="2E74B5" w:themeColor="accent1" w:themeShade="BF"/>
      <w:sz w:val="26"/>
      <w:szCs w:val="26"/>
    </w:rPr>
  </w:style>
  <w:style w:type="character" w:styleId="ae">
    <w:name w:val="Hyperlink"/>
    <w:basedOn w:val="a1"/>
    <w:uiPriority w:val="99"/>
    <w:unhideWhenUsed/>
    <w:rsid w:val="007E48A6"/>
    <w:rPr>
      <w:color w:val="0563C1" w:themeColor="hyperlink"/>
      <w:u w:val="single"/>
    </w:rPr>
  </w:style>
  <w:style w:type="paragraph" w:customStyle="1" w:styleId="80">
    <w:name w:val="Основной текст8"/>
    <w:basedOn w:val="a0"/>
    <w:rsid w:val="002839E4"/>
    <w:pPr>
      <w:widowControl w:val="0"/>
      <w:shd w:val="clear" w:color="auto" w:fill="FFFFFF"/>
      <w:spacing w:before="540" w:after="300" w:line="0" w:lineRule="atLeast"/>
      <w:ind w:hanging="360"/>
      <w:jc w:val="both"/>
    </w:pPr>
    <w:rPr>
      <w:rFonts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4867</Words>
  <Characters>2775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Okhrymchuk Irina</dc:creator>
  <cp:keywords/>
  <dc:description/>
  <cp:lastModifiedBy>Okhrymchuk Irina</cp:lastModifiedBy>
  <cp:revision>35</cp:revision>
  <cp:lastPrinted>2024-08-29T11:42:00Z</cp:lastPrinted>
  <dcterms:created xsi:type="dcterms:W3CDTF">2024-04-11T08:32:00Z</dcterms:created>
  <dcterms:modified xsi:type="dcterms:W3CDTF">2024-12-03T07:05:00Z</dcterms:modified>
</cp:coreProperties>
</file>