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BD56F6" w:rsidRDefault="006E0648" w:rsidP="006E0648">
      <w:pPr>
        <w:contextualSpacing/>
        <w:jc w:val="center"/>
        <w:rPr>
          <w:b/>
        </w:rPr>
      </w:pPr>
      <w:r w:rsidRPr="00BD56F6">
        <w:rPr>
          <w:b/>
        </w:rPr>
        <w:t>ОБҐРУНТУВАННЯ ТЕХНІЧНИХ ТА ЯКІСНИХ ХАРАКТЕРИСТИК ПРЕДМЕТА</w:t>
      </w:r>
      <w:r w:rsidRPr="00BD56F6">
        <w:rPr>
          <w:b/>
          <w:lang w:val="ru-RU"/>
        </w:rPr>
        <w:t xml:space="preserve"> </w:t>
      </w:r>
      <w:r w:rsidRPr="00BD56F6">
        <w:rPr>
          <w:b/>
        </w:rPr>
        <w:t>ЗАКУПІВЛІ, РОЗМІРУ БЮДЖЕТНОГО ПРИЗНАЧЕННЯ, ОЧІКУВАНОЇ</w:t>
      </w:r>
      <w:r w:rsidRPr="00BD56F6">
        <w:rPr>
          <w:b/>
          <w:lang w:val="ru-RU"/>
        </w:rPr>
        <w:t xml:space="preserve"> </w:t>
      </w:r>
      <w:r w:rsidRPr="00BD56F6">
        <w:rPr>
          <w:b/>
        </w:rPr>
        <w:t>ВАРТОСТІ ПРЕДМЕТА ЗАКУПІВЛІ</w:t>
      </w:r>
    </w:p>
    <w:p w14:paraId="483AE19F" w14:textId="77777777" w:rsidR="007919B9" w:rsidRPr="00BD56F6" w:rsidRDefault="006E0648" w:rsidP="006E0648">
      <w:pPr>
        <w:contextualSpacing/>
        <w:jc w:val="center"/>
        <w:rPr>
          <w:b/>
        </w:rPr>
      </w:pPr>
      <w:r w:rsidRPr="00BD56F6">
        <w:rPr>
          <w:b/>
        </w:rPr>
        <w:t xml:space="preserve">(відповідно до пункту </w:t>
      </w:r>
      <w:r w:rsidR="00673C61" w:rsidRPr="00BD56F6">
        <w:rPr>
          <w:b/>
        </w:rPr>
        <w:t>4</w:t>
      </w:r>
      <w:r w:rsidR="00673C61" w:rsidRPr="00BD56F6">
        <w:rPr>
          <w:b/>
          <w:vertAlign w:val="superscript"/>
        </w:rPr>
        <w:t>1</w:t>
      </w:r>
      <w:r w:rsidRPr="00BD56F6">
        <w:rPr>
          <w:b/>
        </w:rPr>
        <w:t xml:space="preserve"> постанови КМУ від 11.10.2016 № 710 </w:t>
      </w:r>
    </w:p>
    <w:p w14:paraId="15EE5A58" w14:textId="77777777" w:rsidR="006E0648" w:rsidRPr="00BD56F6" w:rsidRDefault="006E0648" w:rsidP="006E0648">
      <w:pPr>
        <w:contextualSpacing/>
        <w:jc w:val="center"/>
        <w:rPr>
          <w:b/>
        </w:rPr>
      </w:pPr>
      <w:r w:rsidRPr="00BD56F6">
        <w:rPr>
          <w:b/>
        </w:rPr>
        <w:t>«Про ефективне</w:t>
      </w:r>
      <w:r w:rsidR="007919B9" w:rsidRPr="00BD56F6">
        <w:rPr>
          <w:b/>
        </w:rPr>
        <w:t xml:space="preserve"> </w:t>
      </w:r>
      <w:r w:rsidRPr="00BD56F6">
        <w:rPr>
          <w:b/>
        </w:rPr>
        <w:t>використання державних коштів» (зі змінами))</w:t>
      </w:r>
    </w:p>
    <w:p w14:paraId="3942DFD4" w14:textId="77777777" w:rsidR="00C9359B" w:rsidRPr="00BD56F6" w:rsidRDefault="00C9359B" w:rsidP="007919B9">
      <w:pPr>
        <w:ind w:firstLine="567"/>
        <w:contextualSpacing/>
        <w:jc w:val="both"/>
        <w:rPr>
          <w:b/>
        </w:rPr>
      </w:pPr>
    </w:p>
    <w:p w14:paraId="1074647C" w14:textId="77777777" w:rsidR="002E22B7" w:rsidRPr="00BD56F6" w:rsidRDefault="006E0648" w:rsidP="007919B9">
      <w:pPr>
        <w:ind w:firstLine="567"/>
        <w:contextualSpacing/>
        <w:jc w:val="both"/>
        <w:rPr>
          <w:b/>
        </w:rPr>
      </w:pPr>
      <w:r w:rsidRPr="00BD56F6">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BD56F6" w:rsidRDefault="002E22B7" w:rsidP="007919B9">
      <w:pPr>
        <w:ind w:firstLine="567"/>
        <w:contextualSpacing/>
        <w:jc w:val="both"/>
        <w:rPr>
          <w:b/>
        </w:rPr>
      </w:pPr>
    </w:p>
    <w:p w14:paraId="23F02F84" w14:textId="2AC6F739" w:rsidR="006E0648" w:rsidRPr="00BD56F6" w:rsidRDefault="006E0648" w:rsidP="007919B9">
      <w:pPr>
        <w:ind w:firstLine="567"/>
        <w:contextualSpacing/>
        <w:jc w:val="both"/>
      </w:pPr>
      <w:r w:rsidRPr="00BD56F6">
        <w:rPr>
          <w:b/>
        </w:rPr>
        <w:t xml:space="preserve"> </w:t>
      </w:r>
      <w:r w:rsidR="00452DA4" w:rsidRPr="00BD56F6">
        <w:t xml:space="preserve">Полтавська митниця; вул. </w:t>
      </w:r>
      <w:bookmarkStart w:id="0" w:name="_Hlk183014428"/>
      <w:r w:rsidR="009B6115" w:rsidRPr="00BD56F6">
        <w:t>Гер</w:t>
      </w:r>
      <w:r w:rsidR="00452DA4" w:rsidRPr="00BD56F6">
        <w:t>о</w:t>
      </w:r>
      <w:r w:rsidR="009B6115" w:rsidRPr="00BD56F6">
        <w:t>їв</w:t>
      </w:r>
      <w:r w:rsidR="00452DA4" w:rsidRPr="00BD56F6">
        <w:t xml:space="preserve"> </w:t>
      </w:r>
      <w:r w:rsidR="009B6115" w:rsidRPr="00BD56F6">
        <w:t>«</w:t>
      </w:r>
      <w:r w:rsidR="00452DA4" w:rsidRPr="00BD56F6">
        <w:t>А</w:t>
      </w:r>
      <w:r w:rsidR="009B6115" w:rsidRPr="00BD56F6">
        <w:t>з</w:t>
      </w:r>
      <w:r w:rsidR="00452DA4" w:rsidRPr="00BD56F6">
        <w:t>о</w:t>
      </w:r>
      <w:r w:rsidR="009B6115" w:rsidRPr="00BD56F6">
        <w:t>ву»</w:t>
      </w:r>
      <w:bookmarkEnd w:id="0"/>
      <w:r w:rsidR="00452DA4" w:rsidRPr="00BD56F6">
        <w:t>, буд.</w:t>
      </w:r>
      <w:r w:rsidR="002E22B7" w:rsidRPr="00BD56F6">
        <w:t xml:space="preserve"> </w:t>
      </w:r>
      <w:r w:rsidR="00452DA4" w:rsidRPr="00BD56F6">
        <w:t>28, м. Полтава</w:t>
      </w:r>
      <w:r w:rsidR="00BE601F" w:rsidRPr="00BD56F6">
        <w:t>,</w:t>
      </w:r>
      <w:r w:rsidR="00452DA4" w:rsidRPr="00BD56F6">
        <w:t xml:space="preserve"> Полтавська область, 36022</w:t>
      </w:r>
      <w:r w:rsidRPr="00BD56F6">
        <w:t xml:space="preserve">; код ЄДРПОУ </w:t>
      </w:r>
      <w:r w:rsidR="006438F8" w:rsidRPr="00BD56F6">
        <w:t>ВП:</w:t>
      </w:r>
      <w:r w:rsidRPr="00BD56F6">
        <w:t xml:space="preserve"> 43</w:t>
      </w:r>
      <w:r w:rsidR="00BE601F" w:rsidRPr="00BD56F6">
        <w:t>9</w:t>
      </w:r>
      <w:r w:rsidRPr="00BD56F6">
        <w:t>9</w:t>
      </w:r>
      <w:r w:rsidR="00BE601F" w:rsidRPr="00BD56F6">
        <w:t>7576</w:t>
      </w:r>
      <w:r w:rsidRPr="00BD56F6">
        <w:t>; категорія замовника – орган державної  влади.</w:t>
      </w:r>
    </w:p>
    <w:p w14:paraId="505BA49B" w14:textId="77777777" w:rsidR="006E0648" w:rsidRPr="00BD56F6" w:rsidRDefault="006E0648" w:rsidP="007919B9">
      <w:pPr>
        <w:ind w:firstLine="567"/>
        <w:contextualSpacing/>
        <w:jc w:val="both"/>
      </w:pPr>
    </w:p>
    <w:p w14:paraId="12896E25" w14:textId="77777777" w:rsidR="002E22B7" w:rsidRPr="00BD56F6" w:rsidRDefault="006E0648" w:rsidP="00006754">
      <w:pPr>
        <w:ind w:firstLine="567"/>
        <w:contextualSpacing/>
        <w:jc w:val="both"/>
        <w:rPr>
          <w:b/>
        </w:rPr>
      </w:pPr>
      <w:r w:rsidRPr="00BD56F6">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BD56F6" w:rsidRDefault="002E22B7" w:rsidP="00006754">
      <w:pPr>
        <w:ind w:firstLine="567"/>
        <w:contextualSpacing/>
        <w:jc w:val="both"/>
      </w:pPr>
    </w:p>
    <w:p w14:paraId="66C6BD5A" w14:textId="5E9A80DE" w:rsidR="00006754" w:rsidRPr="00BD56F6" w:rsidRDefault="002E22B7" w:rsidP="00006754">
      <w:pPr>
        <w:ind w:firstLine="567"/>
        <w:contextualSpacing/>
        <w:jc w:val="both"/>
      </w:pPr>
      <w:r w:rsidRPr="00BD56F6">
        <w:t>П</w:t>
      </w:r>
      <w:r w:rsidRPr="00BD56F6">
        <w:t>ослуг</w:t>
      </w:r>
      <w:r w:rsidRPr="00BD56F6">
        <w:t>и</w:t>
      </w:r>
      <w:r w:rsidRPr="00BD56F6">
        <w:t xml:space="preserve"> з ветеринарного обслуговування службової собаки</w:t>
      </w:r>
      <w:r w:rsidR="004C1BC0" w:rsidRPr="00BD56F6">
        <w:t xml:space="preserve"> </w:t>
      </w:r>
      <w:r w:rsidR="00D067E2" w:rsidRPr="00BD56F6">
        <w:t xml:space="preserve">за кодом ДК 021:2015: </w:t>
      </w:r>
      <w:r w:rsidRPr="00BD56F6">
        <w:t xml:space="preserve">85210000-3 </w:t>
      </w:r>
      <w:r w:rsidRPr="00BD56F6">
        <w:t>«</w:t>
      </w:r>
      <w:r w:rsidRPr="00BD56F6">
        <w:t>Розплідники домашніх тварин</w:t>
      </w:r>
      <w:r w:rsidR="00050EB6" w:rsidRPr="00BD56F6">
        <w:t>»</w:t>
      </w:r>
      <w:r w:rsidR="00C908AE" w:rsidRPr="00BD56F6">
        <w:t>.</w:t>
      </w:r>
    </w:p>
    <w:p w14:paraId="715B06E0" w14:textId="77777777" w:rsidR="00006754" w:rsidRPr="00BD56F6" w:rsidRDefault="00006754" w:rsidP="00006754">
      <w:pPr>
        <w:tabs>
          <w:tab w:val="left" w:pos="360"/>
          <w:tab w:val="left" w:pos="720"/>
        </w:tabs>
        <w:contextualSpacing/>
        <w:jc w:val="both"/>
        <w:rPr>
          <w:rFonts w:eastAsia="Calibri"/>
        </w:rPr>
      </w:pPr>
    </w:p>
    <w:p w14:paraId="4C23AFC4" w14:textId="57C5D049" w:rsidR="00B661EC" w:rsidRPr="00BD56F6" w:rsidRDefault="007C2BD8" w:rsidP="00C908AE">
      <w:pPr>
        <w:tabs>
          <w:tab w:val="left" w:pos="360"/>
          <w:tab w:val="left" w:pos="567"/>
        </w:tabs>
        <w:contextualSpacing/>
        <w:jc w:val="both"/>
        <w:rPr>
          <w:b/>
        </w:rPr>
      </w:pPr>
      <w:r w:rsidRPr="00BD56F6">
        <w:rPr>
          <w:rFonts w:eastAsia="Calibri"/>
        </w:rPr>
        <w:t xml:space="preserve"> </w:t>
      </w:r>
      <w:r w:rsidR="00006754" w:rsidRPr="00BD56F6">
        <w:rPr>
          <w:rFonts w:eastAsia="Calibri"/>
        </w:rPr>
        <w:tab/>
      </w:r>
      <w:r w:rsidR="00006754" w:rsidRPr="00BD56F6">
        <w:rPr>
          <w:rFonts w:eastAsia="Calibri"/>
        </w:rPr>
        <w:tab/>
      </w:r>
      <w:r w:rsidR="006E0648" w:rsidRPr="00BD56F6">
        <w:rPr>
          <w:b/>
        </w:rPr>
        <w:t>3. Ідентифікатор закупів</w:t>
      </w:r>
      <w:r w:rsidRPr="00BD56F6">
        <w:rPr>
          <w:b/>
        </w:rPr>
        <w:t>л</w:t>
      </w:r>
      <w:r w:rsidR="00AF41A4" w:rsidRPr="00BD56F6">
        <w:rPr>
          <w:b/>
        </w:rPr>
        <w:t>і</w:t>
      </w:r>
      <w:r w:rsidR="006E0648" w:rsidRPr="00BD56F6">
        <w:rPr>
          <w:b/>
        </w:rPr>
        <w:t xml:space="preserve">: — </w:t>
      </w:r>
      <w:r w:rsidR="002E22B7" w:rsidRPr="00BD56F6">
        <w:rPr>
          <w:b/>
          <w:lang w:val="en-US"/>
        </w:rPr>
        <w:t>UA-2024-12-02-017097-a</w:t>
      </w:r>
    </w:p>
    <w:p w14:paraId="101ADDBA" w14:textId="77777777" w:rsidR="00C908AE" w:rsidRPr="00BD56F6" w:rsidRDefault="00C908AE" w:rsidP="00C908AE">
      <w:pPr>
        <w:tabs>
          <w:tab w:val="left" w:pos="360"/>
          <w:tab w:val="left" w:pos="567"/>
        </w:tabs>
        <w:contextualSpacing/>
        <w:jc w:val="both"/>
        <w:rPr>
          <w:b/>
        </w:rPr>
      </w:pPr>
    </w:p>
    <w:p w14:paraId="71B8F525" w14:textId="77777777" w:rsidR="00006754" w:rsidRPr="00BD56F6" w:rsidRDefault="00A0247F" w:rsidP="007919B9">
      <w:pPr>
        <w:ind w:firstLine="567"/>
        <w:contextualSpacing/>
        <w:jc w:val="both"/>
      </w:pPr>
      <w:r w:rsidRPr="00BD56F6">
        <w:rPr>
          <w:b/>
        </w:rPr>
        <w:t>4. Обґрунтування технічних та якісних характеристик предмета закупівлі:</w:t>
      </w:r>
      <w:r w:rsidRPr="00BD56F6">
        <w:t xml:space="preserve"> технічні та якісні характеристики предмета закупівлі визначені відповідно до потреб замовника</w:t>
      </w:r>
      <w:r w:rsidR="00006754" w:rsidRPr="00BD56F6">
        <w:t>.</w:t>
      </w:r>
    </w:p>
    <w:p w14:paraId="181C5D7D" w14:textId="77777777" w:rsidR="002E22B7" w:rsidRPr="00BD56F6" w:rsidRDefault="002E22B7" w:rsidP="002E22B7">
      <w:pPr>
        <w:jc w:val="center"/>
        <w:rPr>
          <w:b/>
        </w:rPr>
      </w:pPr>
    </w:p>
    <w:p w14:paraId="429C848D" w14:textId="20026D00" w:rsidR="002E22B7" w:rsidRPr="00BD56F6" w:rsidRDefault="002E22B7" w:rsidP="002E22B7">
      <w:pPr>
        <w:jc w:val="center"/>
        <w:rPr>
          <w:b/>
        </w:rPr>
      </w:pPr>
      <w:r w:rsidRPr="00BD56F6">
        <w:rPr>
          <w:b/>
        </w:rPr>
        <w:t>Технічні, якісні, кількісні та інші характеристики та вимоги</w:t>
      </w:r>
    </w:p>
    <w:p w14:paraId="0995DD02" w14:textId="1ABD1E11" w:rsidR="002E22B7" w:rsidRPr="00BD56F6" w:rsidRDefault="002E22B7" w:rsidP="002E22B7">
      <w:pPr>
        <w:jc w:val="center"/>
        <w:rPr>
          <w:b/>
        </w:rPr>
      </w:pPr>
      <w:r w:rsidRPr="00BD56F6">
        <w:rPr>
          <w:b/>
        </w:rPr>
        <w:t>до предмету закупівлі</w:t>
      </w:r>
    </w:p>
    <w:p w14:paraId="64372C2B" w14:textId="77777777" w:rsidR="002E22B7" w:rsidRPr="00BD56F6" w:rsidRDefault="002E22B7" w:rsidP="002E22B7">
      <w:pPr>
        <w:jc w:val="center"/>
        <w:rPr>
          <w:b/>
        </w:rPr>
      </w:pPr>
    </w:p>
    <w:p w14:paraId="554C49A7" w14:textId="77777777" w:rsidR="002E22B7" w:rsidRPr="00BD56F6" w:rsidRDefault="002E22B7" w:rsidP="002E22B7">
      <w:pPr>
        <w:jc w:val="center"/>
        <w:rPr>
          <w:b/>
          <w:sz w:val="16"/>
          <w:szCs w:val="16"/>
        </w:rPr>
      </w:pPr>
    </w:p>
    <w:p w14:paraId="6AB260C9" w14:textId="77777777" w:rsidR="002E22B7" w:rsidRPr="00BD56F6" w:rsidRDefault="002E22B7" w:rsidP="002E22B7">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BD56F6">
        <w:rPr>
          <w:rFonts w:ascii="Times New Roman" w:hAnsi="Times New Roman"/>
          <w:b/>
          <w:bCs/>
          <w:sz w:val="24"/>
          <w:szCs w:val="24"/>
        </w:rPr>
        <w:t xml:space="preserve">Інформація про </w:t>
      </w:r>
      <w:bookmarkStart w:id="1" w:name="_Hlk184049874"/>
      <w:r w:rsidRPr="00BD56F6">
        <w:rPr>
          <w:rFonts w:ascii="Times New Roman" w:hAnsi="Times New Roman"/>
          <w:b/>
          <w:bCs/>
          <w:sz w:val="24"/>
          <w:szCs w:val="24"/>
        </w:rPr>
        <w:t>предмет закупівлі</w:t>
      </w:r>
      <w:bookmarkEnd w:id="1"/>
    </w:p>
    <w:p w14:paraId="5837E60B" w14:textId="77777777" w:rsidR="002E22B7" w:rsidRPr="00BD56F6" w:rsidRDefault="002E22B7" w:rsidP="002E22B7">
      <w:pPr>
        <w:pStyle w:val="46"/>
        <w:tabs>
          <w:tab w:val="left" w:pos="1134"/>
          <w:tab w:val="left" w:pos="3119"/>
        </w:tabs>
        <w:spacing w:after="0" w:line="240" w:lineRule="auto"/>
        <w:ind w:left="0"/>
        <w:jc w:val="center"/>
        <w:rPr>
          <w:rFonts w:ascii="Times New Roman" w:hAnsi="Times New Roman"/>
          <w:sz w:val="16"/>
          <w:szCs w:val="16"/>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BD56F6" w:rsidRPr="00BD56F6" w14:paraId="027B7BAA" w14:textId="77777777" w:rsidTr="00626363">
        <w:tc>
          <w:tcPr>
            <w:tcW w:w="1985" w:type="dxa"/>
            <w:shd w:val="clear" w:color="auto" w:fill="auto"/>
          </w:tcPr>
          <w:p w14:paraId="73812AD4" w14:textId="77777777" w:rsidR="002E22B7" w:rsidRPr="00BD56F6" w:rsidRDefault="002E22B7" w:rsidP="00626363">
            <w:pPr>
              <w:pStyle w:val="af5"/>
              <w:tabs>
                <w:tab w:val="left" w:pos="3119"/>
              </w:tabs>
              <w:snapToGrid w:val="0"/>
              <w:spacing w:before="0" w:after="0"/>
              <w:ind w:right="5"/>
            </w:pPr>
            <w:r w:rsidRPr="00BD56F6">
              <w:t>Найменування предмета закупівлі</w:t>
            </w:r>
          </w:p>
        </w:tc>
        <w:tc>
          <w:tcPr>
            <w:tcW w:w="7796" w:type="dxa"/>
            <w:shd w:val="clear" w:color="auto" w:fill="auto"/>
          </w:tcPr>
          <w:p w14:paraId="3D550A5E" w14:textId="77777777" w:rsidR="002E22B7" w:rsidRPr="00BD56F6" w:rsidRDefault="002E22B7" w:rsidP="00626363">
            <w:pPr>
              <w:rPr>
                <w:b/>
              </w:rPr>
            </w:pPr>
            <w:r w:rsidRPr="00BD56F6">
              <w:rPr>
                <w:b/>
              </w:rPr>
              <w:t>Послуги з ветеринарного обслуговування службової собаки за кодом ДК 021:2015 (СPV): 85210000-3 – «Розплідники домашніх тварин»</w:t>
            </w:r>
          </w:p>
        </w:tc>
      </w:tr>
      <w:tr w:rsidR="00BD56F6" w:rsidRPr="00BD56F6" w14:paraId="4556781F" w14:textId="77777777" w:rsidTr="00626363">
        <w:tc>
          <w:tcPr>
            <w:tcW w:w="1985" w:type="dxa"/>
            <w:shd w:val="clear" w:color="auto" w:fill="auto"/>
          </w:tcPr>
          <w:p w14:paraId="5643CF1F" w14:textId="77777777" w:rsidR="002E22B7" w:rsidRPr="00BD56F6" w:rsidRDefault="002E22B7" w:rsidP="00626363">
            <w:pPr>
              <w:pStyle w:val="af5"/>
              <w:tabs>
                <w:tab w:val="left" w:pos="3119"/>
              </w:tabs>
              <w:snapToGrid w:val="0"/>
              <w:spacing w:before="0" w:after="0"/>
              <w:ind w:right="5"/>
            </w:pPr>
            <w:r w:rsidRPr="00BD56F6">
              <w:t>Вид предмета закупівлі</w:t>
            </w:r>
          </w:p>
        </w:tc>
        <w:tc>
          <w:tcPr>
            <w:tcW w:w="7796" w:type="dxa"/>
            <w:shd w:val="clear" w:color="auto" w:fill="auto"/>
            <w:vAlign w:val="center"/>
          </w:tcPr>
          <w:p w14:paraId="026DB21B" w14:textId="77777777" w:rsidR="002E22B7" w:rsidRPr="00BD56F6" w:rsidRDefault="002E22B7" w:rsidP="00626363">
            <w:pPr>
              <w:pStyle w:val="af5"/>
              <w:tabs>
                <w:tab w:val="left" w:pos="388"/>
                <w:tab w:val="left" w:pos="616"/>
                <w:tab w:val="left" w:pos="3119"/>
                <w:tab w:val="left" w:pos="3600"/>
              </w:tabs>
              <w:snapToGrid w:val="0"/>
              <w:spacing w:before="0" w:after="0"/>
              <w:ind w:right="5"/>
            </w:pPr>
            <w:r w:rsidRPr="00BD56F6">
              <w:t>Послуга</w:t>
            </w:r>
          </w:p>
        </w:tc>
      </w:tr>
      <w:tr w:rsidR="00BD56F6" w:rsidRPr="00BD56F6" w14:paraId="76C1D278" w14:textId="77777777" w:rsidTr="00626363">
        <w:tc>
          <w:tcPr>
            <w:tcW w:w="1985" w:type="dxa"/>
            <w:shd w:val="clear" w:color="auto" w:fill="auto"/>
          </w:tcPr>
          <w:p w14:paraId="214B0D97" w14:textId="77777777" w:rsidR="002E22B7" w:rsidRPr="00BD56F6" w:rsidRDefault="002E22B7" w:rsidP="00626363">
            <w:pPr>
              <w:pStyle w:val="af5"/>
              <w:tabs>
                <w:tab w:val="left" w:pos="3119"/>
              </w:tabs>
              <w:snapToGrid w:val="0"/>
              <w:spacing w:before="0" w:after="0"/>
              <w:ind w:right="5"/>
            </w:pPr>
            <w:r w:rsidRPr="00BD56F6">
              <w:t>Строк надання послуг</w:t>
            </w:r>
          </w:p>
        </w:tc>
        <w:tc>
          <w:tcPr>
            <w:tcW w:w="7796" w:type="dxa"/>
            <w:shd w:val="clear" w:color="auto" w:fill="auto"/>
            <w:vAlign w:val="center"/>
          </w:tcPr>
          <w:p w14:paraId="5755198B" w14:textId="77777777" w:rsidR="002E22B7" w:rsidRPr="00BD56F6" w:rsidRDefault="002E22B7" w:rsidP="00626363">
            <w:pPr>
              <w:pStyle w:val="af5"/>
              <w:tabs>
                <w:tab w:val="left" w:pos="3119"/>
              </w:tabs>
              <w:snapToGrid w:val="0"/>
              <w:spacing w:before="0" w:after="0"/>
              <w:ind w:right="5"/>
              <w:rPr>
                <w:bCs/>
              </w:rPr>
            </w:pPr>
            <w:r w:rsidRPr="00BD56F6">
              <w:rPr>
                <w:bCs/>
              </w:rPr>
              <w:t>до 31 грудня 2024 року</w:t>
            </w:r>
          </w:p>
        </w:tc>
      </w:tr>
      <w:tr w:rsidR="00BD56F6" w:rsidRPr="00BD56F6" w14:paraId="2AAA853E" w14:textId="77777777" w:rsidTr="00626363">
        <w:tc>
          <w:tcPr>
            <w:tcW w:w="1985" w:type="dxa"/>
            <w:shd w:val="clear" w:color="auto" w:fill="auto"/>
          </w:tcPr>
          <w:p w14:paraId="71C609DF" w14:textId="77777777" w:rsidR="002E22B7" w:rsidRPr="00BD56F6" w:rsidRDefault="002E22B7" w:rsidP="00626363">
            <w:pPr>
              <w:pStyle w:val="af5"/>
              <w:tabs>
                <w:tab w:val="left" w:pos="3119"/>
              </w:tabs>
              <w:snapToGrid w:val="0"/>
              <w:spacing w:before="0" w:after="0"/>
              <w:ind w:right="5"/>
            </w:pPr>
            <w:r w:rsidRPr="00BD56F6">
              <w:t>Адреса надання послуг:</w:t>
            </w:r>
          </w:p>
          <w:p w14:paraId="04B431CB" w14:textId="7DCE6357" w:rsidR="002E22B7" w:rsidRPr="00BD56F6" w:rsidRDefault="002E22B7" w:rsidP="00626363">
            <w:pPr>
              <w:pStyle w:val="af5"/>
              <w:tabs>
                <w:tab w:val="left" w:pos="3119"/>
              </w:tabs>
              <w:snapToGrid w:val="0"/>
              <w:spacing w:before="0" w:after="0"/>
              <w:ind w:right="5"/>
            </w:pPr>
          </w:p>
        </w:tc>
        <w:tc>
          <w:tcPr>
            <w:tcW w:w="7796" w:type="dxa"/>
            <w:shd w:val="clear" w:color="auto" w:fill="auto"/>
          </w:tcPr>
          <w:p w14:paraId="0FE6F751" w14:textId="77777777" w:rsidR="002E22B7" w:rsidRPr="00BD56F6" w:rsidRDefault="002E22B7" w:rsidP="00626363">
            <w:pPr>
              <w:jc w:val="both"/>
            </w:pPr>
            <w:r w:rsidRPr="00BD56F6">
              <w:t>36022, Полтавська область, м. Полтава, вул. Героїв "Азову", буд. 28</w:t>
            </w:r>
          </w:p>
        </w:tc>
      </w:tr>
    </w:tbl>
    <w:p w14:paraId="5555BEB9" w14:textId="0E0E2F83" w:rsidR="002E22B7" w:rsidRPr="00BD56F6" w:rsidRDefault="002E22B7" w:rsidP="00644D9D">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BD56F6">
        <w:rPr>
          <w:b/>
          <w:bCs/>
        </w:rPr>
        <w:t xml:space="preserve"> Технічні та якісні вимоги до предмету закупівлі </w:t>
      </w:r>
    </w:p>
    <w:p w14:paraId="5141607F" w14:textId="77777777" w:rsidR="002E22B7" w:rsidRPr="00BD56F6" w:rsidRDefault="002E22B7" w:rsidP="002E22B7">
      <w:pPr>
        <w:pStyle w:val="15"/>
        <w:tabs>
          <w:tab w:val="center" w:pos="567"/>
          <w:tab w:val="center" w:pos="851"/>
          <w:tab w:val="center" w:pos="1134"/>
          <w:tab w:val="left" w:pos="2977"/>
          <w:tab w:val="left" w:pos="3052"/>
          <w:tab w:val="left" w:pos="3119"/>
          <w:tab w:val="left" w:pos="3402"/>
        </w:tabs>
        <w:suppressAutoHyphens/>
        <w:ind w:left="714"/>
        <w:rPr>
          <w:b/>
          <w:bCs/>
        </w:rPr>
      </w:pPr>
    </w:p>
    <w:p w14:paraId="55829AD8" w14:textId="5575A739" w:rsidR="002E22B7" w:rsidRPr="00BD56F6" w:rsidRDefault="002E22B7" w:rsidP="002E22B7">
      <w:pPr>
        <w:pStyle w:val="15"/>
        <w:tabs>
          <w:tab w:val="center" w:pos="567"/>
          <w:tab w:val="center" w:pos="851"/>
          <w:tab w:val="center" w:pos="1134"/>
          <w:tab w:val="left" w:pos="2977"/>
          <w:tab w:val="left" w:pos="3052"/>
          <w:tab w:val="left" w:pos="3119"/>
          <w:tab w:val="left" w:pos="3402"/>
        </w:tabs>
        <w:ind w:left="-142" w:firstLine="709"/>
        <w:jc w:val="both"/>
      </w:pPr>
      <w:r w:rsidRPr="00BD56F6">
        <w:t xml:space="preserve">Відповідно до </w:t>
      </w:r>
      <w:proofErr w:type="spellStart"/>
      <w:r w:rsidRPr="00BD56F6">
        <w:t>пп</w:t>
      </w:r>
      <w:proofErr w:type="spellEnd"/>
      <w:r w:rsidRPr="00BD56F6">
        <w:t xml:space="preserve">. 3 п. 3 Розділу ІІ наказу Міністерства фінансів України від 10.03.2021 № 148 «Про кінологічне забезпечення в </w:t>
      </w:r>
      <w:r w:rsidRPr="00BD56F6">
        <w:rPr>
          <w:lang w:eastAsia="uk-UA"/>
        </w:rPr>
        <w:t>Державній митній службі України</w:t>
      </w:r>
      <w:r w:rsidRPr="00BD56F6">
        <w:t>» ветеринарне обслуговування службових собак здійснюється ветеринарним медичним закладом на підставі договору, укладеного між митницею Держмитслужби та таким закладом.</w:t>
      </w:r>
    </w:p>
    <w:p w14:paraId="1D9D0F40" w14:textId="2D5EC00D" w:rsidR="002E22B7" w:rsidRPr="00BD56F6" w:rsidRDefault="002E22B7" w:rsidP="002E22B7">
      <w:pPr>
        <w:pStyle w:val="15"/>
        <w:tabs>
          <w:tab w:val="center" w:pos="567"/>
          <w:tab w:val="center" w:pos="851"/>
          <w:tab w:val="center" w:pos="1134"/>
          <w:tab w:val="left" w:pos="2977"/>
          <w:tab w:val="left" w:pos="3052"/>
          <w:tab w:val="left" w:pos="3119"/>
          <w:tab w:val="left" w:pos="3402"/>
        </w:tabs>
        <w:ind w:left="-142" w:firstLine="709"/>
        <w:jc w:val="both"/>
      </w:pPr>
    </w:p>
    <w:p w14:paraId="26FA763C" w14:textId="7196A885" w:rsidR="002E22B7" w:rsidRPr="00BD56F6" w:rsidRDefault="002E22B7" w:rsidP="002E22B7">
      <w:pPr>
        <w:pStyle w:val="15"/>
        <w:tabs>
          <w:tab w:val="center" w:pos="567"/>
          <w:tab w:val="center" w:pos="851"/>
          <w:tab w:val="center" w:pos="1134"/>
          <w:tab w:val="left" w:pos="2977"/>
          <w:tab w:val="left" w:pos="3052"/>
          <w:tab w:val="left" w:pos="3119"/>
          <w:tab w:val="left" w:pos="3402"/>
        </w:tabs>
        <w:ind w:left="-142" w:firstLine="709"/>
        <w:jc w:val="both"/>
      </w:pPr>
    </w:p>
    <w:p w14:paraId="3BCBF685" w14:textId="77777777" w:rsidR="002E22B7" w:rsidRPr="00BD56F6" w:rsidRDefault="002E22B7" w:rsidP="002E22B7">
      <w:pPr>
        <w:pStyle w:val="15"/>
        <w:tabs>
          <w:tab w:val="center" w:pos="567"/>
          <w:tab w:val="center" w:pos="851"/>
          <w:tab w:val="center" w:pos="1134"/>
          <w:tab w:val="left" w:pos="2977"/>
          <w:tab w:val="left" w:pos="3052"/>
          <w:tab w:val="left" w:pos="3119"/>
          <w:tab w:val="left" w:pos="3402"/>
        </w:tabs>
        <w:ind w:left="-142" w:firstLine="709"/>
        <w:jc w:val="both"/>
      </w:pPr>
    </w:p>
    <w:p w14:paraId="0E7B2FEE" w14:textId="77777777" w:rsidR="002E22B7" w:rsidRPr="00BD56F6" w:rsidRDefault="002E22B7" w:rsidP="002E22B7">
      <w:pPr>
        <w:pStyle w:val="15"/>
        <w:tabs>
          <w:tab w:val="center" w:pos="567"/>
          <w:tab w:val="center" w:pos="851"/>
          <w:tab w:val="center" w:pos="1134"/>
          <w:tab w:val="left" w:pos="2977"/>
          <w:tab w:val="left" w:pos="3052"/>
          <w:tab w:val="left" w:pos="3119"/>
          <w:tab w:val="left" w:pos="3402"/>
        </w:tabs>
        <w:ind w:firstLine="567"/>
        <w:jc w:val="both"/>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959"/>
        <w:gridCol w:w="1843"/>
        <w:gridCol w:w="1418"/>
      </w:tblGrid>
      <w:tr w:rsidR="00BD56F6" w:rsidRPr="00BD56F6" w14:paraId="3F1BBE20" w14:textId="77777777" w:rsidTr="00626363">
        <w:trPr>
          <w:trHeight w:val="811"/>
        </w:trPr>
        <w:tc>
          <w:tcPr>
            <w:tcW w:w="1560" w:type="dxa"/>
            <w:tcBorders>
              <w:top w:val="single" w:sz="4" w:space="0" w:color="auto"/>
              <w:left w:val="single" w:sz="4" w:space="0" w:color="auto"/>
              <w:bottom w:val="single" w:sz="4" w:space="0" w:color="auto"/>
              <w:right w:val="single" w:sz="4" w:space="0" w:color="auto"/>
            </w:tcBorders>
            <w:vAlign w:val="center"/>
            <w:hideMark/>
          </w:tcPr>
          <w:p w14:paraId="26EA80AC" w14:textId="77777777" w:rsidR="002E22B7" w:rsidRPr="00BD56F6" w:rsidRDefault="002E22B7" w:rsidP="00626363">
            <w:pPr>
              <w:ind w:right="-25"/>
              <w:jc w:val="center"/>
              <w:rPr>
                <w:b/>
                <w:sz w:val="25"/>
                <w:szCs w:val="25"/>
              </w:rPr>
            </w:pPr>
            <w:r w:rsidRPr="00BD56F6">
              <w:rPr>
                <w:b/>
                <w:sz w:val="25"/>
                <w:szCs w:val="25"/>
              </w:rPr>
              <w:t>Найменування послуги</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D571DB4" w14:textId="77777777" w:rsidR="002E22B7" w:rsidRPr="00BD56F6" w:rsidRDefault="002E22B7" w:rsidP="00626363">
            <w:pPr>
              <w:jc w:val="center"/>
              <w:rPr>
                <w:b/>
                <w:sz w:val="25"/>
                <w:szCs w:val="25"/>
              </w:rPr>
            </w:pPr>
            <w:r w:rsidRPr="00BD56F6">
              <w:rPr>
                <w:b/>
                <w:bCs/>
                <w:sz w:val="25"/>
                <w:szCs w:val="25"/>
              </w:rPr>
              <w:t>Опис (вимоги) щодо надання ветеринарних послуг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B4659" w14:textId="77777777" w:rsidR="002E22B7" w:rsidRPr="00BD56F6" w:rsidRDefault="002E22B7" w:rsidP="00626363">
            <w:pPr>
              <w:ind w:right="-25"/>
              <w:jc w:val="center"/>
              <w:rPr>
                <w:b/>
                <w:sz w:val="25"/>
                <w:szCs w:val="25"/>
              </w:rPr>
            </w:pPr>
            <w:r w:rsidRPr="00BD56F6">
              <w:rPr>
                <w:b/>
                <w:sz w:val="25"/>
                <w:szCs w:val="25"/>
              </w:rPr>
              <w:t>Порода службових собак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66BADE" w14:textId="77777777" w:rsidR="002E22B7" w:rsidRPr="00BD56F6" w:rsidRDefault="002E22B7" w:rsidP="00626363">
            <w:pPr>
              <w:ind w:right="-25"/>
              <w:jc w:val="center"/>
              <w:rPr>
                <w:b/>
                <w:sz w:val="25"/>
                <w:szCs w:val="25"/>
              </w:rPr>
            </w:pPr>
            <w:r w:rsidRPr="00BD56F6">
              <w:rPr>
                <w:b/>
                <w:sz w:val="25"/>
                <w:szCs w:val="25"/>
              </w:rPr>
              <w:t>Кількість службових собак</w:t>
            </w:r>
          </w:p>
        </w:tc>
      </w:tr>
      <w:tr w:rsidR="00BD56F6" w:rsidRPr="00BD56F6" w14:paraId="663CE950" w14:textId="77777777" w:rsidTr="00626363">
        <w:trPr>
          <w:trHeight w:val="4636"/>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659A58C" w14:textId="77777777" w:rsidR="002E22B7" w:rsidRPr="00BD56F6" w:rsidRDefault="002E22B7" w:rsidP="00626363">
            <w:pPr>
              <w:jc w:val="center"/>
              <w:rPr>
                <w:b/>
                <w:sz w:val="25"/>
                <w:szCs w:val="25"/>
              </w:rPr>
            </w:pPr>
            <w:r w:rsidRPr="00BD56F6">
              <w:rPr>
                <w:b/>
                <w:sz w:val="25"/>
                <w:szCs w:val="25"/>
              </w:rPr>
              <w:t>Послуги з ветеринарного обслуговування службової собаки</w:t>
            </w:r>
          </w:p>
        </w:tc>
        <w:tc>
          <w:tcPr>
            <w:tcW w:w="4959" w:type="dxa"/>
            <w:tcBorders>
              <w:top w:val="single" w:sz="4" w:space="0" w:color="auto"/>
              <w:left w:val="single" w:sz="4" w:space="0" w:color="auto"/>
              <w:bottom w:val="single" w:sz="4" w:space="0" w:color="auto"/>
              <w:right w:val="single" w:sz="4" w:space="0" w:color="auto"/>
            </w:tcBorders>
            <w:hideMark/>
          </w:tcPr>
          <w:p w14:paraId="5830B01E" w14:textId="77777777" w:rsidR="002E22B7" w:rsidRPr="00BD56F6" w:rsidRDefault="002E22B7" w:rsidP="00626363">
            <w:pPr>
              <w:tabs>
                <w:tab w:val="left" w:pos="173"/>
              </w:tabs>
              <w:ind w:left="34"/>
              <w:jc w:val="both"/>
              <w:rPr>
                <w:b/>
              </w:rPr>
            </w:pPr>
            <w:r w:rsidRPr="00BD56F6">
              <w:rPr>
                <w:b/>
              </w:rPr>
              <w:t>Диспансеризація:</w:t>
            </w:r>
          </w:p>
          <w:p w14:paraId="5EE15AF2" w14:textId="77777777" w:rsidR="002E22B7" w:rsidRPr="00BD56F6" w:rsidRDefault="002E22B7" w:rsidP="002E22B7">
            <w:pPr>
              <w:numPr>
                <w:ilvl w:val="0"/>
                <w:numId w:val="30"/>
              </w:numPr>
              <w:tabs>
                <w:tab w:val="num" w:pos="34"/>
                <w:tab w:val="left" w:pos="173"/>
              </w:tabs>
              <w:ind w:left="34" w:firstLine="0"/>
              <w:jc w:val="both"/>
            </w:pPr>
            <w:r w:rsidRPr="00BD56F6">
              <w:t>забір крові;</w:t>
            </w:r>
          </w:p>
          <w:p w14:paraId="066ACCE9" w14:textId="77777777" w:rsidR="002E22B7" w:rsidRPr="00BD56F6" w:rsidRDefault="002E22B7" w:rsidP="002E22B7">
            <w:pPr>
              <w:numPr>
                <w:ilvl w:val="0"/>
                <w:numId w:val="30"/>
              </w:numPr>
              <w:tabs>
                <w:tab w:val="num" w:pos="173"/>
              </w:tabs>
              <w:ind w:left="31" w:firstLine="0"/>
              <w:jc w:val="both"/>
            </w:pPr>
            <w:r w:rsidRPr="00BD56F6">
              <w:t>ЗАК (загальний аналіз крові);</w:t>
            </w:r>
          </w:p>
          <w:p w14:paraId="4A43B5B3" w14:textId="77777777" w:rsidR="002E22B7" w:rsidRPr="00BD56F6" w:rsidRDefault="002E22B7" w:rsidP="002E22B7">
            <w:pPr>
              <w:numPr>
                <w:ilvl w:val="0"/>
                <w:numId w:val="30"/>
              </w:numPr>
              <w:tabs>
                <w:tab w:val="num" w:pos="173"/>
              </w:tabs>
              <w:ind w:left="31" w:firstLine="0"/>
              <w:jc w:val="both"/>
            </w:pPr>
            <w:r w:rsidRPr="00BD56F6">
              <w:t xml:space="preserve">БАК (біохімічний аналіз крові) 9 показників; </w:t>
            </w:r>
          </w:p>
          <w:p w14:paraId="229E7091" w14:textId="77777777" w:rsidR="002E22B7" w:rsidRPr="00BD56F6" w:rsidRDefault="002E22B7" w:rsidP="002E22B7">
            <w:pPr>
              <w:numPr>
                <w:ilvl w:val="0"/>
                <w:numId w:val="30"/>
              </w:numPr>
              <w:tabs>
                <w:tab w:val="num" w:pos="34"/>
                <w:tab w:val="left" w:pos="173"/>
              </w:tabs>
              <w:ind w:left="34" w:firstLine="0"/>
              <w:jc w:val="both"/>
            </w:pPr>
            <w:r w:rsidRPr="00BD56F6">
              <w:t>забір сечі;</w:t>
            </w:r>
          </w:p>
          <w:p w14:paraId="33512AAA" w14:textId="77777777" w:rsidR="002E22B7" w:rsidRPr="00BD56F6" w:rsidRDefault="002E22B7" w:rsidP="002E22B7">
            <w:pPr>
              <w:numPr>
                <w:ilvl w:val="0"/>
                <w:numId w:val="30"/>
              </w:numPr>
              <w:tabs>
                <w:tab w:val="num" w:pos="173"/>
              </w:tabs>
              <w:ind w:left="31" w:firstLine="0"/>
              <w:jc w:val="both"/>
            </w:pPr>
            <w:r w:rsidRPr="00BD56F6">
              <w:t>ЗАС (загальний аналіз сечі)</w:t>
            </w:r>
          </w:p>
          <w:p w14:paraId="4BDE9A3E" w14:textId="77777777" w:rsidR="002E22B7" w:rsidRPr="00BD56F6" w:rsidRDefault="002E22B7" w:rsidP="002E22B7">
            <w:pPr>
              <w:numPr>
                <w:ilvl w:val="0"/>
                <w:numId w:val="30"/>
              </w:numPr>
              <w:tabs>
                <w:tab w:val="num" w:pos="173"/>
              </w:tabs>
              <w:ind w:left="31" w:firstLine="0"/>
              <w:jc w:val="both"/>
            </w:pPr>
            <w:r w:rsidRPr="00BD56F6">
              <w:t>мікроскопія шкіри та шерсті;</w:t>
            </w:r>
          </w:p>
          <w:p w14:paraId="35D0183D" w14:textId="77777777" w:rsidR="002E22B7" w:rsidRPr="00BD56F6" w:rsidRDefault="002E22B7" w:rsidP="002E22B7">
            <w:pPr>
              <w:numPr>
                <w:ilvl w:val="0"/>
                <w:numId w:val="30"/>
              </w:numPr>
              <w:tabs>
                <w:tab w:val="num" w:pos="173"/>
              </w:tabs>
              <w:ind w:left="31" w:firstLine="0"/>
              <w:jc w:val="both"/>
            </w:pPr>
            <w:r w:rsidRPr="00BD56F6">
              <w:t xml:space="preserve">чистка </w:t>
            </w:r>
            <w:proofErr w:type="spellStart"/>
            <w:r w:rsidRPr="00BD56F6">
              <w:t>параанальних</w:t>
            </w:r>
            <w:proofErr w:type="spellEnd"/>
            <w:r w:rsidRPr="00BD56F6">
              <w:t xml:space="preserve"> залоз;</w:t>
            </w:r>
          </w:p>
          <w:p w14:paraId="0B3E9C3A" w14:textId="77777777" w:rsidR="002E22B7" w:rsidRPr="00BD56F6" w:rsidRDefault="002E22B7" w:rsidP="002E22B7">
            <w:pPr>
              <w:numPr>
                <w:ilvl w:val="0"/>
                <w:numId w:val="30"/>
              </w:numPr>
              <w:tabs>
                <w:tab w:val="num" w:pos="173"/>
              </w:tabs>
              <w:ind w:left="31" w:firstLine="0"/>
              <w:jc w:val="both"/>
            </w:pPr>
            <w:r w:rsidRPr="00BD56F6">
              <w:t>загальний огляд.</w:t>
            </w:r>
          </w:p>
          <w:p w14:paraId="7BFC1C28" w14:textId="77777777" w:rsidR="002E22B7" w:rsidRPr="00BD56F6" w:rsidRDefault="002E22B7" w:rsidP="00626363">
            <w:pPr>
              <w:ind w:left="31"/>
              <w:jc w:val="both"/>
              <w:rPr>
                <w:b/>
              </w:rPr>
            </w:pPr>
            <w:r w:rsidRPr="00BD56F6">
              <w:rPr>
                <w:b/>
              </w:rPr>
              <w:t>Вакцинація (грудень 2024 р.):</w:t>
            </w:r>
          </w:p>
          <w:p w14:paraId="11D1287D" w14:textId="77777777" w:rsidR="002E22B7" w:rsidRPr="00BD56F6" w:rsidRDefault="002E22B7" w:rsidP="002E22B7">
            <w:pPr>
              <w:pStyle w:val="af"/>
              <w:numPr>
                <w:ilvl w:val="0"/>
                <w:numId w:val="30"/>
              </w:numPr>
              <w:tabs>
                <w:tab w:val="num" w:pos="34"/>
                <w:tab w:val="left" w:pos="176"/>
              </w:tabs>
              <w:ind w:left="34" w:firstLine="0"/>
              <w:contextualSpacing/>
              <w:jc w:val="both"/>
              <w:rPr>
                <w:rFonts w:ascii="Times New Roman" w:hAnsi="Times New Roman"/>
              </w:rPr>
            </w:pPr>
            <w:r w:rsidRPr="00BD56F6">
              <w:rPr>
                <w:rFonts w:ascii="Times New Roman" w:hAnsi="Times New Roman"/>
              </w:rPr>
              <w:t>огляд перед щепленням, щеплення;</w:t>
            </w:r>
          </w:p>
          <w:p w14:paraId="200B03ED" w14:textId="77777777" w:rsidR="002E22B7" w:rsidRPr="00BD56F6" w:rsidRDefault="002E22B7" w:rsidP="002E22B7">
            <w:pPr>
              <w:pStyle w:val="af"/>
              <w:numPr>
                <w:ilvl w:val="0"/>
                <w:numId w:val="30"/>
              </w:numPr>
              <w:tabs>
                <w:tab w:val="clear" w:pos="720"/>
                <w:tab w:val="num" w:pos="34"/>
                <w:tab w:val="left" w:pos="176"/>
              </w:tabs>
              <w:ind w:left="34" w:firstLine="0"/>
              <w:contextualSpacing/>
              <w:jc w:val="both"/>
              <w:rPr>
                <w:rFonts w:ascii="Times New Roman" w:hAnsi="Times New Roman"/>
              </w:rPr>
            </w:pPr>
            <w:proofErr w:type="spellStart"/>
            <w:r w:rsidRPr="00BD56F6">
              <w:rPr>
                <w:rFonts w:ascii="Times New Roman" w:hAnsi="Times New Roman"/>
              </w:rPr>
              <w:t>внутрішньом’язова</w:t>
            </w:r>
            <w:proofErr w:type="spellEnd"/>
            <w:r w:rsidRPr="00BD56F6">
              <w:rPr>
                <w:rFonts w:ascii="Times New Roman" w:hAnsi="Times New Roman"/>
              </w:rPr>
              <w:t xml:space="preserve"> ін’єкція (вакцина: </w:t>
            </w:r>
            <w:proofErr w:type="spellStart"/>
            <w:r w:rsidRPr="00BD56F6">
              <w:rPr>
                <w:rFonts w:ascii="Times New Roman" w:hAnsi="Times New Roman"/>
              </w:rPr>
              <w:t>Нобівак</w:t>
            </w:r>
            <w:proofErr w:type="spellEnd"/>
            <w:r w:rsidRPr="00BD56F6">
              <w:rPr>
                <w:rFonts w:ascii="Times New Roman" w:hAnsi="Times New Roman"/>
              </w:rPr>
              <w:t xml:space="preserve">, </w:t>
            </w:r>
            <w:proofErr w:type="spellStart"/>
            <w:r w:rsidRPr="00BD56F6">
              <w:rPr>
                <w:rFonts w:ascii="Times New Roman" w:hAnsi="Times New Roman"/>
              </w:rPr>
              <w:t>Вангард</w:t>
            </w:r>
            <w:proofErr w:type="spellEnd"/>
            <w:r w:rsidRPr="00BD56F6">
              <w:rPr>
                <w:rFonts w:ascii="Times New Roman" w:hAnsi="Times New Roman"/>
              </w:rPr>
              <w:t xml:space="preserve">, </w:t>
            </w:r>
            <w:proofErr w:type="spellStart"/>
            <w:r w:rsidRPr="00BD56F6">
              <w:rPr>
                <w:rFonts w:ascii="Times New Roman" w:hAnsi="Times New Roman"/>
              </w:rPr>
              <w:t>Дурамун</w:t>
            </w:r>
            <w:proofErr w:type="spellEnd"/>
            <w:r w:rsidRPr="00BD56F6">
              <w:rPr>
                <w:rFonts w:ascii="Times New Roman" w:hAnsi="Times New Roman"/>
              </w:rPr>
              <w:t xml:space="preserve">, </w:t>
            </w:r>
            <w:proofErr w:type="spellStart"/>
            <w:r w:rsidRPr="00BD56F6">
              <w:rPr>
                <w:rFonts w:ascii="Times New Roman" w:hAnsi="Times New Roman"/>
              </w:rPr>
              <w:t>Каніген</w:t>
            </w:r>
            <w:proofErr w:type="spellEnd"/>
            <w:r w:rsidRPr="00BD56F6">
              <w:rPr>
                <w:rFonts w:ascii="Times New Roman" w:hAnsi="Times New Roman"/>
              </w:rPr>
              <w:t>, або еквівалент).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A25DA2" w14:textId="77777777" w:rsidR="002E22B7" w:rsidRPr="00BD56F6" w:rsidRDefault="002E22B7" w:rsidP="00626363">
            <w:pPr>
              <w:pStyle w:val="15"/>
              <w:tabs>
                <w:tab w:val="center" w:pos="567"/>
                <w:tab w:val="center" w:pos="851"/>
                <w:tab w:val="center" w:pos="1134"/>
                <w:tab w:val="left" w:pos="2977"/>
                <w:tab w:val="left" w:pos="3052"/>
                <w:tab w:val="left" w:pos="3119"/>
                <w:tab w:val="left" w:pos="3402"/>
              </w:tabs>
              <w:spacing w:line="276" w:lineRule="auto"/>
              <w:jc w:val="center"/>
              <w:rPr>
                <w:bCs/>
                <w:sz w:val="25"/>
                <w:szCs w:val="25"/>
                <w:lang w:val="ru-RU"/>
              </w:rPr>
            </w:pPr>
            <w:proofErr w:type="spellStart"/>
            <w:r w:rsidRPr="00BD56F6">
              <w:rPr>
                <w:bCs/>
                <w:sz w:val="25"/>
                <w:szCs w:val="25"/>
                <w:lang w:val="ru-RU"/>
              </w:rPr>
              <w:t>Бігль</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CEEF515" w14:textId="77777777" w:rsidR="002E22B7" w:rsidRPr="00BD56F6" w:rsidRDefault="002E22B7" w:rsidP="00626363">
            <w:pPr>
              <w:ind w:right="-25"/>
              <w:jc w:val="center"/>
              <w:rPr>
                <w:sz w:val="25"/>
                <w:szCs w:val="25"/>
                <w:highlight w:val="yellow"/>
              </w:rPr>
            </w:pPr>
            <w:r w:rsidRPr="00BD56F6">
              <w:rPr>
                <w:sz w:val="25"/>
                <w:szCs w:val="25"/>
              </w:rPr>
              <w:t>1</w:t>
            </w:r>
          </w:p>
        </w:tc>
      </w:tr>
      <w:tr w:rsidR="00BD56F6" w:rsidRPr="00BD56F6" w14:paraId="3B9CB2E1" w14:textId="77777777" w:rsidTr="00626363">
        <w:trPr>
          <w:gridAfter w:val="3"/>
          <w:wAfter w:w="8220" w:type="dxa"/>
          <w:trHeight w:val="53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CF953A" w14:textId="77777777" w:rsidR="002E22B7" w:rsidRPr="00BD56F6" w:rsidRDefault="002E22B7" w:rsidP="00626363">
            <w:pPr>
              <w:rPr>
                <w:b/>
                <w:sz w:val="25"/>
                <w:szCs w:val="25"/>
              </w:rPr>
            </w:pPr>
          </w:p>
        </w:tc>
      </w:tr>
      <w:tr w:rsidR="00BD56F6" w:rsidRPr="00BD56F6" w14:paraId="2E2E03A6" w14:textId="77777777" w:rsidTr="00626363">
        <w:trPr>
          <w:trHeight w:val="407"/>
        </w:trPr>
        <w:tc>
          <w:tcPr>
            <w:tcW w:w="9780" w:type="dxa"/>
            <w:gridSpan w:val="4"/>
            <w:tcBorders>
              <w:top w:val="single" w:sz="4" w:space="0" w:color="auto"/>
              <w:left w:val="single" w:sz="4" w:space="0" w:color="auto"/>
              <w:bottom w:val="single" w:sz="4" w:space="0" w:color="auto"/>
              <w:right w:val="single" w:sz="4" w:space="0" w:color="auto"/>
            </w:tcBorders>
            <w:vAlign w:val="center"/>
            <w:hideMark/>
          </w:tcPr>
          <w:p w14:paraId="05872F4B" w14:textId="77777777" w:rsidR="002E22B7" w:rsidRPr="00BD56F6" w:rsidRDefault="002E22B7" w:rsidP="00626363">
            <w:pPr>
              <w:widowControl w:val="0"/>
              <w:tabs>
                <w:tab w:val="left" w:pos="0"/>
              </w:tabs>
              <w:jc w:val="both"/>
              <w:rPr>
                <w:b/>
                <w:sz w:val="25"/>
                <w:szCs w:val="25"/>
                <w:shd w:val="clear" w:color="auto" w:fill="FFFFFF"/>
              </w:rPr>
            </w:pPr>
            <w:r w:rsidRPr="00BD56F6">
              <w:rPr>
                <w:b/>
                <w:sz w:val="25"/>
                <w:szCs w:val="25"/>
                <w:shd w:val="clear" w:color="auto" w:fill="FFFFFF"/>
              </w:rPr>
              <w:t xml:space="preserve">Загальна вартість: _______ </w:t>
            </w:r>
            <w:r w:rsidRPr="00BD56F6">
              <w:rPr>
                <w:b/>
                <w:sz w:val="25"/>
                <w:szCs w:val="25"/>
              </w:rPr>
              <w:t xml:space="preserve">грн. ____ коп. </w:t>
            </w:r>
            <w:r w:rsidRPr="00BD56F6">
              <w:rPr>
                <w:b/>
                <w:i/>
                <w:sz w:val="25"/>
                <w:szCs w:val="25"/>
              </w:rPr>
              <w:t>(_____ гривень ____ копійок), з/</w:t>
            </w:r>
            <w:r w:rsidRPr="00BD56F6">
              <w:rPr>
                <w:b/>
                <w:sz w:val="25"/>
                <w:szCs w:val="25"/>
              </w:rPr>
              <w:t xml:space="preserve">без ПДВ. </w:t>
            </w:r>
          </w:p>
        </w:tc>
      </w:tr>
    </w:tbl>
    <w:p w14:paraId="364EC202" w14:textId="77777777" w:rsidR="002E22B7" w:rsidRPr="00BD56F6" w:rsidRDefault="002E22B7" w:rsidP="002E22B7">
      <w:pPr>
        <w:pStyle w:val="15"/>
        <w:tabs>
          <w:tab w:val="center" w:pos="567"/>
          <w:tab w:val="center" w:pos="851"/>
          <w:tab w:val="center" w:pos="1134"/>
          <w:tab w:val="left" w:pos="2977"/>
          <w:tab w:val="left" w:pos="3052"/>
          <w:tab w:val="left" w:pos="3119"/>
          <w:tab w:val="left" w:pos="3402"/>
        </w:tabs>
        <w:rPr>
          <w:b/>
          <w:bCs/>
          <w:sz w:val="16"/>
          <w:szCs w:val="16"/>
        </w:rPr>
      </w:pPr>
    </w:p>
    <w:p w14:paraId="0675A43E" w14:textId="77777777" w:rsidR="002E22B7" w:rsidRPr="00BD56F6" w:rsidRDefault="002E22B7" w:rsidP="002E22B7">
      <w:pPr>
        <w:tabs>
          <w:tab w:val="left" w:pos="426"/>
        </w:tabs>
        <w:ind w:firstLine="426"/>
        <w:jc w:val="both"/>
        <w:rPr>
          <w:spacing w:val="6"/>
        </w:rPr>
      </w:pPr>
      <w:r w:rsidRPr="00BD56F6">
        <w:rPr>
          <w:bCs/>
        </w:rPr>
        <w:t>Учасник (Виконавець)</w:t>
      </w:r>
      <w:r w:rsidRPr="00BD56F6">
        <w:t xml:space="preserve"> повинен надати</w:t>
      </w:r>
      <w:r w:rsidRPr="00BD56F6">
        <w:rPr>
          <w:b/>
        </w:rPr>
        <w:t xml:space="preserve"> Послуги з ветеринарного обслуговування службової собаки</w:t>
      </w:r>
      <w:r w:rsidRPr="00BD56F6">
        <w:t xml:space="preserve">, якість яких відповідає </w:t>
      </w:r>
      <w:r w:rsidRPr="00BD56F6">
        <w:rPr>
          <w:spacing w:val="6"/>
        </w:rPr>
        <w:t xml:space="preserve">стандартам та вимогам, встановленим нормативно-правовими актами, які діють на території України та регулюють порядок надання таких </w:t>
      </w:r>
      <w:r w:rsidRPr="00BD56F6">
        <w:t>послуг</w:t>
      </w:r>
      <w:r w:rsidRPr="00BD56F6">
        <w:rPr>
          <w:spacing w:val="6"/>
        </w:rPr>
        <w:t>.</w:t>
      </w:r>
    </w:p>
    <w:p w14:paraId="6A2A8602" w14:textId="77777777" w:rsidR="002E22B7" w:rsidRPr="00BD56F6" w:rsidRDefault="002E22B7" w:rsidP="002E22B7">
      <w:pPr>
        <w:tabs>
          <w:tab w:val="left" w:pos="426"/>
        </w:tabs>
        <w:ind w:firstLine="426"/>
        <w:jc w:val="both"/>
      </w:pPr>
      <w:r w:rsidRPr="00BD56F6">
        <w:t>Загальна ціна тендерної пропозиції учасника повинна включати вартість самої послуги, витрати на сплату податків і зборів (обов'язкових платежів), витрати, пов'язані з пересилкою документів (договір, акт наданих послуг та ін.) та інших платежів, інших витрат, необхідних для належного надання послуг.</w:t>
      </w:r>
    </w:p>
    <w:p w14:paraId="22978EEB" w14:textId="77777777" w:rsidR="002E22B7" w:rsidRPr="00BD56F6" w:rsidRDefault="002E22B7" w:rsidP="002E22B7">
      <w:pPr>
        <w:ind w:left="-709"/>
        <w:jc w:val="both"/>
        <w:rPr>
          <w:sz w:val="16"/>
          <w:szCs w:val="16"/>
        </w:rPr>
      </w:pPr>
    </w:p>
    <w:p w14:paraId="17F7AD11" w14:textId="77777777" w:rsidR="002E22B7" w:rsidRPr="00BD56F6" w:rsidRDefault="002E22B7" w:rsidP="002E22B7">
      <w:pPr>
        <w:jc w:val="both"/>
        <w:rPr>
          <w:shd w:val="clear" w:color="auto" w:fill="FFFFFF"/>
        </w:rPr>
      </w:pPr>
      <w:r w:rsidRPr="00BD56F6">
        <w:t xml:space="preserve">* </w:t>
      </w:r>
      <w:r w:rsidRPr="00BD56F6">
        <w:rPr>
          <w:shd w:val="clear" w:color="auto" w:fill="FFFFFF"/>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BD56F6">
        <w:rPr>
          <w:b/>
          <w:shd w:val="clear" w:color="auto" w:fill="FFFFFF"/>
        </w:rPr>
        <w:t>або еквівалент</w:t>
      </w:r>
      <w:r w:rsidRPr="00BD56F6">
        <w:rPr>
          <w:shd w:val="clear" w:color="auto" w:fill="FFFFFF"/>
        </w:rPr>
        <w:t>».</w:t>
      </w:r>
    </w:p>
    <w:p w14:paraId="13B71E46" w14:textId="77777777" w:rsidR="002E22B7" w:rsidRPr="00BD56F6" w:rsidRDefault="002E22B7" w:rsidP="002E22B7">
      <w:pPr>
        <w:widowControl w:val="0"/>
        <w:jc w:val="both"/>
        <w:rPr>
          <w:i/>
          <w:lang w:eastAsia="en-US"/>
        </w:rPr>
      </w:pPr>
      <w:r w:rsidRPr="00BD56F6">
        <w:rPr>
          <w:shd w:val="clear" w:color="auto" w:fill="FFFFFF"/>
        </w:rPr>
        <w:t>Замовник зазначає конкретний вид товару, оскільки він за своїми якісними та технічними характеристиками найбільше відповідатиме вимогам та потребам Замовника.</w:t>
      </w:r>
    </w:p>
    <w:p w14:paraId="62A42348" w14:textId="77777777" w:rsidR="009C2CC9" w:rsidRPr="00BD56F6"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p w14:paraId="599F2B14" w14:textId="7D9320A4" w:rsidR="0044255F" w:rsidRPr="00BD56F6" w:rsidRDefault="006438F8" w:rsidP="000E4AC7">
      <w:pPr>
        <w:tabs>
          <w:tab w:val="left" w:pos="180"/>
        </w:tabs>
        <w:jc w:val="both"/>
        <w:rPr>
          <w:b/>
        </w:rPr>
      </w:pPr>
      <w:r w:rsidRPr="00BD56F6">
        <w:rPr>
          <w:b/>
        </w:rPr>
        <w:t xml:space="preserve">       </w:t>
      </w:r>
      <w:r w:rsidR="00A0247F" w:rsidRPr="00BD56F6">
        <w:rPr>
          <w:b/>
        </w:rPr>
        <w:t>5. Обґрунтування розміру бюджетного призначення:</w:t>
      </w:r>
      <w:r w:rsidR="00A0247F" w:rsidRPr="00BD56F6">
        <w:t xml:space="preserve"> розмір бюджетного призначення </w:t>
      </w:r>
      <w:r w:rsidR="0044255F" w:rsidRPr="00BD56F6">
        <w:t>для предмет</w:t>
      </w:r>
      <w:r w:rsidR="00270EDE" w:rsidRPr="00BD56F6">
        <w:t>у</w:t>
      </w:r>
      <w:r w:rsidR="0044255F" w:rsidRPr="00BD56F6">
        <w:t xml:space="preserve"> закупів</w:t>
      </w:r>
      <w:r w:rsidR="007C2BD8" w:rsidRPr="00BD56F6">
        <w:t>л</w:t>
      </w:r>
      <w:r w:rsidR="00270EDE" w:rsidRPr="00BD56F6">
        <w:t>і</w:t>
      </w:r>
      <w:r w:rsidR="0044255F" w:rsidRPr="00BD56F6">
        <w:t xml:space="preserve"> відповідає розрахунку видатків до кошторису </w:t>
      </w:r>
      <w:r w:rsidR="00270EDE" w:rsidRPr="00BD56F6">
        <w:t xml:space="preserve">Полтавської митниці </w:t>
      </w:r>
      <w:r w:rsidR="0044255F" w:rsidRPr="00BD56F6">
        <w:t>на 202</w:t>
      </w:r>
      <w:r w:rsidR="00650C24" w:rsidRPr="00BD56F6">
        <w:t>4</w:t>
      </w:r>
      <w:r w:rsidR="0044255F" w:rsidRPr="00BD56F6">
        <w:t xml:space="preserve"> рік </w:t>
      </w:r>
      <w:r w:rsidR="00EF4CD6" w:rsidRPr="00BD56F6">
        <w:t xml:space="preserve">(зі змінами) по </w:t>
      </w:r>
      <w:r w:rsidR="0044255F" w:rsidRPr="00BD56F6">
        <w:t>загальн</w:t>
      </w:r>
      <w:r w:rsidR="00EF4CD6" w:rsidRPr="00BD56F6">
        <w:t>ому</w:t>
      </w:r>
      <w:r w:rsidR="0044255F" w:rsidRPr="00BD56F6">
        <w:t xml:space="preserve"> фонд</w:t>
      </w:r>
      <w:r w:rsidR="00EF4CD6" w:rsidRPr="00BD56F6">
        <w:t>у</w:t>
      </w:r>
      <w:r w:rsidR="0044255F" w:rsidRPr="00BD56F6">
        <w:t xml:space="preserve"> за КПКВК 3506010 «Керівництво та управління у сфері митної політики»</w:t>
      </w:r>
      <w:r w:rsidR="00853255" w:rsidRPr="00BD56F6">
        <w:t xml:space="preserve"> з урахуванням середньої ринкової вартості аналогічних </w:t>
      </w:r>
      <w:r w:rsidR="00726764" w:rsidRPr="00BD56F6">
        <w:t>п</w:t>
      </w:r>
      <w:r w:rsidR="00853255" w:rsidRPr="00BD56F6">
        <w:t>о</w:t>
      </w:r>
      <w:r w:rsidR="00726764" w:rsidRPr="00BD56F6">
        <w:t>слуг</w:t>
      </w:r>
      <w:r w:rsidR="0044255F" w:rsidRPr="00BD56F6">
        <w:t>.</w:t>
      </w:r>
    </w:p>
    <w:p w14:paraId="4A447243" w14:textId="77777777" w:rsidR="0044255F" w:rsidRPr="00BD56F6" w:rsidRDefault="0044255F" w:rsidP="007919B9">
      <w:pPr>
        <w:ind w:firstLine="567"/>
        <w:contextualSpacing/>
        <w:jc w:val="both"/>
      </w:pPr>
    </w:p>
    <w:p w14:paraId="3EE03F91" w14:textId="541FD2E9" w:rsidR="007F146A" w:rsidRPr="00BD56F6" w:rsidRDefault="00A0247F" w:rsidP="00AB441C">
      <w:pPr>
        <w:ind w:firstLine="426"/>
        <w:contextualSpacing/>
        <w:jc w:val="both"/>
      </w:pPr>
      <w:r w:rsidRPr="00BD56F6">
        <w:rPr>
          <w:b/>
        </w:rPr>
        <w:t>6. Очікувана вартість предмета закупівлі:</w:t>
      </w:r>
      <w:r w:rsidR="00500435" w:rsidRPr="00BD56F6">
        <w:rPr>
          <w:b/>
        </w:rPr>
        <w:t xml:space="preserve"> </w:t>
      </w:r>
      <w:r w:rsidR="009B6115" w:rsidRPr="00BD56F6">
        <w:rPr>
          <w:bCs/>
        </w:rPr>
        <w:t>8</w:t>
      </w:r>
      <w:r w:rsidR="00650C24" w:rsidRPr="00BD56F6">
        <w:rPr>
          <w:bCs/>
        </w:rPr>
        <w:t>0</w:t>
      </w:r>
      <w:r w:rsidR="00E43654" w:rsidRPr="00BD56F6">
        <w:t>00</w:t>
      </w:r>
      <w:r w:rsidR="00617983" w:rsidRPr="00BD56F6">
        <w:t>,00</w:t>
      </w:r>
      <w:r w:rsidR="00DC5925" w:rsidRPr="00BD56F6">
        <w:t xml:space="preserve"> </w:t>
      </w:r>
      <w:r w:rsidR="00EF4CD6" w:rsidRPr="00BD56F6">
        <w:t>грн. з ПДВ</w:t>
      </w:r>
      <w:r w:rsidR="007B3889" w:rsidRPr="00BD56F6">
        <w:t>.</w:t>
      </w:r>
    </w:p>
    <w:p w14:paraId="4CC4234F" w14:textId="77777777" w:rsidR="002E22B7" w:rsidRPr="00BD56F6" w:rsidRDefault="002E22B7" w:rsidP="007919B9">
      <w:pPr>
        <w:ind w:firstLine="567"/>
        <w:contextualSpacing/>
        <w:jc w:val="both"/>
      </w:pPr>
    </w:p>
    <w:p w14:paraId="4D69324E" w14:textId="77777777" w:rsidR="002E22B7" w:rsidRPr="00BD56F6" w:rsidRDefault="002E22B7" w:rsidP="007919B9">
      <w:pPr>
        <w:ind w:firstLine="567"/>
        <w:contextualSpacing/>
        <w:jc w:val="both"/>
      </w:pPr>
    </w:p>
    <w:p w14:paraId="3BF3859A" w14:textId="1B8B6332" w:rsidR="00057AFB" w:rsidRPr="00BD56F6" w:rsidRDefault="00500435" w:rsidP="007919B9">
      <w:pPr>
        <w:ind w:firstLine="567"/>
        <w:contextualSpacing/>
        <w:jc w:val="both"/>
      </w:pPr>
      <w:r w:rsidRPr="00BD56F6">
        <w:t xml:space="preserve"> </w:t>
      </w:r>
    </w:p>
    <w:p w14:paraId="08593C51" w14:textId="77777777" w:rsidR="00964E6F" w:rsidRPr="00BD56F6" w:rsidRDefault="00A0247F" w:rsidP="00AB441C">
      <w:pPr>
        <w:ind w:firstLine="426"/>
        <w:contextualSpacing/>
        <w:jc w:val="both"/>
      </w:pPr>
      <w:r w:rsidRPr="00BD56F6">
        <w:rPr>
          <w:b/>
        </w:rPr>
        <w:lastRenderedPageBreak/>
        <w:t>7. Обґрунтування очікуваної вартості предмета закупівлі:</w:t>
      </w:r>
      <w:r w:rsidRPr="00BD56F6">
        <w:t xml:space="preserve"> </w:t>
      </w:r>
    </w:p>
    <w:p w14:paraId="626B9AF5" w14:textId="77777777" w:rsidR="00006754" w:rsidRPr="00BD56F6" w:rsidRDefault="00853255" w:rsidP="00C224AA">
      <w:pPr>
        <w:ind w:firstLine="567"/>
        <w:contextualSpacing/>
        <w:jc w:val="both"/>
      </w:pPr>
      <w:r w:rsidRPr="00BD56F6">
        <w:t>Н</w:t>
      </w:r>
      <w:r w:rsidR="00006754" w:rsidRPr="00BD56F6">
        <w:t>аказом Міністерства розвитку економіки, торгівлі та сільського господарства України від 18.02.2020 №</w:t>
      </w:r>
      <w:r w:rsidRPr="00BD56F6">
        <w:t xml:space="preserve"> </w:t>
      </w:r>
      <w:r w:rsidR="00006754" w:rsidRPr="00BD56F6">
        <w:t>275 затверджена примірна методика визначення очікуваної вартості предмет</w:t>
      </w:r>
      <w:r w:rsidR="00064CCA" w:rsidRPr="00BD56F6">
        <w:t>у</w:t>
      </w:r>
      <w:r w:rsidR="00006754" w:rsidRPr="00BD56F6">
        <w:t xml:space="preserve"> закупівлі, якою передбачені методи визначення очікуваної вартості предмет</w:t>
      </w:r>
      <w:r w:rsidR="00064CCA" w:rsidRPr="00BD56F6">
        <w:t>у</w:t>
      </w:r>
      <w:r w:rsidR="00006754" w:rsidRPr="00BD56F6">
        <w:t xml:space="preserve"> закупівлі.</w:t>
      </w:r>
    </w:p>
    <w:p w14:paraId="5524974C" w14:textId="63EB0843" w:rsidR="00006754" w:rsidRPr="00BD56F6" w:rsidRDefault="00006754" w:rsidP="00006754">
      <w:pPr>
        <w:ind w:firstLine="709"/>
        <w:contextualSpacing/>
        <w:jc w:val="both"/>
      </w:pPr>
      <w:r w:rsidRPr="00BD56F6">
        <w:t xml:space="preserve">Так, очікувана вартість предмету закупівлі визначена на підставі аналізу загальнодоступної інформації про ціну </w:t>
      </w:r>
      <w:r w:rsidR="00F41163" w:rsidRPr="00BD56F6">
        <w:t>т</w:t>
      </w:r>
      <w:r w:rsidRPr="00BD56F6">
        <w:t>о</w:t>
      </w:r>
      <w:r w:rsidR="00F41163" w:rsidRPr="00BD56F6">
        <w:t>вар</w:t>
      </w:r>
      <w:r w:rsidRPr="00BD56F6">
        <w:t>у (тобто інформація про ціни, що міст</w:t>
      </w:r>
      <w:r w:rsidR="00064CCA" w:rsidRPr="00BD56F6">
        <w:t>я</w:t>
      </w:r>
      <w:r w:rsidRPr="00BD56F6">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BD56F6">
        <w:rPr>
          <w:lang w:val="en-US"/>
        </w:rPr>
        <w:t>Pr</w:t>
      </w:r>
      <w:proofErr w:type="spellEnd"/>
      <w:r w:rsidRPr="00BD56F6">
        <w:t>о</w:t>
      </w:r>
      <w:r w:rsidR="00F70454" w:rsidRPr="00BD56F6">
        <w:rPr>
          <w:lang w:val="en-US"/>
        </w:rPr>
        <w:t>z</w:t>
      </w:r>
      <w:r w:rsidRPr="00BD56F6">
        <w:t>о</w:t>
      </w:r>
      <w:proofErr w:type="spellStart"/>
      <w:r w:rsidR="00F70454" w:rsidRPr="00BD56F6">
        <w:rPr>
          <w:lang w:val="en-US"/>
        </w:rPr>
        <w:t>rr</w:t>
      </w:r>
      <w:proofErr w:type="spellEnd"/>
      <w:r w:rsidRPr="00BD56F6">
        <w:t>о» тощо.</w:t>
      </w:r>
      <w:r w:rsidR="00057AFB" w:rsidRPr="00BD56F6">
        <w:t xml:space="preserve"> </w:t>
      </w:r>
      <w:r w:rsidRPr="00BD56F6">
        <w:t xml:space="preserve">Відповідно до вказаної методики, очікувана вартість предмету закупівлі становить </w:t>
      </w:r>
      <w:r w:rsidR="000A0BFE" w:rsidRPr="00BD56F6">
        <w:t>8</w:t>
      </w:r>
      <w:r w:rsidR="00650C24" w:rsidRPr="00BD56F6">
        <w:t>000,00</w:t>
      </w:r>
      <w:r w:rsidR="00DC5925" w:rsidRPr="00BD56F6">
        <w:t xml:space="preserve"> </w:t>
      </w:r>
      <w:r w:rsidRPr="00BD56F6">
        <w:t>грн</w:t>
      </w:r>
      <w:r w:rsidR="00064CCA" w:rsidRPr="00BD56F6">
        <w:t>.</w:t>
      </w:r>
      <w:r w:rsidRPr="00BD56F6">
        <w:t xml:space="preserve"> з ПДВ, що відповідає розміру бюджетного призначення.</w:t>
      </w:r>
    </w:p>
    <w:p w14:paraId="77CD26D5" w14:textId="77777777" w:rsidR="00BC7695" w:rsidRPr="00BD56F6" w:rsidRDefault="00BF492B" w:rsidP="00AB441C">
      <w:pPr>
        <w:ind w:firstLine="426"/>
        <w:contextualSpacing/>
        <w:jc w:val="both"/>
      </w:pPr>
      <w:r w:rsidRPr="00BD56F6">
        <w:rPr>
          <w:b/>
        </w:rPr>
        <w:t>8. Застосування виключення:</w:t>
      </w:r>
      <w:r w:rsidRPr="00BD56F6">
        <w:t xml:space="preserve"> не застосовується. Закупівля проводиться із застосуванням відкритих торгів з особливостями.</w:t>
      </w:r>
    </w:p>
    <w:p w14:paraId="04E9993C" w14:textId="77777777" w:rsidR="00A274EA" w:rsidRPr="00BD56F6" w:rsidRDefault="00A274EA">
      <w:pPr>
        <w:ind w:firstLine="426"/>
        <w:contextualSpacing/>
        <w:jc w:val="both"/>
      </w:pPr>
    </w:p>
    <w:sectPr w:rsidR="00A274EA" w:rsidRPr="00BD56F6"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A4F7" w14:textId="77777777" w:rsidR="00DA38F5" w:rsidRDefault="00DA38F5">
      <w:r>
        <w:separator/>
      </w:r>
    </w:p>
  </w:endnote>
  <w:endnote w:type="continuationSeparator" w:id="0">
    <w:p w14:paraId="52841094" w14:textId="77777777" w:rsidR="00DA38F5" w:rsidRDefault="00DA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FBE7" w14:textId="77777777" w:rsidR="00DA38F5" w:rsidRDefault="00DA38F5">
      <w:r>
        <w:separator/>
      </w:r>
    </w:p>
  </w:footnote>
  <w:footnote w:type="continuationSeparator" w:id="0">
    <w:p w14:paraId="66E9E47F" w14:textId="77777777" w:rsidR="00DA38F5" w:rsidRDefault="00DA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24"/>
  </w:num>
  <w:num w:numId="4">
    <w:abstractNumId w:val="11"/>
  </w:num>
  <w:num w:numId="5">
    <w:abstractNumId w:val="3"/>
  </w:num>
  <w:num w:numId="6">
    <w:abstractNumId w:val="2"/>
  </w:num>
  <w:num w:numId="7">
    <w:abstractNumId w:val="29"/>
  </w:num>
  <w:num w:numId="8">
    <w:abstractNumId w:val="6"/>
  </w:num>
  <w:num w:numId="9">
    <w:abstractNumId w:val="7"/>
  </w:num>
  <w:num w:numId="10">
    <w:abstractNumId w:val="12"/>
  </w:num>
  <w:num w:numId="11">
    <w:abstractNumId w:val="22"/>
  </w:num>
  <w:num w:numId="12">
    <w:abstractNumId w:val="20"/>
  </w:num>
  <w:num w:numId="13">
    <w:abstractNumId w:val="26"/>
  </w:num>
  <w:num w:numId="14">
    <w:abstractNumId w:val="15"/>
  </w:num>
  <w:num w:numId="15">
    <w:abstractNumId w:val="5"/>
  </w:num>
  <w:num w:numId="16">
    <w:abstractNumId w:val="4"/>
  </w:num>
  <w:num w:numId="17">
    <w:abstractNumId w:val="16"/>
  </w:num>
  <w:num w:numId="18">
    <w:abstractNumId w:val="27"/>
  </w:num>
  <w:num w:numId="19">
    <w:abstractNumId w:val="13"/>
  </w:num>
  <w:num w:numId="20">
    <w:abstractNumId w:val="2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25"/>
  </w:num>
  <w:num w:numId="25">
    <w:abstractNumId w:val="17"/>
  </w:num>
  <w:num w:numId="26">
    <w:abstractNumId w:val="23"/>
  </w:num>
  <w:num w:numId="27">
    <w:abstractNumId w:val="18"/>
  </w:num>
  <w:num w:numId="28">
    <w:abstractNumId w:val="30"/>
  </w:num>
  <w:num w:numId="29">
    <w:abstractNumId w:val="9"/>
  </w:num>
  <w:num w:numId="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4284</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2024-12-02T17:21:00Z</dcterms:created>
  <dcterms:modified xsi:type="dcterms:W3CDTF">2024-12-02T17:28:00Z</dcterms:modified>
</cp:coreProperties>
</file>