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8805C" w14:textId="472B3B47" w:rsidR="00171A09" w:rsidRPr="00AA2399" w:rsidRDefault="00E06F3E" w:rsidP="00171A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ЖИТОМИР</w:t>
      </w:r>
      <w:r w:rsidR="00AA2399" w:rsidRPr="00AA2399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СЬКА МИТНИЦЯ</w:t>
      </w:r>
    </w:p>
    <w:p w14:paraId="58D6B842" w14:textId="77777777" w:rsidR="00171A09" w:rsidRPr="00AA2399" w:rsidRDefault="00171A09" w:rsidP="00171A09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A2399">
        <w:rPr>
          <w:rFonts w:ascii="Times New Roman" w:hAnsi="Times New Roman"/>
          <w:b/>
          <w:bCs/>
          <w:sz w:val="24"/>
          <w:szCs w:val="24"/>
        </w:rPr>
        <w:t xml:space="preserve">ОБҐРУНТУВАННЯ </w:t>
      </w:r>
    </w:p>
    <w:p w14:paraId="349491C8" w14:textId="7342E1D1" w:rsidR="00E06F3E" w:rsidRDefault="00E06F3E" w:rsidP="00FE153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06F3E">
        <w:rPr>
          <w:rFonts w:ascii="Times New Roman" w:hAnsi="Times New Roman"/>
          <w:bCs/>
          <w:sz w:val="24"/>
          <w:szCs w:val="24"/>
        </w:rPr>
        <w:t xml:space="preserve">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607E0983" w14:textId="67DE168B" w:rsidR="00171A09" w:rsidRPr="00AA2399" w:rsidRDefault="00171A09" w:rsidP="00FE1535">
      <w:pPr>
        <w:spacing w:before="100" w:beforeAutospacing="1" w:after="100" w:afterAutospacing="1" w:line="240" w:lineRule="auto"/>
        <w:jc w:val="center"/>
        <w:rPr>
          <w:rStyle w:val="a4"/>
          <w:rFonts w:ascii="Times New Roman" w:hAnsi="Times New Roman"/>
          <w:bCs/>
          <w:sz w:val="24"/>
          <w:szCs w:val="24"/>
        </w:rPr>
      </w:pPr>
      <w:r w:rsidRPr="00AA2399">
        <w:rPr>
          <w:rStyle w:val="a4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5EB805D8" w14:textId="77777777" w:rsidR="008C430C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Державна митна служба України, відокремлений підрозділ Житомирська митниця, код ЄДРПОУ – 44005610. 10003, Україна, м. Житомир, вул. Перемоги, 25; </w:t>
      </w:r>
    </w:p>
    <w:p w14:paraId="2A661F33" w14:textId="780B25DA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категорія замовника – орган державної влади.</w:t>
      </w:r>
    </w:p>
    <w:p w14:paraId="0BAB50B2" w14:textId="13C231D9" w:rsidR="00790A18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4719AE" w:rsidRPr="004719A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Послуги з обов'язкового страхування цивільно-правової відповідальності власників наземних транспортних засобів</w:t>
      </w:r>
      <w:r w:rsidR="004719A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F2338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за кодом ДК 021:2015 </w:t>
      </w:r>
      <w:r w:rsidR="00150C6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665</w:t>
      </w:r>
      <w:r w:rsidR="00D9500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</w:t>
      </w:r>
      <w:r w:rsidR="00F2338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0000-</w:t>
      </w:r>
      <w:r w:rsidR="00150C6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8</w:t>
      </w: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150C6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Страхові послуги</w:t>
      </w:r>
      <w:r w:rsidR="00790A1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  <w:r w:rsidR="00790A18" w:rsidRPr="00790A1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486241EA" w14:textId="75C1D32D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3.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Іденти</w:t>
      </w:r>
      <w:r w:rsidR="00B2677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фікатор закупівлі: UA-2024-</w:t>
      </w:r>
      <w:r w:rsidR="005B673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11</w:t>
      </w:r>
      <w:r w:rsidR="00B2677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</w:t>
      </w:r>
      <w:r w:rsidR="005B673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29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-0</w:t>
      </w:r>
      <w:r w:rsidR="005B673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12439</w:t>
      </w: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-а.</w:t>
      </w:r>
    </w:p>
    <w:p w14:paraId="7C87981A" w14:textId="77777777" w:rsid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4. Обґрунтування технічних та якісних характеристик предмета закупівлі: </w:t>
      </w:r>
    </w:p>
    <w:p w14:paraId="750A7BD6" w14:textId="0872373D" w:rsidR="00C50322" w:rsidRDefault="007C03D5" w:rsidP="00C50322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7C03D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технічні та якісні характеристики предмета закупівлі визначені відповідно до потреб замовника.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1DF64A9F" w14:textId="77777777" w:rsidR="009430EC" w:rsidRPr="009430EC" w:rsidRDefault="009430EC" w:rsidP="005A4E80">
      <w:pPr>
        <w:spacing w:after="20" w:line="257" w:lineRule="auto"/>
        <w:jc w:val="center"/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ЗАГАЛЬНІ ВИМОГИ</w:t>
      </w:r>
    </w:p>
    <w:p w14:paraId="0C997022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ab/>
        <w:t>Страхування проводиться відповідно до Закону України «Про обов’язкове страхування цивільно-правової відповідальності власників наземних транспортних засобів» від 01.07.2004 року № 1961-І</w:t>
      </w: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V</w:t>
      </w: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зі змінами та доповненнями, Закону України «Про внесення змін до деяких законів України щодо обов’язкового страхування цивільно-правової відповідальності власників наземних транспортних засобів» від 05.07.2012 року № 5090-</w:t>
      </w: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VI</w:t>
      </w: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та інших нормативних актів законодавства України у сфері страхування.</w:t>
      </w:r>
    </w:p>
    <w:p w14:paraId="756F8EEE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Територія страхування</w:t>
      </w: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- в межах України.</w:t>
      </w:r>
    </w:p>
    <w:p w14:paraId="53CB44B5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Період страхування - </w:t>
      </w:r>
      <w:r w:rsidRPr="009430EC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строком на 1 рік.</w:t>
      </w:r>
    </w:p>
    <w:p w14:paraId="3817C486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Інформація про об’єкт страхування:</w:t>
      </w: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об’єктом обов’язкового страхування цивільно-правової відповідальності власників наземних транспортних засобів є майнові інтереси, що не суперечать законодавству України, пов’язані з відшкодуванням особою, цивільно-правова відповідальність якої застрахована, шкоди, заподіяної життю, здоров’ю майну третіх осіб, що виникла внаслідок експлуатації забезпеченого транспортного засобу.</w:t>
      </w:r>
    </w:p>
    <w:p w14:paraId="02DB0A52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Вид страхування: обов’язкове страхування цивільної-правової відповідальності власників наземних транспортних засобів.</w:t>
      </w:r>
    </w:p>
    <w:p w14:paraId="2827A3C3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Перелік страхових ризиків (випадків): </w:t>
      </w: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відповідно до Законів України «Про страхування» і «Про обов’язкове страхування цивільно-правової відповідальності власників наземних транспортних засобів» </w:t>
      </w:r>
      <w:r w:rsidRPr="009430EC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страховим випадком</w:t>
      </w: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є подія, внаслідок якої заподіяна шкода третім особам під час дорожньо-транспортної пригоди, яка сталася за участю забезпеченого транспортного засобу і внаслідок якої настає цивільно-правова відповідальність особи, відповідальність якої застрахована за договором.</w:t>
      </w:r>
    </w:p>
    <w:p w14:paraId="13C23D9F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Франшиза встановлюється учасником в розмірі 0 % за кожним страховим полісом по кожному страховому випадку.</w:t>
      </w:r>
    </w:p>
    <w:p w14:paraId="1DC2B5B6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Договір страхування:</w:t>
      </w: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діє з дати його підписання і до закінчення терміну дії усіх полісів, але у будь-якому випадку до виконання в повному обсязі страховика та страхувальника своїх зобов’язань, передбачених відповідними полісами та законом.</w:t>
      </w:r>
    </w:p>
    <w:p w14:paraId="1B22C0B1" w14:textId="77777777" w:rsidR="00991F66" w:rsidRDefault="00991F66" w:rsidP="009430EC">
      <w:pPr>
        <w:spacing w:after="20" w:line="257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51C1BC64" w14:textId="55EA5DF1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  <w:r w:rsidRPr="009430EC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lastRenderedPageBreak/>
        <w:t>Інші вимоги до учасника:</w:t>
      </w:r>
    </w:p>
    <w:p w14:paraId="106527CA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1. Має бути членом МТСБУ.</w:t>
      </w:r>
    </w:p>
    <w:p w14:paraId="13B43399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2. Сформований статутний капітал відповідно до вимог Закону України «Про страхування».</w:t>
      </w:r>
    </w:p>
    <w:p w14:paraId="032C2570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9430E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3. Страховик повинен мати структуру власності, підтверджену Національним Банком України відповідно до вимог постанови Правління Національного банку України від 02 березня 2023 року № 15 «Про внесення змін до постанови Правління Національного банку України від 06 березня 2022 року № 39», що набрала чинності 04 березня 2023 року.</w:t>
      </w:r>
    </w:p>
    <w:p w14:paraId="4FA4FDA6" w14:textId="77777777" w:rsidR="009430EC" w:rsidRPr="009430EC" w:rsidRDefault="009430EC" w:rsidP="009430EC">
      <w:pPr>
        <w:spacing w:after="20" w:line="257" w:lineRule="auto"/>
        <w:jc w:val="both"/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</w:pPr>
      <w:r w:rsidRPr="009430EC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ab/>
      </w:r>
      <w:r w:rsidRPr="009430EC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Перелік транспортних засобів</w:t>
      </w:r>
      <w:r w:rsidRPr="009430EC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  <w:lang w:val="en-US"/>
        </w:rPr>
        <w:t>:</w:t>
      </w:r>
    </w:p>
    <w:tbl>
      <w:tblPr>
        <w:tblW w:w="9923" w:type="dxa"/>
        <w:tblInd w:w="-176" w:type="dxa"/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2552"/>
        <w:gridCol w:w="1134"/>
        <w:gridCol w:w="708"/>
        <w:gridCol w:w="1134"/>
        <w:gridCol w:w="851"/>
        <w:gridCol w:w="850"/>
      </w:tblGrid>
      <w:tr w:rsidR="009430EC" w:rsidRPr="009430EC" w14:paraId="52DF8059" w14:textId="77777777" w:rsidTr="00737436">
        <w:trPr>
          <w:trHeight w:val="31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A3997C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№ з/п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43DBCD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Марка (модель) автомобіля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41254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Номер  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4FE59A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Об’єм двигуна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280A8E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Тип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B29B99C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Рік випуску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AC26F35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Од. виміру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46C8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Кіль-</w:t>
            </w:r>
          </w:p>
          <w:p w14:paraId="3D752A2B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кість</w:t>
            </w:r>
          </w:p>
        </w:tc>
      </w:tr>
      <w:tr w:rsidR="009430EC" w:rsidRPr="009430EC" w14:paraId="5095B018" w14:textId="77777777" w:rsidTr="00737436">
        <w:trPr>
          <w:trHeight w:val="2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4BB02B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B259A7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265B6B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кузова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8E0C76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80D69E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B65DBD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436FC8A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3503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9430EC" w:rsidRPr="009430EC" w14:paraId="1D6B5361" w14:textId="77777777" w:rsidTr="00737436">
        <w:trPr>
          <w:cantSplit/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917A3D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0B30C0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Volkswagen</w:t>
            </w: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Passat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A379A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>WVWZZZ</w:t>
            </w:r>
            <w:r w:rsidRPr="009430EC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3</w:t>
            </w:r>
            <w:r w:rsidRPr="009430EC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CZDE118317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D13E08A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1968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E9A06EB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B2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0837B7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4E5938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1AF35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9430EC" w:rsidRPr="009430EC" w14:paraId="38AA4E69" w14:textId="77777777" w:rsidTr="00737436">
        <w:trPr>
          <w:cantSplit/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6A82E3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2BFF5A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Volkswagen</w:t>
            </w:r>
            <w:proofErr w:type="spellEnd"/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Polo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00513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>WVWZZZ</w:t>
            </w:r>
            <w:r w:rsidRPr="009430EC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6RZFY159788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FF7A87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1422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0C519B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</w:t>
            </w: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A36281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06B55F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8D46F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9430EC" w:rsidRPr="009430EC" w14:paraId="664D1172" w14:textId="77777777" w:rsidTr="00737436">
        <w:trPr>
          <w:cantSplit/>
          <w:trHeight w:val="4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8EF2CD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F058874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Ford S-MAX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085DC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WFOSXXGBWSBM15365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2C19D8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1997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E853E6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B2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E795FE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271F96E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AC7BB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9430EC" w:rsidRPr="009430EC" w14:paraId="0A463890" w14:textId="77777777" w:rsidTr="00737436">
        <w:trPr>
          <w:cantSplit/>
          <w:trHeight w:val="4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5A32B51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FC1814A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Volkswagen</w:t>
            </w:r>
            <w:proofErr w:type="spellEnd"/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Polo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9DCEF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WVWZZZ</w:t>
            </w:r>
            <w:r w:rsidRPr="009430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US"/>
              </w:rPr>
              <w:t>6RZFY059291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ED89A0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1422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C59FEE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</w:t>
            </w: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956160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2014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CC579B8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B3328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9430EC" w:rsidRPr="009430EC" w14:paraId="6DEC6B08" w14:textId="77777777" w:rsidTr="00737436">
        <w:trPr>
          <w:cantSplit/>
          <w:trHeight w:val="3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F4942D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noWrap/>
          </w:tcPr>
          <w:p w14:paraId="3BE54E1A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9430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Всього: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noWrap/>
          </w:tcPr>
          <w:p w14:paraId="66F2076C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noWrap/>
          </w:tcPr>
          <w:p w14:paraId="6E139B1D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132A26C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DB884" w14:textId="77777777" w:rsidR="009430EC" w:rsidRPr="009430EC" w:rsidRDefault="009430EC" w:rsidP="009430EC">
            <w:pPr>
              <w:spacing w:after="20" w:line="257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9430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4</w:t>
            </w:r>
          </w:p>
        </w:tc>
      </w:tr>
    </w:tbl>
    <w:p w14:paraId="20BDD7BC" w14:textId="77777777" w:rsidR="009430EC" w:rsidRDefault="009430EC" w:rsidP="00C50322">
      <w:pPr>
        <w:spacing w:after="20" w:line="257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14:paraId="4C1B147D" w14:textId="4A6C437C" w:rsidR="00681A68" w:rsidRPr="00263E8A" w:rsidRDefault="00263E8A" w:rsidP="001D73E7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Більш детальні технічні, якісні та кількісні характеристики предмета закупівлі наведені у відповідному додатку до тендерної документації.</w:t>
      </w:r>
    </w:p>
    <w:p w14:paraId="168246CA" w14:textId="77777777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5. Обґрунтування розміру бюджетного призначення: </w:t>
      </w:r>
    </w:p>
    <w:p w14:paraId="1EE25EB2" w14:textId="71C1A606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Відповідно до статті 4 Закону України «Про публічні закупівлі» планування </w:t>
      </w:r>
      <w:proofErr w:type="spellStart"/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закупівель</w:t>
      </w:r>
      <w:proofErr w:type="spellEnd"/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здійснюється на підставі наявної потреби у закупівлі товарів, робіт і послуг</w:t>
      </w:r>
      <w:r w:rsidR="006C578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14:paraId="6D5785B0" w14:textId="7AFABE11" w:rsidR="00263E8A" w:rsidRPr="00263E8A" w:rsidRDefault="00681A68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Кошторисом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Житомир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ськ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ої митниці Держмитслужби на 2024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рік передбачені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видатки на закупівлю </w:t>
      </w:r>
      <w:r w:rsidR="00B639C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послуг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що є пред</w:t>
      </w:r>
      <w:r w:rsidR="00B639C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метом цієї закупівлі за КЕКВ 224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0 «</w:t>
      </w:r>
      <w:r w:rsidR="00B0754B" w:rsidRPr="00B0754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Оплата послуг (крім комунальних)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». Запланована закупівля включена до річного плану </w:t>
      </w:r>
      <w:proofErr w:type="spellStart"/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закупівель</w:t>
      </w:r>
      <w:proofErr w:type="spellEnd"/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Житомир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сько</w:t>
      </w:r>
      <w:r w:rsidR="00CA70C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ї митниці Держмитслужби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на 2024</w:t>
      </w:r>
      <w:r w:rsidR="00263E8A"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рік.</w:t>
      </w:r>
    </w:p>
    <w:p w14:paraId="00CAF7CD" w14:textId="7323FF99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Розмір бюджетного призначення для предмету закупівлі відповідає розрахунку видатків до кошторису </w:t>
      </w:r>
      <w:r w:rsidR="00681A6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Житомир</w:t>
      </w: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ськ</w:t>
      </w:r>
      <w:r w:rsidR="00681A6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ої митниці Держмитслужби на 2024</w:t>
      </w: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рік (загальний фонд) за КПКВК 3506010 «Керівництво та управління у сфері митної політики».</w:t>
      </w:r>
    </w:p>
    <w:p w14:paraId="2A7C41E1" w14:textId="261B2FC9" w:rsidR="00263E8A" w:rsidRPr="00263E8A" w:rsidRDefault="00263E8A" w:rsidP="00263E8A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63E8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6. </w:t>
      </w:r>
      <w:r w:rsidR="003819B4" w:rsidRPr="00381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</w:t>
      </w:r>
      <w:r w:rsidR="00381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чікувана вартість </w:t>
      </w:r>
      <w:r w:rsidR="001A17D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становить </w:t>
      </w:r>
      <w:r w:rsidR="00072C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6 858,00</w:t>
      </w:r>
      <w:r w:rsidR="003819B4" w:rsidRPr="00381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грн.</w:t>
      </w:r>
      <w:r w:rsidR="002F145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з ПДВ</w:t>
      </w:r>
      <w:r w:rsidR="003819B4" w:rsidRPr="00381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та відповідає розміру бюджетного призначення відповідно до розрахунку видатків до кошторису на 2024 рік Житомирської митниці за КЕКВ 2240</w:t>
      </w:r>
      <w:r w:rsidR="006C578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та проведеного моніторингу ринкових цін.</w:t>
      </w:r>
    </w:p>
    <w:sectPr w:rsidR="00263E8A" w:rsidRPr="00263E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E7287"/>
    <w:multiLevelType w:val="multilevel"/>
    <w:tmpl w:val="BBF64C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" w15:restartNumberingAfterBreak="0">
    <w:nsid w:val="176D779A"/>
    <w:multiLevelType w:val="hybridMultilevel"/>
    <w:tmpl w:val="475039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71D4D"/>
    <w:multiLevelType w:val="hybridMultilevel"/>
    <w:tmpl w:val="B656B2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531B5"/>
    <w:multiLevelType w:val="multilevel"/>
    <w:tmpl w:val="524E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483CF4"/>
    <w:multiLevelType w:val="hybridMultilevel"/>
    <w:tmpl w:val="18B4389C"/>
    <w:lvl w:ilvl="0" w:tplc="FAAC4B7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A260676"/>
    <w:multiLevelType w:val="hybridMultilevel"/>
    <w:tmpl w:val="31DE9F84"/>
    <w:lvl w:ilvl="0" w:tplc="B00C562C">
      <w:start w:val="1"/>
      <w:numFmt w:val="upperRoman"/>
      <w:lvlText w:val="%1."/>
      <w:lvlJc w:val="right"/>
      <w:pPr>
        <w:ind w:left="720" w:hanging="360"/>
      </w:pPr>
    </w:lvl>
    <w:lvl w:ilvl="1" w:tplc="F56015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05" w:tentative="1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092"/>
    <w:rsid w:val="00001AA9"/>
    <w:rsid w:val="000353D8"/>
    <w:rsid w:val="00072CB5"/>
    <w:rsid w:val="00073493"/>
    <w:rsid w:val="000933B9"/>
    <w:rsid w:val="00097583"/>
    <w:rsid w:val="000D2DB1"/>
    <w:rsid w:val="0012420E"/>
    <w:rsid w:val="001342A1"/>
    <w:rsid w:val="00150C65"/>
    <w:rsid w:val="00171A09"/>
    <w:rsid w:val="00176380"/>
    <w:rsid w:val="001A17D7"/>
    <w:rsid w:val="001B38E6"/>
    <w:rsid w:val="001D4276"/>
    <w:rsid w:val="001D73E7"/>
    <w:rsid w:val="001F1FB7"/>
    <w:rsid w:val="0024698E"/>
    <w:rsid w:val="00254E9F"/>
    <w:rsid w:val="00263340"/>
    <w:rsid w:val="00263E8A"/>
    <w:rsid w:val="002F1457"/>
    <w:rsid w:val="003120DC"/>
    <w:rsid w:val="00312960"/>
    <w:rsid w:val="003130BE"/>
    <w:rsid w:val="00316B2C"/>
    <w:rsid w:val="00316EC5"/>
    <w:rsid w:val="00330EDB"/>
    <w:rsid w:val="003418A5"/>
    <w:rsid w:val="003819B4"/>
    <w:rsid w:val="0039348F"/>
    <w:rsid w:val="003D7F56"/>
    <w:rsid w:val="003E2E83"/>
    <w:rsid w:val="00413D68"/>
    <w:rsid w:val="004719AE"/>
    <w:rsid w:val="004A704E"/>
    <w:rsid w:val="004B1116"/>
    <w:rsid w:val="004D4277"/>
    <w:rsid w:val="004E1A31"/>
    <w:rsid w:val="0052749A"/>
    <w:rsid w:val="00541500"/>
    <w:rsid w:val="00583EB3"/>
    <w:rsid w:val="005A4E80"/>
    <w:rsid w:val="005A7758"/>
    <w:rsid w:val="005B6731"/>
    <w:rsid w:val="005C6D11"/>
    <w:rsid w:val="005C71DE"/>
    <w:rsid w:val="005D4CEC"/>
    <w:rsid w:val="00615E23"/>
    <w:rsid w:val="00622577"/>
    <w:rsid w:val="00636284"/>
    <w:rsid w:val="00681A68"/>
    <w:rsid w:val="006C5784"/>
    <w:rsid w:val="006C65B9"/>
    <w:rsid w:val="007242B5"/>
    <w:rsid w:val="0078084C"/>
    <w:rsid w:val="00790A18"/>
    <w:rsid w:val="007C03D5"/>
    <w:rsid w:val="00836910"/>
    <w:rsid w:val="00840DC9"/>
    <w:rsid w:val="00850A42"/>
    <w:rsid w:val="008B536F"/>
    <w:rsid w:val="008C430C"/>
    <w:rsid w:val="008D7092"/>
    <w:rsid w:val="009430EC"/>
    <w:rsid w:val="00946C16"/>
    <w:rsid w:val="0096637D"/>
    <w:rsid w:val="00991F66"/>
    <w:rsid w:val="009C5FAC"/>
    <w:rsid w:val="009C6FA0"/>
    <w:rsid w:val="009F1D54"/>
    <w:rsid w:val="00A066D2"/>
    <w:rsid w:val="00A11306"/>
    <w:rsid w:val="00AA2399"/>
    <w:rsid w:val="00AC5B3E"/>
    <w:rsid w:val="00B0754B"/>
    <w:rsid w:val="00B22B00"/>
    <w:rsid w:val="00B2677F"/>
    <w:rsid w:val="00B61A68"/>
    <w:rsid w:val="00B639CA"/>
    <w:rsid w:val="00B7685C"/>
    <w:rsid w:val="00BA1AAE"/>
    <w:rsid w:val="00BE755D"/>
    <w:rsid w:val="00C076AB"/>
    <w:rsid w:val="00C50322"/>
    <w:rsid w:val="00C64248"/>
    <w:rsid w:val="00C77D63"/>
    <w:rsid w:val="00CA70C3"/>
    <w:rsid w:val="00CB43D2"/>
    <w:rsid w:val="00CD2140"/>
    <w:rsid w:val="00CE1120"/>
    <w:rsid w:val="00CE6777"/>
    <w:rsid w:val="00D0684D"/>
    <w:rsid w:val="00D211A7"/>
    <w:rsid w:val="00D80A1E"/>
    <w:rsid w:val="00D9500C"/>
    <w:rsid w:val="00DA618F"/>
    <w:rsid w:val="00DD5E8E"/>
    <w:rsid w:val="00DF6734"/>
    <w:rsid w:val="00E06F3E"/>
    <w:rsid w:val="00E47410"/>
    <w:rsid w:val="00E71816"/>
    <w:rsid w:val="00E916EA"/>
    <w:rsid w:val="00E95712"/>
    <w:rsid w:val="00EA747D"/>
    <w:rsid w:val="00EC3449"/>
    <w:rsid w:val="00F11573"/>
    <w:rsid w:val="00F23381"/>
    <w:rsid w:val="00F4564D"/>
    <w:rsid w:val="00F54981"/>
    <w:rsid w:val="00F6208F"/>
    <w:rsid w:val="00FC3BFF"/>
    <w:rsid w:val="00FE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33479"/>
  <w15:docId w15:val="{A1B5C178-EC65-451B-8C4D-97980070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A23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171A09"/>
  </w:style>
  <w:style w:type="character" w:styleId="a3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4">
    <w:name w:val="Emphasis"/>
    <w:uiPriority w:val="20"/>
    <w:qFormat/>
    <w:rsid w:val="00171A0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A239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3418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1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01AA9"/>
    <w:rPr>
      <w:rFonts w:ascii="Tahoma" w:eastAsia="Calibri" w:hAnsi="Tahoma" w:cs="Tahoma"/>
      <w:sz w:val="16"/>
      <w:szCs w:val="16"/>
      <w:lang w:val="uk-UA"/>
    </w:rPr>
  </w:style>
  <w:style w:type="paragraph" w:customStyle="1" w:styleId="4">
    <w:name w:val="Основной текст (4)"/>
    <w:basedOn w:val="a"/>
    <w:rsid w:val="00C50322"/>
    <w:pPr>
      <w:widowControl w:val="0"/>
      <w:shd w:val="clear" w:color="auto" w:fill="FFFFFF"/>
      <w:suppressAutoHyphens/>
      <w:spacing w:before="480" w:after="300" w:line="240" w:lineRule="atLeast"/>
      <w:jc w:val="center"/>
    </w:pPr>
    <w:rPr>
      <w:rFonts w:ascii="Times New Roman" w:eastAsia="Times New Roman" w:hAnsi="Times New Roman"/>
      <w:b/>
      <w:sz w:val="23"/>
      <w:szCs w:val="20"/>
      <w:shd w:val="clear" w:color="auto" w:fill="FFFFFF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423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3314</Words>
  <Characters>1890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customs</cp:lastModifiedBy>
  <cp:revision>9</cp:revision>
  <cp:lastPrinted>2024-03-22T13:33:00Z</cp:lastPrinted>
  <dcterms:created xsi:type="dcterms:W3CDTF">2024-12-05T12:03:00Z</dcterms:created>
  <dcterms:modified xsi:type="dcterms:W3CDTF">2024-12-05T12:10:00Z</dcterms:modified>
</cp:coreProperties>
</file>