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AD06C">
      <w:pPr>
        <w:rPr>
          <w:rFonts w:eastAsia="Times New Roman" w:cs="Times New Roman"/>
          <w:color w:val="000000"/>
          <w:sz w:val="24"/>
          <w:szCs w:val="24"/>
          <w:lang w:eastAsia="uk-UA"/>
        </w:rPr>
      </w:pPr>
    </w:p>
    <w:p w14:paraId="1A53F713">
      <w:pPr>
        <w:jc w:val="center"/>
        <w:rPr>
          <w:rFonts w:eastAsia="Times New Roman" w:cs="Times New Roman"/>
          <w:sz w:val="24"/>
          <w:szCs w:val="24"/>
          <w:lang w:eastAsia="uk-UA"/>
        </w:rPr>
      </w:pPr>
      <w:r>
        <w:rPr>
          <w:rFonts w:eastAsia="Times New Roman" w:cs="Times New Roman"/>
          <w:color w:val="000000"/>
          <w:sz w:val="24"/>
          <w:szCs w:val="24"/>
          <w:lang w:eastAsia="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453E554C">
      <w:pPr>
        <w:spacing w:before="100" w:beforeAutospacing="1" w:after="100" w:afterAutospacing="1"/>
        <w:jc w:val="both"/>
        <w:rPr>
          <w:rStyle w:val="7"/>
          <w:bCs/>
          <w:sz w:val="24"/>
          <w:szCs w:val="24"/>
        </w:rPr>
      </w:pPr>
      <w:r>
        <w:rPr>
          <w:rStyle w:val="7"/>
          <w:bCs/>
          <w:sz w:val="24"/>
          <w:szCs w:val="24"/>
        </w:rPr>
        <w:t>(оприлюднюється на виконання постанови КМУ № 710 від 11.10.2016 «Про ефективне використання державних коштів» (зі змінами))</w:t>
      </w:r>
    </w:p>
    <w:p w14:paraId="285F3E3B">
      <w:pPr>
        <w:spacing w:before="100" w:beforeAutospacing="1" w:after="100" w:afterAutospacing="1"/>
        <w:jc w:val="both"/>
        <w:rPr>
          <w:rFonts w:eastAsia="Times New Roman"/>
          <w:b/>
          <w:i/>
          <w:color w:val="000000"/>
          <w:sz w:val="24"/>
          <w:szCs w:val="24"/>
          <w:u w:val="single"/>
          <w:lang w:eastAsia="uk-UA"/>
        </w:rPr>
      </w:pPr>
      <w:r>
        <w:rPr>
          <w:rStyle w:val="7"/>
          <w:b/>
          <w:bCs/>
          <w:sz w:val="24"/>
          <w:szCs w:val="24"/>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Pr>
          <w:rStyle w:val="7"/>
          <w:b/>
          <w:bCs/>
          <w:sz w:val="24"/>
          <w:szCs w:val="24"/>
          <w:u w:val="single"/>
        </w:rPr>
        <w:t>Держмитслужба м. Київ , вул. Дегтярівська, 11г, ЄДРПОУ 43115923.</w:t>
      </w:r>
    </w:p>
    <w:p w14:paraId="69273AD6">
      <w:pPr>
        <w:widowControl w:val="0"/>
        <w:jc w:val="both"/>
        <w:rPr>
          <w:sz w:val="24"/>
          <w:szCs w:val="24"/>
        </w:rPr>
      </w:pPr>
      <w:r>
        <w:rPr>
          <w:b/>
          <w:sz w:val="24"/>
          <w:szCs w:val="24"/>
        </w:rPr>
        <w:t>Вид та ідентифікатор процедури закупівлі</w:t>
      </w:r>
      <w:r>
        <w:rPr>
          <w:b/>
          <w:bCs/>
          <w:sz w:val="24"/>
          <w:szCs w:val="24"/>
        </w:rPr>
        <w:t>:</w:t>
      </w:r>
      <w:r>
        <w:rPr>
          <w:sz w:val="24"/>
          <w:szCs w:val="24"/>
        </w:rPr>
        <w:t xml:space="preserve"> </w:t>
      </w:r>
      <w:r>
        <w:rPr>
          <w:sz w:val="24"/>
          <w:szCs w:val="24"/>
          <w:u w:val="single"/>
          <w:lang w:val="en-US"/>
        </w:rPr>
        <w:t>UA</w:t>
      </w:r>
      <w:r>
        <w:rPr>
          <w:sz w:val="24"/>
          <w:szCs w:val="24"/>
          <w:u w:val="single"/>
          <w:lang w:val="ru-RU"/>
        </w:rPr>
        <w:t>-2024-</w:t>
      </w:r>
      <w:r>
        <w:rPr>
          <w:sz w:val="24"/>
          <w:szCs w:val="24"/>
          <w:u w:val="single"/>
          <w:lang w:val="en-US"/>
        </w:rPr>
        <w:t>12</w:t>
      </w:r>
      <w:r>
        <w:rPr>
          <w:sz w:val="24"/>
          <w:szCs w:val="24"/>
          <w:u w:val="single"/>
          <w:lang w:val="ru-RU"/>
        </w:rPr>
        <w:t>-</w:t>
      </w:r>
      <w:r>
        <w:rPr>
          <w:sz w:val="24"/>
          <w:szCs w:val="24"/>
          <w:u w:val="single"/>
        </w:rPr>
        <w:t>05</w:t>
      </w:r>
      <w:r>
        <w:rPr>
          <w:sz w:val="24"/>
          <w:szCs w:val="24"/>
          <w:u w:val="single"/>
          <w:lang w:val="ru-RU"/>
        </w:rPr>
        <w:t>-</w:t>
      </w:r>
      <w:r>
        <w:rPr>
          <w:sz w:val="24"/>
          <w:szCs w:val="24"/>
          <w:u w:val="single"/>
        </w:rPr>
        <w:t>016506</w:t>
      </w:r>
      <w:r>
        <w:rPr>
          <w:sz w:val="24"/>
          <w:szCs w:val="24"/>
          <w:u w:val="single"/>
          <w:lang w:val="ru-RU"/>
        </w:rPr>
        <w:t>-</w:t>
      </w:r>
      <w:r>
        <w:rPr>
          <w:sz w:val="24"/>
          <w:szCs w:val="24"/>
          <w:u w:val="single"/>
          <w:lang w:val="en-US"/>
        </w:rPr>
        <w:t>a</w:t>
      </w:r>
      <w:r>
        <w:rPr>
          <w:sz w:val="24"/>
          <w:szCs w:val="24"/>
        </w:rPr>
        <w:t>.</w:t>
      </w:r>
    </w:p>
    <w:p w14:paraId="0C229F21">
      <w:pPr>
        <w:rPr>
          <w:sz w:val="24"/>
          <w:szCs w:val="24"/>
        </w:rPr>
      </w:pPr>
    </w:p>
    <w:p w14:paraId="7A1DDF93">
      <w:pPr>
        <w:pStyle w:val="11"/>
        <w:numPr>
          <w:ilvl w:val="0"/>
          <w:numId w:val="2"/>
        </w:numPr>
        <w:ind w:left="0" w:firstLine="426"/>
        <w:jc w:val="both"/>
        <w:rPr>
          <w:rFonts w:cs="Times New Roman"/>
          <w:sz w:val="24"/>
          <w:szCs w:val="24"/>
        </w:rPr>
      </w:pPr>
      <w:r>
        <w:rPr>
          <w:rFonts w:cs="Times New Roman"/>
          <w:sz w:val="24"/>
          <w:szCs w:val="24"/>
        </w:rPr>
        <w:t>Предмет закупівлі: (зазначається назва предмета закупівлі та код ДК 021:2015 із застосуванням Єдиного закупівельного словника (див. пункт 2.3 розділу ІІ Порядку організації планування та проведення публічних закупівель в Державній митній службі України)).</w:t>
      </w:r>
    </w:p>
    <w:p w14:paraId="01EBF02F">
      <w:pPr>
        <w:pStyle w:val="11"/>
        <w:tabs>
          <w:tab w:val="left" w:pos="9072"/>
        </w:tabs>
        <w:ind w:left="0"/>
        <w:jc w:val="both"/>
        <w:rPr>
          <w:rFonts w:cs="Times New Roman"/>
          <w:sz w:val="24"/>
          <w:szCs w:val="24"/>
          <w:lang w:eastAsia="zh-CN"/>
        </w:rPr>
      </w:pPr>
    </w:p>
    <w:p w14:paraId="50A6F5F1">
      <w:pPr>
        <w:jc w:val="both"/>
        <w:outlineLvl w:val="0"/>
        <w:rPr>
          <w:sz w:val="24"/>
          <w:szCs w:val="24"/>
          <w:lang w:val="en-US"/>
        </w:rPr>
      </w:pPr>
      <w:r>
        <w:rPr>
          <w:sz w:val="24"/>
          <w:szCs w:val="24"/>
          <w:lang w:eastAsia="zh-CN"/>
        </w:rPr>
        <w:t>постачання корпоративних ліцензій програмного забезпечення Microsoft Office LTSC Standar</w:t>
      </w:r>
      <w:r>
        <w:rPr>
          <w:rFonts w:hint="default"/>
          <w:sz w:val="24"/>
          <w:szCs w:val="24"/>
          <w:lang w:val="en-US" w:eastAsia="zh-CN"/>
        </w:rPr>
        <w:t>d</w:t>
      </w:r>
      <w:r>
        <w:rPr>
          <w:sz w:val="24"/>
          <w:szCs w:val="24"/>
          <w:lang w:eastAsia="zh-CN"/>
        </w:rPr>
        <w:t xml:space="preserve">  2024 для 350 пристроїв за кодом ДК 021:2015-72260000-5 «Послуги, пов’язані з програмним забезпеченням».</w:t>
      </w:r>
    </w:p>
    <w:p w14:paraId="7FD04D05">
      <w:pPr>
        <w:tabs>
          <w:tab w:val="left" w:pos="9639"/>
        </w:tabs>
        <w:ind w:firstLine="567"/>
        <w:jc w:val="both"/>
        <w:rPr>
          <w:rFonts w:cs="Times New Roman"/>
          <w:sz w:val="24"/>
          <w:szCs w:val="24"/>
        </w:rPr>
      </w:pPr>
    </w:p>
    <w:p w14:paraId="240920F4">
      <w:pPr>
        <w:ind w:firstLine="426"/>
        <w:jc w:val="both"/>
        <w:outlineLvl w:val="0"/>
        <w:rPr>
          <w:rFonts w:eastAsia="Times New Roman" w:cs="Times New Roman"/>
          <w:sz w:val="24"/>
          <w:szCs w:val="24"/>
          <w:lang w:eastAsia="ar-SA"/>
        </w:rPr>
      </w:pPr>
      <w:r>
        <w:rPr>
          <w:rFonts w:cs="Times New Roman"/>
          <w:sz w:val="24"/>
          <w:szCs w:val="24"/>
        </w:rPr>
        <w:t>2.Обґрунтування доцільності закупівлі (чим зумовлена необхідність закупівлі, мета</w:t>
      </w:r>
      <w:r>
        <w:rPr>
          <w:rFonts w:cs="Times New Roman"/>
          <w:sz w:val="24"/>
          <w:szCs w:val="24"/>
          <w:lang w:val="en-US"/>
        </w:rPr>
        <w:t>)</w:t>
      </w:r>
      <w:r>
        <w:rPr>
          <w:rFonts w:cs="Times New Roman"/>
          <w:sz w:val="24"/>
          <w:szCs w:val="24"/>
        </w:rPr>
        <w:t xml:space="preserve"> </w:t>
      </w:r>
      <w:r>
        <w:rPr>
          <w:sz w:val="24"/>
          <w:szCs w:val="24"/>
          <w:lang w:eastAsia="zh-CN"/>
        </w:rPr>
        <w:t>постачання корпоративних ліцензій програмного забезпечення Microsoft Office LTSC Standar</w:t>
      </w:r>
      <w:r>
        <w:rPr>
          <w:rFonts w:hint="default"/>
          <w:sz w:val="24"/>
          <w:szCs w:val="24"/>
          <w:lang w:val="en-US" w:eastAsia="zh-CN"/>
        </w:rPr>
        <w:t>d</w:t>
      </w:r>
      <w:r>
        <w:rPr>
          <w:sz w:val="24"/>
          <w:szCs w:val="24"/>
          <w:lang w:eastAsia="zh-CN"/>
        </w:rPr>
        <w:t xml:space="preserve">  2024 для 350 пристроїв за кодом ДК 021:2015-72260000-5 «Послуги, пов’язані з програмним забезпеченням».</w:t>
      </w:r>
    </w:p>
    <w:p w14:paraId="2E6B6D14">
      <w:pPr>
        <w:tabs>
          <w:tab w:val="left" w:pos="1134"/>
        </w:tabs>
        <w:ind w:firstLine="567"/>
        <w:contextualSpacing/>
        <w:jc w:val="both"/>
        <w:rPr>
          <w:rFonts w:eastAsia="Times New Roman" w:cs="Times New Roman"/>
          <w:sz w:val="24"/>
          <w:szCs w:val="24"/>
          <w:lang w:eastAsia="ar-SA"/>
        </w:rPr>
      </w:pPr>
      <w:r>
        <w:rPr>
          <w:rFonts w:eastAsia="Times New Roman" w:cs="Times New Roman"/>
          <w:sz w:val="24"/>
          <w:szCs w:val="24"/>
          <w:lang w:eastAsia="ar-SA"/>
        </w:rPr>
        <w:t xml:space="preserve">Станом на листопад 2024 року в апараті Держмитслужби використовується близько 1000 персональних комп’ютерів під керуванням операційної системи Windows 10/11 з використанням програмної продукції (офісних пакетів) для створення документів Microsoft Office 2016/2019. </w:t>
      </w:r>
    </w:p>
    <w:p w14:paraId="03E95FFD">
      <w:pPr>
        <w:tabs>
          <w:tab w:val="left" w:pos="1134"/>
        </w:tabs>
        <w:ind w:firstLine="567"/>
        <w:contextualSpacing/>
        <w:jc w:val="both"/>
        <w:rPr>
          <w:rFonts w:eastAsia="Times New Roman" w:cs="Times New Roman"/>
          <w:sz w:val="24"/>
          <w:szCs w:val="24"/>
          <w:lang w:eastAsia="ar-SA"/>
        </w:rPr>
      </w:pPr>
      <w:r>
        <w:rPr>
          <w:rFonts w:eastAsia="Times New Roman" w:cs="Times New Roman"/>
          <w:sz w:val="24"/>
          <w:szCs w:val="24"/>
          <w:lang w:eastAsia="ar-SA"/>
        </w:rPr>
        <w:t>Легалізація програмної продукції Microsoft Office в Україні базується на законодавстві, яке регулює авторські права та інтелектуальну власність, ліцензування програмного забезпечення та боротьбу з піратством. Для організацій та користувачів, які використовують операційну систему, важливо дотримуватись цих норм, що дозволяє уникнути правових наслідків і забезпечити законність використання програмного забезпечення. Перелік деяких нормативно-правових актів України:</w:t>
      </w:r>
    </w:p>
    <w:p w14:paraId="6F96A5BD">
      <w:pPr>
        <w:tabs>
          <w:tab w:val="left" w:pos="1134"/>
        </w:tabs>
        <w:ind w:firstLine="567"/>
        <w:contextualSpacing/>
        <w:jc w:val="both"/>
        <w:rPr>
          <w:rFonts w:eastAsia="Times New Roman" w:cs="Times New Roman"/>
          <w:sz w:val="24"/>
          <w:szCs w:val="24"/>
          <w:lang w:eastAsia="ar-SA"/>
        </w:rPr>
      </w:pPr>
      <w:r>
        <w:rPr>
          <w:rFonts w:eastAsia="Times New Roman" w:cs="Times New Roman"/>
          <w:sz w:val="24"/>
          <w:szCs w:val="24"/>
          <w:lang w:eastAsia="ar-SA"/>
        </w:rPr>
        <w:t>Закон України "Про авторське право і суміжні права" (№ 3792-XII від 23 грудня 1993 року);</w:t>
      </w:r>
    </w:p>
    <w:p w14:paraId="34B65125">
      <w:pPr>
        <w:tabs>
          <w:tab w:val="left" w:pos="1134"/>
        </w:tabs>
        <w:ind w:firstLine="567"/>
        <w:contextualSpacing/>
        <w:jc w:val="both"/>
        <w:rPr>
          <w:rFonts w:eastAsia="Times New Roman" w:cs="Times New Roman"/>
          <w:sz w:val="24"/>
          <w:szCs w:val="24"/>
          <w:lang w:eastAsia="ar-SA"/>
        </w:rPr>
      </w:pPr>
      <w:r>
        <w:rPr>
          <w:rFonts w:eastAsia="Times New Roman" w:cs="Times New Roman"/>
          <w:sz w:val="24"/>
          <w:szCs w:val="24"/>
          <w:lang w:eastAsia="ar-SA"/>
        </w:rPr>
        <w:t>Закон України "Про інтелектуальну власність" (№ 4335-VI від 15 грудня 2011 року);</w:t>
      </w:r>
    </w:p>
    <w:p w14:paraId="2B5CB8F0">
      <w:pPr>
        <w:tabs>
          <w:tab w:val="left" w:pos="1134"/>
        </w:tabs>
        <w:ind w:firstLine="567"/>
        <w:contextualSpacing/>
        <w:jc w:val="both"/>
        <w:rPr>
          <w:rFonts w:eastAsia="Times New Roman" w:cs="Times New Roman"/>
          <w:sz w:val="24"/>
          <w:szCs w:val="24"/>
          <w:lang w:eastAsia="ar-SA"/>
        </w:rPr>
      </w:pPr>
      <w:r>
        <w:rPr>
          <w:rFonts w:eastAsia="Times New Roman" w:cs="Times New Roman"/>
          <w:sz w:val="24"/>
          <w:szCs w:val="24"/>
          <w:lang w:eastAsia="ar-SA"/>
        </w:rPr>
        <w:t>Закон України "Про захист прав споживачів" (№ 1023-XII від 12 травня 1991 року);</w:t>
      </w:r>
    </w:p>
    <w:p w14:paraId="28697E7A">
      <w:pPr>
        <w:tabs>
          <w:tab w:val="left" w:pos="1134"/>
        </w:tabs>
        <w:ind w:firstLine="567"/>
        <w:contextualSpacing/>
        <w:jc w:val="both"/>
        <w:rPr>
          <w:rFonts w:eastAsia="Times New Roman" w:cs="Times New Roman"/>
          <w:sz w:val="24"/>
          <w:szCs w:val="24"/>
          <w:lang w:eastAsia="ar-SA"/>
        </w:rPr>
      </w:pPr>
      <w:r>
        <w:rPr>
          <w:rFonts w:eastAsia="Times New Roman" w:cs="Times New Roman"/>
          <w:sz w:val="24"/>
          <w:szCs w:val="24"/>
          <w:lang w:eastAsia="ar-SA"/>
        </w:rPr>
        <w:t>Закон України "Про інформацію" (№ 2657-XII від 2 жовтня 1992 року);</w:t>
      </w:r>
    </w:p>
    <w:p w14:paraId="5A46B3E4">
      <w:pPr>
        <w:tabs>
          <w:tab w:val="left" w:pos="1134"/>
        </w:tabs>
        <w:ind w:firstLine="567"/>
        <w:contextualSpacing/>
        <w:jc w:val="both"/>
        <w:rPr>
          <w:rFonts w:eastAsia="Times New Roman" w:cs="Times New Roman"/>
          <w:sz w:val="24"/>
          <w:szCs w:val="24"/>
          <w:lang w:eastAsia="ar-SA"/>
        </w:rPr>
      </w:pPr>
      <w:r>
        <w:rPr>
          <w:rFonts w:eastAsia="Times New Roman" w:cs="Times New Roman"/>
          <w:sz w:val="24"/>
          <w:szCs w:val="24"/>
          <w:lang w:eastAsia="ar-SA"/>
        </w:rPr>
        <w:t>Кодекс України про адміністративні правопорушення (КУпАП);</w:t>
      </w:r>
    </w:p>
    <w:p w14:paraId="2461A2A5">
      <w:pPr>
        <w:tabs>
          <w:tab w:val="left" w:pos="1134"/>
        </w:tabs>
        <w:ind w:firstLine="567"/>
        <w:contextualSpacing/>
        <w:jc w:val="both"/>
        <w:rPr>
          <w:rFonts w:eastAsia="Times New Roman" w:cs="Times New Roman"/>
          <w:sz w:val="24"/>
          <w:szCs w:val="24"/>
          <w:lang w:eastAsia="ar-SA"/>
        </w:rPr>
      </w:pPr>
      <w:r>
        <w:rPr>
          <w:rFonts w:eastAsia="Times New Roman" w:cs="Times New Roman"/>
          <w:sz w:val="24"/>
          <w:szCs w:val="24"/>
          <w:lang w:eastAsia="ar-SA"/>
        </w:rPr>
        <w:t>Бернська конвенція про охорону літературних і художніх творів (1986);</w:t>
      </w:r>
    </w:p>
    <w:p w14:paraId="7D4A250E">
      <w:pPr>
        <w:tabs>
          <w:tab w:val="left" w:pos="1134"/>
        </w:tabs>
        <w:ind w:firstLine="567"/>
        <w:contextualSpacing/>
        <w:jc w:val="both"/>
        <w:rPr>
          <w:rFonts w:eastAsia="Times New Roman" w:cs="Times New Roman"/>
          <w:sz w:val="24"/>
          <w:szCs w:val="24"/>
          <w:lang w:eastAsia="ar-SA"/>
        </w:rPr>
      </w:pPr>
      <w:r>
        <w:rPr>
          <w:rFonts w:eastAsia="Times New Roman" w:cs="Times New Roman"/>
          <w:sz w:val="24"/>
          <w:szCs w:val="24"/>
          <w:lang w:eastAsia="ar-SA"/>
        </w:rPr>
        <w:t>Угода про асоціацію між Україною та ЄС тощо.</w:t>
      </w:r>
    </w:p>
    <w:p w14:paraId="618BCFA3">
      <w:pPr>
        <w:tabs>
          <w:tab w:val="left" w:pos="1134"/>
        </w:tabs>
        <w:ind w:firstLine="567"/>
        <w:contextualSpacing/>
        <w:jc w:val="both"/>
        <w:rPr>
          <w:rFonts w:eastAsia="Times New Roman" w:cs="Times New Roman"/>
          <w:sz w:val="24"/>
          <w:szCs w:val="24"/>
          <w:lang w:eastAsia="ar-SA"/>
        </w:rPr>
      </w:pPr>
      <w:r>
        <w:rPr>
          <w:rFonts w:eastAsia="Times New Roman" w:cs="Times New Roman"/>
          <w:sz w:val="24"/>
          <w:szCs w:val="24"/>
          <w:lang w:eastAsia="ar-SA"/>
        </w:rPr>
        <w:t>Microsoft Office LTSC Standar</w:t>
      </w:r>
      <w:r>
        <w:rPr>
          <w:rFonts w:hint="default" w:eastAsia="Times New Roman" w:cs="Times New Roman"/>
          <w:sz w:val="24"/>
          <w:szCs w:val="24"/>
          <w:lang w:val="en-US" w:eastAsia="ar-SA"/>
        </w:rPr>
        <w:t>d</w:t>
      </w:r>
      <w:r>
        <w:rPr>
          <w:rFonts w:eastAsia="Times New Roman" w:cs="Times New Roman"/>
          <w:sz w:val="24"/>
          <w:szCs w:val="24"/>
          <w:lang w:eastAsia="ar-SA"/>
        </w:rPr>
        <w:t xml:space="preserve"> 2024 містить найважливіші інструменти для бізнесу, такі як Word, Excel, PowerPoint, Outlook, які допомагають у вирішенні щоденних задач, таких як створення звітів, аналіз даних, організація комунікацій та обробка документації. Оскільки Держмитслужба має справу з великим обсягом документів та даних, наявність потужних інструментів для обробки текстів (Word), таблиць (Excel) є критично важливою для ефективної роботи. Microsoft Office містить покращені функції безпеки, такі як захист даних через BitLocker (для шифрування даних). В умовах роботи з конфіденційною інформацією митних органів, зокрема при обробці даних про митні вантажі, імпорт/експорт та транзакції, забезпечення належного рівня безпеки даних є надзвичайно важливим. </w:t>
      </w:r>
    </w:p>
    <w:p w14:paraId="310F4601">
      <w:pPr>
        <w:tabs>
          <w:tab w:val="left" w:pos="1134"/>
        </w:tabs>
        <w:ind w:firstLine="567"/>
        <w:contextualSpacing/>
        <w:jc w:val="both"/>
        <w:rPr>
          <w:rFonts w:eastAsia="Times New Roman" w:cs="Times New Roman"/>
          <w:sz w:val="24"/>
          <w:szCs w:val="24"/>
          <w:lang w:eastAsia="ar-SA"/>
        </w:rPr>
      </w:pPr>
      <w:r>
        <w:rPr>
          <w:rFonts w:eastAsia="Times New Roman" w:cs="Times New Roman"/>
          <w:sz w:val="24"/>
          <w:szCs w:val="24"/>
          <w:lang w:eastAsia="ar-SA"/>
        </w:rPr>
        <w:t>Microsoft Office LTSC Standar</w:t>
      </w:r>
      <w:r>
        <w:rPr>
          <w:rFonts w:eastAsia="Times New Roman" w:cs="Times New Roman"/>
          <w:sz w:val="24"/>
          <w:szCs w:val="24"/>
          <w:lang w:val="en-US" w:eastAsia="ar-SA"/>
        </w:rPr>
        <w:t>t</w:t>
      </w:r>
      <w:r>
        <w:rPr>
          <w:rFonts w:eastAsia="Times New Roman" w:cs="Times New Roman"/>
          <w:sz w:val="24"/>
          <w:szCs w:val="24"/>
          <w:lang w:eastAsia="ar-SA"/>
        </w:rPr>
        <w:t xml:space="preserve"> 2024 забезпечує сумісність із сучасними версіями операційних систем, такими як Windows 10 та Windows 11, що є важливою умовою для ефективної роботи програмного забезпечення на нових пристроях та серверах. Оскільки Держмитслужба постійно працює з великими обсягами інформації, можливість працювати з новітніми технологіями та інтерфейсами є важливою для забезпечення безперебійної роботи служб.</w:t>
      </w:r>
    </w:p>
    <w:p w14:paraId="60FF86CC">
      <w:pPr>
        <w:tabs>
          <w:tab w:val="left" w:pos="1134"/>
        </w:tabs>
        <w:ind w:firstLine="567"/>
        <w:contextualSpacing/>
        <w:jc w:val="both"/>
        <w:rPr>
          <w:rFonts w:eastAsia="Times New Roman" w:cs="Times New Roman"/>
          <w:sz w:val="24"/>
          <w:szCs w:val="24"/>
          <w:lang w:eastAsia="ar-SA"/>
        </w:rPr>
      </w:pPr>
      <w:r>
        <w:rPr>
          <w:rFonts w:eastAsia="Times New Roman" w:cs="Times New Roman"/>
          <w:sz w:val="24"/>
          <w:szCs w:val="24"/>
          <w:lang w:eastAsia="ar-SA"/>
        </w:rPr>
        <w:t>Закупівля програмної продукції Microsoft Office передбачає одноразову сплату ліцензії. Після придбання цих ліцензій, співробітники Держмитслужби отримують доступ до всіх програм Office (Word, Excel, PowerPoint, Outlook) без необхідності щорічної оплати, та право на використання ОС на персональному комп’ютері.</w:t>
      </w:r>
    </w:p>
    <w:p w14:paraId="2C40242A">
      <w:pPr>
        <w:tabs>
          <w:tab w:val="left" w:pos="1134"/>
        </w:tabs>
        <w:ind w:firstLine="567"/>
        <w:contextualSpacing/>
        <w:jc w:val="both"/>
        <w:rPr>
          <w:rFonts w:eastAsia="Times New Roman" w:cs="Times New Roman"/>
          <w:sz w:val="20"/>
          <w:szCs w:val="20"/>
          <w:lang w:eastAsia="ar-SA"/>
        </w:rPr>
      </w:pPr>
      <w:r>
        <w:rPr>
          <w:rFonts w:eastAsia="Times New Roman" w:cs="Times New Roman"/>
          <w:sz w:val="24"/>
          <w:szCs w:val="24"/>
          <w:lang w:eastAsia="ar-SA"/>
        </w:rPr>
        <w:t>Закупівля програмної продукції Microsoft Office є економічно вигідним і технічно обґрунтованим рішенням для Держмитслужби. Ця закупівля забезпечує легальність використання, доступ до новітніх функцій та технологій безпеки, а також оптимізує процеси управління пристроями та їх підтримки</w:t>
      </w:r>
      <w:r>
        <w:rPr>
          <w:rFonts w:eastAsia="Times New Roman" w:cs="Times New Roman"/>
          <w:sz w:val="20"/>
          <w:szCs w:val="20"/>
          <w:lang w:eastAsia="ar-SA"/>
        </w:rPr>
        <w:t>.</w:t>
      </w:r>
    </w:p>
    <w:p w14:paraId="6EFCAD4C">
      <w:pPr>
        <w:tabs>
          <w:tab w:val="left" w:pos="1134"/>
        </w:tabs>
        <w:ind w:firstLine="567"/>
        <w:contextualSpacing/>
        <w:jc w:val="both"/>
        <w:rPr>
          <w:rFonts w:eastAsia="Times New Roman" w:cs="Times New Roman"/>
          <w:sz w:val="20"/>
          <w:szCs w:val="20"/>
          <w:lang w:eastAsia="ar-SA"/>
        </w:rPr>
      </w:pPr>
    </w:p>
    <w:p w14:paraId="242FB4F1">
      <w:pPr>
        <w:tabs>
          <w:tab w:val="left" w:pos="1134"/>
        </w:tabs>
        <w:ind w:firstLine="567"/>
        <w:contextualSpacing/>
        <w:jc w:val="both"/>
        <w:rPr>
          <w:rFonts w:eastAsia="Times New Roman" w:cs="Times New Roman"/>
          <w:sz w:val="20"/>
          <w:szCs w:val="20"/>
          <w:lang w:eastAsia="ar-SA"/>
        </w:rPr>
      </w:pPr>
      <w:r>
        <w:rPr>
          <w:rFonts w:eastAsia="Times New Roman" w:cs="Times New Roman"/>
          <w:sz w:val="20"/>
          <w:szCs w:val="20"/>
          <w:lang w:eastAsia="ar-SA"/>
        </w:rPr>
        <w:t>ОПИС ПРОГРАМНОЇ ПРОДУКЦІЇ</w:t>
      </w:r>
    </w:p>
    <w:p w14:paraId="029135B5">
      <w:pPr>
        <w:tabs>
          <w:tab w:val="left" w:pos="1134"/>
        </w:tabs>
        <w:ind w:firstLine="567"/>
        <w:contextualSpacing/>
        <w:jc w:val="both"/>
        <w:rPr>
          <w:rFonts w:eastAsia="Times New Roman" w:cs="Times New Roman"/>
          <w:sz w:val="20"/>
          <w:szCs w:val="20"/>
          <w:lang w:eastAsia="ar-SA"/>
        </w:rPr>
      </w:pPr>
    </w:p>
    <w:tbl>
      <w:tblPr>
        <w:tblStyle w:val="1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3"/>
        <w:gridCol w:w="2952"/>
        <w:gridCol w:w="3332"/>
        <w:gridCol w:w="2697"/>
      </w:tblGrid>
      <w:tr w14:paraId="6CF32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tcPr>
          <w:p w14:paraId="5B200DC9">
            <w:pPr>
              <w:spacing w:after="160" w:line="259" w:lineRule="auto"/>
              <w:jc w:val="center"/>
              <w:rPr>
                <w:sz w:val="24"/>
              </w:rPr>
            </w:pPr>
            <w:r>
              <w:rPr>
                <w:iCs/>
                <w:sz w:val="24"/>
              </w:rPr>
              <w:t>№ з/п</w:t>
            </w:r>
          </w:p>
        </w:tc>
        <w:tc>
          <w:tcPr>
            <w:tcW w:w="2952" w:type="dxa"/>
          </w:tcPr>
          <w:p w14:paraId="4FAAA2C6">
            <w:pPr>
              <w:spacing w:after="160" w:line="259" w:lineRule="auto"/>
              <w:jc w:val="center"/>
              <w:rPr>
                <w:iCs/>
                <w:sz w:val="24"/>
              </w:rPr>
            </w:pPr>
            <w:r>
              <w:rPr>
                <w:iCs/>
                <w:sz w:val="24"/>
              </w:rPr>
              <w:t xml:space="preserve">Найменування </w:t>
            </w:r>
          </w:p>
        </w:tc>
        <w:tc>
          <w:tcPr>
            <w:tcW w:w="3332" w:type="dxa"/>
          </w:tcPr>
          <w:p w14:paraId="40EE4DE2">
            <w:pPr>
              <w:spacing w:after="160" w:line="259" w:lineRule="auto"/>
              <w:jc w:val="center"/>
              <w:rPr>
                <w:iCs/>
                <w:sz w:val="24"/>
              </w:rPr>
            </w:pPr>
            <w:r>
              <w:rPr>
                <w:iCs/>
                <w:sz w:val="24"/>
              </w:rPr>
              <w:t>Опис функціоналу</w:t>
            </w:r>
          </w:p>
        </w:tc>
        <w:tc>
          <w:tcPr>
            <w:tcW w:w="2697" w:type="dxa"/>
          </w:tcPr>
          <w:p w14:paraId="6D3DE135">
            <w:pPr>
              <w:spacing w:after="160" w:line="259" w:lineRule="auto"/>
              <w:jc w:val="center"/>
              <w:rPr>
                <w:iCs/>
                <w:sz w:val="24"/>
              </w:rPr>
            </w:pPr>
            <w:r>
              <w:rPr>
                <w:iCs/>
                <w:sz w:val="24"/>
              </w:rPr>
              <w:t>Код програмної продукції</w:t>
            </w:r>
          </w:p>
        </w:tc>
      </w:tr>
      <w:tr w14:paraId="76CB5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tcPr>
          <w:p w14:paraId="11F1B500">
            <w:pPr>
              <w:spacing w:after="160" w:line="259" w:lineRule="auto"/>
              <w:rPr>
                <w:sz w:val="24"/>
              </w:rPr>
            </w:pPr>
            <w:r>
              <w:rPr>
                <w:sz w:val="24"/>
              </w:rPr>
              <w:t>1.</w:t>
            </w:r>
          </w:p>
        </w:tc>
        <w:tc>
          <w:tcPr>
            <w:tcW w:w="2952" w:type="dxa"/>
          </w:tcPr>
          <w:p w14:paraId="57181A31">
            <w:pPr>
              <w:spacing w:after="160" w:line="259" w:lineRule="auto"/>
              <w:rPr>
                <w:sz w:val="24"/>
              </w:rPr>
            </w:pPr>
            <w:r>
              <w:rPr>
                <w:rFonts w:eastAsia="Times New Roman"/>
                <w:sz w:val="24"/>
              </w:rPr>
              <w:t>Постачання корпоративних ліцензій програмного забезпечення Microsoft Office LTSC Standar</w:t>
            </w:r>
            <w:r>
              <w:rPr>
                <w:rFonts w:hint="default" w:eastAsia="Times New Roman"/>
                <w:sz w:val="24"/>
                <w:lang w:val="en-US"/>
              </w:rPr>
              <w:t>d</w:t>
            </w:r>
            <w:bookmarkStart w:id="0" w:name="_GoBack"/>
            <w:bookmarkEnd w:id="0"/>
            <w:r>
              <w:rPr>
                <w:rFonts w:eastAsia="Times New Roman"/>
                <w:sz w:val="24"/>
              </w:rPr>
              <w:t xml:space="preserve">  2024 для 350 пристроїв</w:t>
            </w:r>
          </w:p>
        </w:tc>
        <w:tc>
          <w:tcPr>
            <w:tcW w:w="3332" w:type="dxa"/>
          </w:tcPr>
          <w:p w14:paraId="263FC756">
            <w:pPr>
              <w:jc w:val="both"/>
              <w:rPr>
                <w:rFonts w:cs="Times New Roman"/>
                <w:sz w:val="24"/>
                <w:szCs w:val="24"/>
                <w:lang w:eastAsia="uk-UA"/>
              </w:rPr>
            </w:pPr>
            <w:r>
              <w:rPr>
                <w:rFonts w:cs="Times New Roman"/>
                <w:sz w:val="24"/>
                <w:szCs w:val="24"/>
                <w:lang w:eastAsia="uk-UA"/>
              </w:rPr>
              <w:t>Термін ліцензії: безстрокова</w:t>
            </w:r>
          </w:p>
          <w:p w14:paraId="17D3BC17">
            <w:pPr>
              <w:jc w:val="both"/>
              <w:rPr>
                <w:rFonts w:cs="Times New Roman"/>
                <w:sz w:val="24"/>
                <w:szCs w:val="24"/>
                <w:lang w:val="ru-RU" w:eastAsia="uk-UA"/>
              </w:rPr>
            </w:pPr>
            <w:r>
              <w:rPr>
                <w:rFonts w:cs="Times New Roman"/>
                <w:sz w:val="24"/>
                <w:szCs w:val="24"/>
                <w:lang w:eastAsia="uk-UA"/>
              </w:rPr>
              <w:t xml:space="preserve">Призначення: для корпоративного </w:t>
            </w:r>
            <w:r>
              <w:rPr>
                <w:rFonts w:cs="Times New Roman"/>
                <w:sz w:val="24"/>
                <w:szCs w:val="24"/>
                <w:lang w:val="ru-RU" w:eastAsia="uk-UA"/>
              </w:rPr>
              <w:t>використання у вимкнених або обмежених середовищах.</w:t>
            </w:r>
          </w:p>
          <w:p w14:paraId="6F22C285">
            <w:pPr>
              <w:spacing w:after="160" w:line="259" w:lineRule="auto"/>
              <w:rPr>
                <w:sz w:val="24"/>
              </w:rPr>
            </w:pPr>
            <w:r>
              <w:rPr>
                <w:rFonts w:cs="Times New Roman"/>
                <w:sz w:val="24"/>
                <w:szCs w:val="24"/>
                <w:lang w:eastAsia="uk-UA"/>
              </w:rPr>
              <w:t>Тип продукту: електронна ліцензія</w:t>
            </w:r>
          </w:p>
        </w:tc>
        <w:tc>
          <w:tcPr>
            <w:tcW w:w="2697" w:type="dxa"/>
          </w:tcPr>
          <w:p w14:paraId="54418AB4">
            <w:pPr>
              <w:jc w:val="both"/>
              <w:rPr>
                <w:rFonts w:cs="Times New Roman"/>
                <w:sz w:val="24"/>
                <w:szCs w:val="24"/>
                <w:lang w:eastAsia="uk-UA"/>
              </w:rPr>
            </w:pPr>
            <w:r>
              <w:rPr>
                <w:rFonts w:cs="Times New Roman"/>
                <w:sz w:val="24"/>
                <w:szCs w:val="24"/>
                <w:lang w:eastAsia="uk-UA"/>
              </w:rPr>
              <w:t>DG7GMGF0PN5D_0002 або еквівалент</w:t>
            </w:r>
          </w:p>
        </w:tc>
      </w:tr>
    </w:tbl>
    <w:p w14:paraId="4A389596">
      <w:pPr>
        <w:tabs>
          <w:tab w:val="left" w:pos="1134"/>
        </w:tabs>
        <w:ind w:firstLine="567"/>
        <w:contextualSpacing/>
        <w:jc w:val="both"/>
        <w:rPr>
          <w:rFonts w:eastAsia="Times New Roman" w:cs="Times New Roman"/>
          <w:sz w:val="20"/>
          <w:szCs w:val="20"/>
          <w:lang w:eastAsia="ar-SA"/>
        </w:rPr>
      </w:pPr>
    </w:p>
    <w:p w14:paraId="2EF5CABE">
      <w:pPr>
        <w:tabs>
          <w:tab w:val="left" w:pos="1134"/>
        </w:tabs>
        <w:ind w:firstLine="567"/>
        <w:contextualSpacing/>
        <w:jc w:val="both"/>
        <w:rPr>
          <w:rFonts w:eastAsia="Times New Roman" w:cs="Times New Roman"/>
          <w:sz w:val="20"/>
          <w:szCs w:val="20"/>
          <w:lang w:eastAsia="ar-SA"/>
        </w:rPr>
      </w:pPr>
    </w:p>
    <w:p w14:paraId="46823928">
      <w:pPr>
        <w:tabs>
          <w:tab w:val="left" w:pos="1134"/>
        </w:tabs>
        <w:ind w:firstLine="567"/>
        <w:contextualSpacing/>
        <w:jc w:val="both"/>
        <w:rPr>
          <w:rFonts w:eastAsia="Times New Roman" w:cs="Times New Roman"/>
          <w:sz w:val="20"/>
          <w:szCs w:val="20"/>
          <w:lang w:eastAsia="ar-SA"/>
        </w:rPr>
      </w:pPr>
    </w:p>
    <w:p w14:paraId="50FCF029">
      <w:pPr>
        <w:tabs>
          <w:tab w:val="left" w:pos="1134"/>
        </w:tabs>
        <w:ind w:firstLine="567"/>
        <w:contextualSpacing/>
        <w:jc w:val="both"/>
        <w:rPr>
          <w:rFonts w:eastAsia="Times New Roman" w:cs="Times New Roman"/>
          <w:sz w:val="24"/>
          <w:szCs w:val="24"/>
          <w:lang w:eastAsia="ar-SA"/>
        </w:rPr>
      </w:pPr>
      <w:r>
        <w:rPr>
          <w:rFonts w:eastAsia="Times New Roman" w:cs="Times New Roman"/>
          <w:sz w:val="24"/>
          <w:szCs w:val="24"/>
          <w:lang w:eastAsia="ar-SA"/>
        </w:rPr>
        <w:t xml:space="preserve">4. Вимоги до постачання Програмної продукції </w:t>
      </w:r>
    </w:p>
    <w:p w14:paraId="69C3CCF7">
      <w:pPr>
        <w:tabs>
          <w:tab w:val="left" w:pos="1134"/>
        </w:tabs>
        <w:ind w:firstLine="567"/>
        <w:contextualSpacing/>
        <w:jc w:val="both"/>
        <w:rPr>
          <w:rFonts w:eastAsia="Times New Roman" w:cs="Times New Roman"/>
          <w:sz w:val="24"/>
          <w:szCs w:val="24"/>
          <w:lang w:eastAsia="ar-SA"/>
        </w:rPr>
      </w:pPr>
      <w:r>
        <w:rPr>
          <w:rFonts w:eastAsia="Times New Roman" w:cs="Times New Roman"/>
          <w:sz w:val="24"/>
          <w:szCs w:val="24"/>
          <w:lang w:eastAsia="ar-SA"/>
        </w:rPr>
        <w:t>Виконавець до 24 грудня 2024 постачає Програмну продукцію Замовнику, а саме забезпечує організацію її розміщення в офіційному акаунті Замовника на вебсайті виробника програмного забезпечення (програмної продукції) як одноразової безстрокової покупки.</w:t>
      </w:r>
    </w:p>
    <w:p w14:paraId="325D7412">
      <w:pPr>
        <w:tabs>
          <w:tab w:val="left" w:pos="1134"/>
        </w:tabs>
        <w:ind w:firstLine="567"/>
        <w:contextualSpacing/>
        <w:jc w:val="both"/>
        <w:rPr>
          <w:rFonts w:eastAsia="Times New Roman" w:cs="Times New Roman"/>
          <w:sz w:val="24"/>
          <w:szCs w:val="24"/>
          <w:lang w:eastAsia="ar-SA"/>
        </w:rPr>
      </w:pPr>
      <w:r>
        <w:rPr>
          <w:rFonts w:eastAsia="Times New Roman" w:cs="Times New Roman"/>
          <w:sz w:val="24"/>
          <w:szCs w:val="24"/>
          <w:lang w:eastAsia="ar-SA"/>
        </w:rPr>
        <w:t>Разом з Програмною продукцією Виконавець повинен надати Замовнику інструкцію з розгортання та налаштування Програмної продукції. Активація ліцензій на персональних комп’ютерах не потребує доступу до мережі Інтернет.</w:t>
      </w:r>
    </w:p>
    <w:p w14:paraId="0FA295A9">
      <w:pPr>
        <w:tabs>
          <w:tab w:val="left" w:pos="1134"/>
        </w:tabs>
        <w:ind w:firstLine="567"/>
        <w:contextualSpacing/>
        <w:jc w:val="both"/>
        <w:rPr>
          <w:rFonts w:eastAsia="Times New Roman" w:cs="Times New Roman"/>
          <w:sz w:val="24"/>
          <w:szCs w:val="24"/>
          <w:lang w:eastAsia="ar-SA"/>
        </w:rPr>
      </w:pPr>
    </w:p>
    <w:p w14:paraId="0ECAA624">
      <w:pPr>
        <w:tabs>
          <w:tab w:val="left" w:pos="1134"/>
        </w:tabs>
        <w:ind w:firstLine="567"/>
        <w:contextualSpacing/>
        <w:jc w:val="both"/>
        <w:rPr>
          <w:rFonts w:eastAsia="Times New Roman" w:cs="Times New Roman"/>
          <w:sz w:val="24"/>
          <w:szCs w:val="24"/>
          <w:lang w:eastAsia="ar-SA"/>
        </w:rPr>
      </w:pPr>
      <w:r>
        <w:rPr>
          <w:rFonts w:eastAsia="Times New Roman" w:cs="Times New Roman"/>
          <w:sz w:val="24"/>
          <w:szCs w:val="24"/>
          <w:lang w:eastAsia="ar-SA"/>
        </w:rPr>
        <w:t>5. Вимоги до Програмної продукції</w:t>
      </w:r>
    </w:p>
    <w:p w14:paraId="7A589DEA">
      <w:pPr>
        <w:tabs>
          <w:tab w:val="left" w:pos="1134"/>
        </w:tabs>
        <w:ind w:firstLine="567"/>
        <w:contextualSpacing/>
        <w:jc w:val="both"/>
        <w:rPr>
          <w:rFonts w:eastAsia="Times New Roman" w:cs="Times New Roman"/>
          <w:sz w:val="24"/>
          <w:szCs w:val="24"/>
          <w:lang w:eastAsia="ar-SA"/>
        </w:rPr>
      </w:pPr>
      <w:r>
        <w:rPr>
          <w:rFonts w:eastAsia="Times New Roman" w:cs="Times New Roman"/>
          <w:sz w:val="24"/>
          <w:szCs w:val="24"/>
          <w:lang w:eastAsia="ar-SA"/>
        </w:rPr>
        <w:t>Виробник: Microsoft.</w:t>
      </w:r>
    </w:p>
    <w:p w14:paraId="2F33550E">
      <w:pPr>
        <w:tabs>
          <w:tab w:val="left" w:pos="1134"/>
        </w:tabs>
        <w:ind w:firstLine="567"/>
        <w:contextualSpacing/>
        <w:jc w:val="both"/>
        <w:rPr>
          <w:rFonts w:eastAsia="Times New Roman" w:cs="Times New Roman"/>
          <w:sz w:val="24"/>
          <w:szCs w:val="24"/>
          <w:lang w:eastAsia="ar-SA"/>
        </w:rPr>
      </w:pPr>
      <w:r>
        <w:rPr>
          <w:rFonts w:eastAsia="Times New Roman" w:cs="Times New Roman"/>
          <w:sz w:val="24"/>
          <w:szCs w:val="24"/>
          <w:lang w:eastAsia="ar-SA"/>
        </w:rPr>
        <w:t>Продукти у складі Microsoft Office Standard 2024: Microsoft Word 2024, Microsoft Excel 2024, Microsoft PowerPoint 2024, Microsoft Outlook 2024.</w:t>
      </w:r>
    </w:p>
    <w:p w14:paraId="769B0605">
      <w:pPr>
        <w:tabs>
          <w:tab w:val="left" w:pos="1134"/>
        </w:tabs>
        <w:ind w:firstLine="567"/>
        <w:contextualSpacing/>
        <w:jc w:val="both"/>
        <w:rPr>
          <w:rFonts w:eastAsia="Times New Roman" w:cs="Times New Roman"/>
          <w:sz w:val="24"/>
          <w:szCs w:val="24"/>
          <w:lang w:eastAsia="ar-SA"/>
        </w:rPr>
      </w:pPr>
      <w:r>
        <w:rPr>
          <w:rFonts w:eastAsia="Times New Roman" w:cs="Times New Roman"/>
          <w:sz w:val="24"/>
          <w:szCs w:val="24"/>
          <w:lang w:eastAsia="ar-SA"/>
        </w:rPr>
        <w:t>Тип користування: Для комерційних/державних установ.</w:t>
      </w:r>
    </w:p>
    <w:p w14:paraId="4BFA8C81">
      <w:pPr>
        <w:tabs>
          <w:tab w:val="left" w:pos="1134"/>
        </w:tabs>
        <w:ind w:firstLine="567"/>
        <w:contextualSpacing/>
        <w:jc w:val="both"/>
        <w:rPr>
          <w:rFonts w:eastAsia="Times New Roman" w:cs="Times New Roman"/>
          <w:sz w:val="24"/>
          <w:szCs w:val="24"/>
          <w:lang w:eastAsia="ar-SA"/>
        </w:rPr>
      </w:pPr>
      <w:r>
        <w:rPr>
          <w:rFonts w:eastAsia="Times New Roman" w:cs="Times New Roman"/>
          <w:sz w:val="24"/>
          <w:szCs w:val="24"/>
          <w:lang w:eastAsia="ar-SA"/>
        </w:rPr>
        <w:t>Розрядність: 64-bit.</w:t>
      </w:r>
    </w:p>
    <w:p w14:paraId="34F88601">
      <w:pPr>
        <w:tabs>
          <w:tab w:val="left" w:pos="1134"/>
        </w:tabs>
        <w:ind w:firstLine="567"/>
        <w:contextualSpacing/>
        <w:jc w:val="both"/>
        <w:rPr>
          <w:rFonts w:eastAsia="Times New Roman" w:cs="Times New Roman"/>
          <w:sz w:val="24"/>
          <w:szCs w:val="24"/>
          <w:lang w:eastAsia="ar-SA"/>
        </w:rPr>
      </w:pPr>
      <w:r>
        <w:rPr>
          <w:rFonts w:eastAsia="Times New Roman" w:cs="Times New Roman"/>
          <w:sz w:val="24"/>
          <w:szCs w:val="24"/>
          <w:lang w:eastAsia="ar-SA"/>
        </w:rPr>
        <w:t>Редакція Windows : Microsoft Office Standard 2024.</w:t>
      </w:r>
    </w:p>
    <w:p w14:paraId="710C2269">
      <w:pPr>
        <w:tabs>
          <w:tab w:val="left" w:pos="1134"/>
        </w:tabs>
        <w:ind w:firstLine="567"/>
        <w:contextualSpacing/>
        <w:jc w:val="both"/>
        <w:rPr>
          <w:rFonts w:eastAsia="Times New Roman" w:cs="Times New Roman"/>
          <w:sz w:val="24"/>
          <w:szCs w:val="24"/>
          <w:lang w:eastAsia="ar-SA"/>
        </w:rPr>
      </w:pPr>
      <w:r>
        <w:rPr>
          <w:rFonts w:eastAsia="Times New Roman" w:cs="Times New Roman"/>
          <w:sz w:val="24"/>
          <w:szCs w:val="24"/>
          <w:lang w:eastAsia="ar-SA"/>
        </w:rPr>
        <w:t>Версія Windows: 10\11.</w:t>
      </w:r>
    </w:p>
    <w:p w14:paraId="7E5F3083">
      <w:pPr>
        <w:tabs>
          <w:tab w:val="left" w:pos="1134"/>
        </w:tabs>
        <w:ind w:firstLine="567"/>
        <w:contextualSpacing/>
        <w:jc w:val="both"/>
        <w:rPr>
          <w:rFonts w:eastAsia="Times New Roman" w:cs="Times New Roman"/>
          <w:sz w:val="24"/>
          <w:szCs w:val="24"/>
          <w:lang w:eastAsia="ar-SA"/>
        </w:rPr>
      </w:pPr>
      <w:r>
        <w:rPr>
          <w:rFonts w:eastAsia="Times New Roman" w:cs="Times New Roman"/>
          <w:sz w:val="24"/>
          <w:szCs w:val="24"/>
          <w:lang w:eastAsia="ar-SA"/>
        </w:rPr>
        <w:t>Мова інтерфейсу – українська (багатомовна).</w:t>
      </w:r>
    </w:p>
    <w:p w14:paraId="52C034EC">
      <w:pPr>
        <w:tabs>
          <w:tab w:val="left" w:pos="1134"/>
        </w:tabs>
        <w:ind w:firstLine="567"/>
        <w:contextualSpacing/>
        <w:jc w:val="both"/>
        <w:rPr>
          <w:rFonts w:eastAsia="Times New Roman" w:cs="Times New Roman"/>
          <w:sz w:val="24"/>
          <w:szCs w:val="24"/>
          <w:lang w:eastAsia="ar-SA"/>
        </w:rPr>
      </w:pPr>
      <w:r>
        <w:rPr>
          <w:rFonts w:eastAsia="Times New Roman" w:cs="Times New Roman"/>
          <w:sz w:val="24"/>
          <w:szCs w:val="24"/>
          <w:lang w:eastAsia="ar-SA"/>
        </w:rPr>
        <w:t>Призначення: для встановлення на персональний комп`ютер з правом повторного використання ключа MAK (Multiple Activation Key) на іншому персональному комп`ютері.</w:t>
      </w:r>
    </w:p>
    <w:p w14:paraId="30E7F3F6">
      <w:pPr>
        <w:tabs>
          <w:tab w:val="left" w:pos="1134"/>
        </w:tabs>
        <w:ind w:firstLine="567"/>
        <w:contextualSpacing/>
        <w:jc w:val="both"/>
        <w:rPr>
          <w:rFonts w:eastAsia="Times New Roman" w:cs="Times New Roman"/>
          <w:sz w:val="24"/>
          <w:szCs w:val="24"/>
          <w:lang w:eastAsia="ar-SA"/>
        </w:rPr>
      </w:pPr>
      <w:r>
        <w:rPr>
          <w:rFonts w:eastAsia="Times New Roman" w:cs="Times New Roman"/>
          <w:sz w:val="24"/>
          <w:szCs w:val="24"/>
          <w:lang w:eastAsia="ar-SA"/>
        </w:rPr>
        <w:t xml:space="preserve">Примірники Програмної продукції надаються у вигляді ліцензійних електронних ключів. </w:t>
      </w:r>
    </w:p>
    <w:p w14:paraId="38DBF7B2">
      <w:pPr>
        <w:tabs>
          <w:tab w:val="left" w:pos="1134"/>
        </w:tabs>
        <w:ind w:firstLine="567"/>
        <w:contextualSpacing/>
        <w:jc w:val="both"/>
        <w:rPr>
          <w:rFonts w:eastAsia="Times New Roman" w:cs="Times New Roman"/>
          <w:sz w:val="24"/>
          <w:szCs w:val="24"/>
          <w:lang w:eastAsia="ar-SA"/>
        </w:rPr>
      </w:pPr>
      <w:r>
        <w:rPr>
          <w:rFonts w:eastAsia="Times New Roman" w:cs="Times New Roman"/>
          <w:sz w:val="24"/>
          <w:szCs w:val="24"/>
          <w:lang w:eastAsia="ar-SA"/>
        </w:rPr>
        <w:t>Ключі активації та дистрибутиви програм повинні бути доступні в персональному кабінеті Замовника на офіційному веб-сайті виробника програмного забезпечення (програмної продукції).</w:t>
      </w:r>
    </w:p>
    <w:p w14:paraId="7B408E89">
      <w:pPr>
        <w:tabs>
          <w:tab w:val="left" w:pos="1134"/>
        </w:tabs>
        <w:ind w:firstLine="567"/>
        <w:contextualSpacing/>
        <w:jc w:val="both"/>
        <w:rPr>
          <w:rFonts w:eastAsia="Times New Roman" w:cs="Times New Roman"/>
          <w:sz w:val="24"/>
          <w:szCs w:val="24"/>
          <w:lang w:eastAsia="ar-SA"/>
        </w:rPr>
      </w:pPr>
      <w:r>
        <w:rPr>
          <w:rFonts w:eastAsia="Times New Roman" w:cs="Times New Roman"/>
          <w:sz w:val="24"/>
          <w:szCs w:val="24"/>
          <w:lang w:eastAsia="ar-SA"/>
        </w:rPr>
        <w:t>Строк дії ліцензії – необмежений (безстроковий).</w:t>
      </w:r>
    </w:p>
    <w:p w14:paraId="55CF59AE">
      <w:pPr>
        <w:tabs>
          <w:tab w:val="left" w:pos="1134"/>
        </w:tabs>
        <w:ind w:firstLine="567"/>
        <w:contextualSpacing/>
        <w:jc w:val="both"/>
        <w:rPr>
          <w:rFonts w:eastAsia="Times New Roman" w:cs="Times New Roman"/>
          <w:sz w:val="24"/>
          <w:szCs w:val="24"/>
          <w:lang w:eastAsia="ar-SA"/>
        </w:rPr>
      </w:pPr>
      <w:r>
        <w:rPr>
          <w:rFonts w:eastAsia="Times New Roman" w:cs="Times New Roman"/>
          <w:sz w:val="24"/>
          <w:szCs w:val="24"/>
          <w:lang w:eastAsia="ar-SA"/>
        </w:rPr>
        <w:t>Термін технічної підтримки Програмної продукції, що поставляється за Договором повинен складати не менше ніж 12 місяців з дня її активації.</w:t>
      </w:r>
    </w:p>
    <w:p w14:paraId="77B39588">
      <w:pPr>
        <w:tabs>
          <w:tab w:val="left" w:pos="1134"/>
        </w:tabs>
        <w:ind w:firstLine="567"/>
        <w:contextualSpacing/>
        <w:jc w:val="both"/>
        <w:rPr>
          <w:rFonts w:eastAsia="Times New Roman" w:cs="Times New Roman"/>
          <w:sz w:val="24"/>
          <w:szCs w:val="24"/>
          <w:lang w:eastAsia="ar-SA"/>
        </w:rPr>
      </w:pPr>
    </w:p>
    <w:p w14:paraId="3D983166">
      <w:pPr>
        <w:tabs>
          <w:tab w:val="left" w:pos="1134"/>
        </w:tabs>
        <w:ind w:firstLine="567"/>
        <w:contextualSpacing/>
        <w:jc w:val="both"/>
        <w:rPr>
          <w:rFonts w:eastAsia="Times New Roman" w:cs="Times New Roman"/>
          <w:sz w:val="24"/>
          <w:szCs w:val="24"/>
          <w:lang w:eastAsia="ar-SA"/>
        </w:rPr>
      </w:pPr>
      <w:r>
        <w:rPr>
          <w:rFonts w:eastAsia="Times New Roman" w:cs="Times New Roman"/>
          <w:sz w:val="24"/>
          <w:szCs w:val="24"/>
          <w:lang w:eastAsia="ar-SA"/>
        </w:rPr>
        <w:t>6. Загальні вимоги до технічної підтримки Програмної продукції:</w:t>
      </w:r>
    </w:p>
    <w:p w14:paraId="47B72C24">
      <w:pPr>
        <w:tabs>
          <w:tab w:val="left" w:pos="1134"/>
        </w:tabs>
        <w:ind w:firstLine="567"/>
        <w:contextualSpacing/>
        <w:jc w:val="both"/>
        <w:rPr>
          <w:rFonts w:eastAsia="Times New Roman" w:cs="Times New Roman"/>
          <w:sz w:val="24"/>
          <w:szCs w:val="24"/>
          <w:lang w:eastAsia="ar-SA"/>
        </w:rPr>
      </w:pPr>
      <w:r>
        <w:rPr>
          <w:rFonts w:eastAsia="Times New Roman" w:cs="Times New Roman"/>
          <w:sz w:val="24"/>
          <w:szCs w:val="24"/>
          <w:lang w:eastAsia="ar-SA"/>
        </w:rPr>
        <w:t xml:space="preserve">6.1. Надання консультацій телефоном та електронною поштою з питань налаштування та експлуатації Програмної продукції в робочі дні з 9.00 до 18.00 години. Послуги даного типу (консультації) являють собою рекомендації та/або відповіді на запитання Замовника стосовно особливостей налагодження, адміністрування, функціонування Програмної продукції. </w:t>
      </w:r>
    </w:p>
    <w:p w14:paraId="65E68863">
      <w:pPr>
        <w:tabs>
          <w:tab w:val="left" w:pos="1134"/>
        </w:tabs>
        <w:ind w:firstLine="567"/>
        <w:contextualSpacing/>
        <w:jc w:val="both"/>
        <w:rPr>
          <w:rFonts w:eastAsia="Times New Roman" w:cs="Times New Roman"/>
          <w:sz w:val="24"/>
          <w:szCs w:val="24"/>
          <w:lang w:eastAsia="ar-SA"/>
        </w:rPr>
      </w:pPr>
      <w:r>
        <w:rPr>
          <w:rFonts w:eastAsia="Times New Roman" w:cs="Times New Roman"/>
          <w:sz w:val="24"/>
          <w:szCs w:val="24"/>
          <w:lang w:eastAsia="ar-SA"/>
        </w:rPr>
        <w:t>6.2. Реагування на запити на консультацію протягом 4-х годин з моменту отримання запиту на обслуговування.</w:t>
      </w:r>
    </w:p>
    <w:p w14:paraId="45B50008">
      <w:pPr>
        <w:tabs>
          <w:tab w:val="left" w:pos="1134"/>
        </w:tabs>
        <w:ind w:firstLine="567"/>
        <w:contextualSpacing/>
        <w:jc w:val="both"/>
        <w:rPr>
          <w:rFonts w:eastAsia="Times New Roman" w:cs="Times New Roman"/>
          <w:sz w:val="24"/>
          <w:szCs w:val="24"/>
          <w:lang w:eastAsia="ar-SA"/>
        </w:rPr>
      </w:pPr>
      <w:r>
        <w:rPr>
          <w:rFonts w:eastAsia="Times New Roman" w:cs="Times New Roman"/>
          <w:sz w:val="24"/>
          <w:szCs w:val="24"/>
          <w:lang w:eastAsia="ar-SA"/>
        </w:rPr>
        <w:t>6.3. Доступ до Центру технічної підтримки виробника програмного забезпечення (програмної продукції) з можливістю звернення по телефону або через веб-сайт.</w:t>
      </w:r>
    </w:p>
    <w:p w14:paraId="00122C1D">
      <w:pPr>
        <w:tabs>
          <w:tab w:val="left" w:pos="1134"/>
        </w:tabs>
        <w:ind w:firstLine="567"/>
        <w:contextualSpacing/>
        <w:jc w:val="both"/>
        <w:rPr>
          <w:rFonts w:eastAsia="Times New Roman" w:cs="Times New Roman"/>
          <w:sz w:val="24"/>
          <w:szCs w:val="24"/>
          <w:lang w:eastAsia="ar-SA"/>
        </w:rPr>
      </w:pPr>
      <w:r>
        <w:rPr>
          <w:rFonts w:eastAsia="Times New Roman" w:cs="Times New Roman"/>
          <w:sz w:val="24"/>
          <w:szCs w:val="24"/>
          <w:lang w:eastAsia="ar-SA"/>
        </w:rPr>
        <w:t xml:space="preserve">6.4. Виконавець повинен надати Замовнику перелік телефонів, адресу веб-сайту Центру технічної підтримки виробника програмного забезпечення (програмної продукції) протягом </w:t>
      </w:r>
    </w:p>
    <w:p w14:paraId="0E0ED150">
      <w:pPr>
        <w:tabs>
          <w:tab w:val="left" w:pos="1134"/>
        </w:tabs>
        <w:ind w:firstLine="567"/>
        <w:contextualSpacing/>
        <w:jc w:val="both"/>
        <w:rPr>
          <w:rFonts w:eastAsia="Times New Roman" w:cs="Times New Roman"/>
          <w:sz w:val="24"/>
          <w:szCs w:val="24"/>
          <w:lang w:eastAsia="ar-SA"/>
        </w:rPr>
      </w:pPr>
      <w:r>
        <w:rPr>
          <w:rFonts w:eastAsia="Times New Roman" w:cs="Times New Roman"/>
          <w:sz w:val="24"/>
          <w:szCs w:val="24"/>
          <w:lang w:eastAsia="ar-SA"/>
        </w:rPr>
        <w:t>3-х календарних днів з моменту підписання Договору.</w:t>
      </w:r>
    </w:p>
    <w:p w14:paraId="308C16AE">
      <w:pPr>
        <w:tabs>
          <w:tab w:val="left" w:pos="1134"/>
        </w:tabs>
        <w:ind w:firstLine="567"/>
        <w:contextualSpacing/>
        <w:jc w:val="both"/>
        <w:rPr>
          <w:rFonts w:eastAsia="Calibri" w:cs="Times New Roman"/>
          <w:sz w:val="24"/>
          <w:szCs w:val="24"/>
          <w:lang w:val="en-US" w:eastAsia="uk-UA"/>
        </w:rPr>
      </w:pPr>
    </w:p>
    <w:p w14:paraId="5F177E45">
      <w:pPr>
        <w:tabs>
          <w:tab w:val="left" w:pos="1134"/>
        </w:tabs>
        <w:ind w:firstLine="567"/>
        <w:contextualSpacing/>
        <w:jc w:val="both"/>
        <w:rPr>
          <w:rFonts w:eastAsia="Calibri" w:cs="Times New Roman"/>
          <w:sz w:val="24"/>
          <w:szCs w:val="24"/>
          <w:lang w:eastAsia="uk-UA"/>
        </w:rPr>
      </w:pPr>
      <w:r>
        <w:rPr>
          <w:rFonts w:eastAsia="Calibri" w:cs="Times New Roman"/>
          <w:sz w:val="24"/>
          <w:szCs w:val="24"/>
          <w:lang w:val="en-US" w:eastAsia="uk-UA"/>
        </w:rPr>
        <w:t>7</w:t>
      </w:r>
      <w:r>
        <w:rPr>
          <w:rFonts w:eastAsia="Calibri" w:cs="Times New Roman"/>
          <w:sz w:val="24"/>
          <w:szCs w:val="24"/>
          <w:lang w:eastAsia="uk-UA"/>
        </w:rPr>
        <w:t>.</w:t>
      </w:r>
      <w:r>
        <w:rPr>
          <w:rFonts w:ascii="TimesNewRomanPSMT" w:hAnsi="TimesNewRomanPSMT" w:cs="TimesNewRomanPSMT"/>
          <w:sz w:val="24"/>
          <w:szCs w:val="24"/>
        </w:rPr>
        <w:t xml:space="preserve"> </w:t>
      </w:r>
      <w:r>
        <w:rPr>
          <w:rFonts w:eastAsia="Calibri" w:cs="Times New Roman"/>
          <w:sz w:val="24"/>
          <w:szCs w:val="24"/>
          <w:lang w:eastAsia="uk-UA"/>
        </w:rPr>
        <w:t>Обґрунтування очікуваної вартості закупівлі: 7 708 633,70 грн, вартість послуг сформовано відповідно до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а саме на підставі проведеного аналізу цін на аналогічні за технічними характеристиками послуги в мережі Інтернет, а саме на сайті виробника програмного забезпечення (програмної продукції).</w:t>
      </w:r>
    </w:p>
    <w:sectPr>
      <w:pgSz w:w="11906" w:h="16838"/>
      <w:pgMar w:top="850" w:right="850" w:bottom="850"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CC"/>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UI">
    <w:panose1 w:val="020B0502040204020203"/>
    <w:charset w:val="CC"/>
    <w:family w:val="swiss"/>
    <w:pitch w:val="default"/>
    <w:sig w:usb0="E4002EFF" w:usb1="C000E47F" w:usb2="00000009" w:usb3="00000000" w:csb0="200001FF" w:csb1="00000000"/>
  </w:font>
  <w:font w:name="TimesNewRomanPSMT">
    <w:altName w:val="Times New Roman"/>
    <w:panose1 w:val="00000000000000000000"/>
    <w:charset w:val="CC"/>
    <w:family w:val="auto"/>
    <w:pitch w:val="default"/>
    <w:sig w:usb0="00000000" w:usb1="00000000" w:usb2="00000000" w:usb3="00000000" w:csb0="00000005" w:csb1="00000000"/>
  </w:font>
  <w:font w:name="Calibri Light">
    <w:panose1 w:val="020F03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291A10"/>
    <w:multiLevelType w:val="multilevel"/>
    <w:tmpl w:val="56291A10"/>
    <w:lvl w:ilvl="0" w:tentative="0">
      <w:start w:val="1"/>
      <w:numFmt w:val="decimal"/>
      <w:pStyle w:val="19"/>
      <w:lvlText w:val="%1."/>
      <w:lvlJc w:val="left"/>
      <w:pPr>
        <w:ind w:left="786" w:hanging="360"/>
      </w:pPr>
      <w:rPr>
        <w:b/>
      </w:rPr>
    </w:lvl>
    <w:lvl w:ilvl="1" w:tentative="0">
      <w:start w:val="1"/>
      <w:numFmt w:val="lowerLetter"/>
      <w:lvlText w:val="%2."/>
      <w:lvlJc w:val="left"/>
      <w:pPr>
        <w:ind w:left="1506" w:hanging="360"/>
      </w:pPr>
    </w:lvl>
    <w:lvl w:ilvl="2" w:tentative="0">
      <w:start w:val="1"/>
      <w:numFmt w:val="lowerRoman"/>
      <w:lvlText w:val="%3."/>
      <w:lvlJc w:val="right"/>
      <w:pPr>
        <w:ind w:left="2226" w:hanging="180"/>
      </w:pPr>
    </w:lvl>
    <w:lvl w:ilvl="3" w:tentative="0">
      <w:start w:val="1"/>
      <w:numFmt w:val="decimal"/>
      <w:lvlText w:val="%4."/>
      <w:lvlJc w:val="left"/>
      <w:pPr>
        <w:ind w:left="2946" w:hanging="360"/>
      </w:pPr>
    </w:lvl>
    <w:lvl w:ilvl="4" w:tentative="0">
      <w:start w:val="1"/>
      <w:numFmt w:val="lowerLetter"/>
      <w:lvlText w:val="%5."/>
      <w:lvlJc w:val="left"/>
      <w:pPr>
        <w:ind w:left="3666" w:hanging="360"/>
      </w:pPr>
    </w:lvl>
    <w:lvl w:ilvl="5" w:tentative="0">
      <w:start w:val="1"/>
      <w:numFmt w:val="lowerRoman"/>
      <w:lvlText w:val="%6."/>
      <w:lvlJc w:val="right"/>
      <w:pPr>
        <w:ind w:left="4386" w:hanging="180"/>
      </w:pPr>
    </w:lvl>
    <w:lvl w:ilvl="6" w:tentative="0">
      <w:start w:val="1"/>
      <w:numFmt w:val="decimal"/>
      <w:lvlText w:val="%7."/>
      <w:lvlJc w:val="left"/>
      <w:pPr>
        <w:ind w:left="5106" w:hanging="360"/>
      </w:pPr>
    </w:lvl>
    <w:lvl w:ilvl="7" w:tentative="0">
      <w:start w:val="1"/>
      <w:numFmt w:val="lowerLetter"/>
      <w:lvlText w:val="%8."/>
      <w:lvlJc w:val="left"/>
      <w:pPr>
        <w:ind w:left="5826" w:hanging="360"/>
      </w:pPr>
    </w:lvl>
    <w:lvl w:ilvl="8" w:tentative="0">
      <w:start w:val="1"/>
      <w:numFmt w:val="lowerRoman"/>
      <w:lvlText w:val="%9."/>
      <w:lvlJc w:val="right"/>
      <w:pPr>
        <w:ind w:left="6546" w:hanging="180"/>
      </w:pPr>
    </w:lvl>
  </w:abstractNum>
  <w:abstractNum w:abstractNumId="1">
    <w:nsid w:val="78FA4F3D"/>
    <w:multiLevelType w:val="multilevel"/>
    <w:tmpl w:val="78FA4F3D"/>
    <w:lvl w:ilvl="0" w:tentative="0">
      <w:start w:val="1"/>
      <w:numFmt w:val="decimal"/>
      <w:lvlText w:val="%1."/>
      <w:lvlJc w:val="left"/>
      <w:pPr>
        <w:ind w:left="1572" w:hanging="360"/>
      </w:pPr>
      <w:rPr>
        <w:rFonts w:hint="default"/>
      </w:rPr>
    </w:lvl>
    <w:lvl w:ilvl="1" w:tentative="0">
      <w:start w:val="1"/>
      <w:numFmt w:val="lowerLetter"/>
      <w:lvlText w:val="%2."/>
      <w:lvlJc w:val="left"/>
      <w:pPr>
        <w:ind w:left="2292" w:hanging="360"/>
      </w:pPr>
    </w:lvl>
    <w:lvl w:ilvl="2" w:tentative="0">
      <w:start w:val="1"/>
      <w:numFmt w:val="lowerRoman"/>
      <w:lvlText w:val="%3."/>
      <w:lvlJc w:val="right"/>
      <w:pPr>
        <w:ind w:left="3012" w:hanging="180"/>
      </w:pPr>
    </w:lvl>
    <w:lvl w:ilvl="3" w:tentative="0">
      <w:start w:val="1"/>
      <w:numFmt w:val="decimal"/>
      <w:lvlText w:val="%4."/>
      <w:lvlJc w:val="left"/>
      <w:pPr>
        <w:ind w:left="3732" w:hanging="360"/>
      </w:pPr>
    </w:lvl>
    <w:lvl w:ilvl="4" w:tentative="0">
      <w:start w:val="1"/>
      <w:numFmt w:val="lowerLetter"/>
      <w:lvlText w:val="%5."/>
      <w:lvlJc w:val="left"/>
      <w:pPr>
        <w:ind w:left="4452" w:hanging="360"/>
      </w:pPr>
    </w:lvl>
    <w:lvl w:ilvl="5" w:tentative="0">
      <w:start w:val="1"/>
      <w:numFmt w:val="lowerRoman"/>
      <w:lvlText w:val="%6."/>
      <w:lvlJc w:val="right"/>
      <w:pPr>
        <w:ind w:left="5172" w:hanging="180"/>
      </w:pPr>
    </w:lvl>
    <w:lvl w:ilvl="6" w:tentative="0">
      <w:start w:val="1"/>
      <w:numFmt w:val="decimal"/>
      <w:lvlText w:val="%7."/>
      <w:lvlJc w:val="left"/>
      <w:pPr>
        <w:ind w:left="5892" w:hanging="360"/>
      </w:pPr>
    </w:lvl>
    <w:lvl w:ilvl="7" w:tentative="0">
      <w:start w:val="1"/>
      <w:numFmt w:val="lowerLetter"/>
      <w:lvlText w:val="%8."/>
      <w:lvlJc w:val="left"/>
      <w:pPr>
        <w:ind w:left="6612" w:hanging="360"/>
      </w:pPr>
    </w:lvl>
    <w:lvl w:ilvl="8" w:tentative="0">
      <w:start w:val="1"/>
      <w:numFmt w:val="lowerRoman"/>
      <w:lvlText w:val="%9."/>
      <w:lvlJc w:val="right"/>
      <w:pPr>
        <w:ind w:left="733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18E"/>
    <w:rsid w:val="0003718E"/>
    <w:rsid w:val="000C6E30"/>
    <w:rsid w:val="00137FCC"/>
    <w:rsid w:val="001463DB"/>
    <w:rsid w:val="002839E4"/>
    <w:rsid w:val="00293956"/>
    <w:rsid w:val="0033663D"/>
    <w:rsid w:val="00396DF7"/>
    <w:rsid w:val="00402568"/>
    <w:rsid w:val="00464A76"/>
    <w:rsid w:val="0051223A"/>
    <w:rsid w:val="00534801"/>
    <w:rsid w:val="005527AD"/>
    <w:rsid w:val="006841C4"/>
    <w:rsid w:val="006F557D"/>
    <w:rsid w:val="007329CB"/>
    <w:rsid w:val="00733068"/>
    <w:rsid w:val="0074456E"/>
    <w:rsid w:val="00791D58"/>
    <w:rsid w:val="007E48A6"/>
    <w:rsid w:val="007F73ED"/>
    <w:rsid w:val="0084248B"/>
    <w:rsid w:val="008463DD"/>
    <w:rsid w:val="00860A1D"/>
    <w:rsid w:val="008C7E29"/>
    <w:rsid w:val="009141EA"/>
    <w:rsid w:val="0092337D"/>
    <w:rsid w:val="009255E7"/>
    <w:rsid w:val="00957C68"/>
    <w:rsid w:val="00984C2C"/>
    <w:rsid w:val="009B5358"/>
    <w:rsid w:val="009B6ECD"/>
    <w:rsid w:val="00A238BF"/>
    <w:rsid w:val="00B24970"/>
    <w:rsid w:val="00BC2816"/>
    <w:rsid w:val="00C0074F"/>
    <w:rsid w:val="00C40146"/>
    <w:rsid w:val="00D56785"/>
    <w:rsid w:val="00EE391C"/>
    <w:rsid w:val="00FF3F42"/>
    <w:rsid w:val="06A26B82"/>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99"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heme="minorHAnsi" w:cstheme="minorBidi"/>
      <w:sz w:val="28"/>
      <w:szCs w:val="22"/>
      <w:lang w:val="uk-UA" w:eastAsia="en-US" w:bidi="ar-SA"/>
    </w:rPr>
  </w:style>
  <w:style w:type="paragraph" w:styleId="2">
    <w:name w:val="heading 1"/>
    <w:basedOn w:val="1"/>
    <w:next w:val="1"/>
    <w:link w:val="20"/>
    <w:qFormat/>
    <w:uiPriority w:val="9"/>
    <w:pPr>
      <w:keepNext/>
      <w:keepLines/>
      <w:spacing w:before="24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next w:val="1"/>
    <w:link w:val="29"/>
    <w:semiHidden/>
    <w:unhideWhenUsed/>
    <w:qFormat/>
    <w:uiPriority w:val="9"/>
    <w:pPr>
      <w:keepNext/>
      <w:keepLines/>
      <w:spacing w:before="40"/>
      <w:outlineLvl w:val="1"/>
    </w:pPr>
    <w:rPr>
      <w:rFonts w:asciiTheme="majorHAnsi" w:hAnsiTheme="majorHAnsi" w:eastAsiaTheme="majorEastAsia" w:cstheme="majorBidi"/>
      <w:color w:val="2E75B6" w:themeColor="accent1" w:themeShade="BF"/>
      <w:sz w:val="26"/>
      <w:szCs w:val="26"/>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4"/>
    <w:semiHidden/>
    <w:unhideWhenUsed/>
    <w:uiPriority w:val="99"/>
    <w:rPr>
      <w:rFonts w:ascii="Segoe UI" w:hAnsi="Segoe UI" w:cs="Segoe UI"/>
      <w:sz w:val="18"/>
      <w:szCs w:val="18"/>
    </w:rPr>
  </w:style>
  <w:style w:type="character" w:styleId="7">
    <w:name w:val="Emphasis"/>
    <w:qFormat/>
    <w:uiPriority w:val="99"/>
    <w:rPr>
      <w:i/>
      <w:iCs/>
    </w:rPr>
  </w:style>
  <w:style w:type="character" w:styleId="8">
    <w:name w:val="Hyperlink"/>
    <w:basedOn w:val="4"/>
    <w:unhideWhenUsed/>
    <w:qFormat/>
    <w:uiPriority w:val="99"/>
    <w:rPr>
      <w:color w:val="0563C1" w:themeColor="hyperlink"/>
      <w:u w:val="single"/>
      <w14:textFill>
        <w14:solidFill>
          <w14:schemeClr w14:val="hlink"/>
        </w14:solidFill>
      </w14:textFill>
    </w:rPr>
  </w:style>
  <w:style w:type="paragraph" w:styleId="9">
    <w:name w:val="Normal (Web)"/>
    <w:basedOn w:val="1"/>
    <w:unhideWhenUsed/>
    <w:qFormat/>
    <w:uiPriority w:val="99"/>
    <w:pPr>
      <w:spacing w:before="100" w:beforeAutospacing="1" w:after="100" w:afterAutospacing="1"/>
    </w:pPr>
    <w:rPr>
      <w:rFonts w:eastAsia="Times New Roman" w:cs="Times New Roman"/>
      <w:sz w:val="24"/>
      <w:szCs w:val="24"/>
      <w:lang w:val="ru-RU" w:eastAsia="ru-RU"/>
    </w:rPr>
  </w:style>
  <w:style w:type="table" w:styleId="10">
    <w:name w:val="Table Grid"/>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link w:val="12"/>
    <w:qFormat/>
    <w:uiPriority w:val="34"/>
    <w:pPr>
      <w:ind w:left="720"/>
      <w:contextualSpacing/>
    </w:pPr>
  </w:style>
  <w:style w:type="character" w:customStyle="1" w:styleId="12">
    <w:name w:val="Абзац списку Знак"/>
    <w:link w:val="11"/>
    <w:qFormat/>
    <w:uiPriority w:val="34"/>
    <w:rPr>
      <w:rFonts w:ascii="Times New Roman" w:hAnsi="Times New Roman"/>
      <w:sz w:val="28"/>
    </w:rPr>
  </w:style>
  <w:style w:type="paragraph" w:customStyle="1" w:styleId="13">
    <w:name w:val="Номер"/>
    <w:basedOn w:val="1"/>
    <w:qFormat/>
    <w:uiPriority w:val="0"/>
    <w:pPr>
      <w:tabs>
        <w:tab w:val="left" w:pos="1134"/>
      </w:tabs>
      <w:spacing w:before="120" w:after="120"/>
      <w:ind w:firstLine="709"/>
      <w:jc w:val="both"/>
    </w:pPr>
    <w:rPr>
      <w:rFonts w:ascii="Calibri" w:hAnsi="Calibri" w:eastAsia="Times New Roman" w:cs="Calibri"/>
      <w:szCs w:val="28"/>
      <w:lang w:eastAsia="ru-RU"/>
    </w:rPr>
  </w:style>
  <w:style w:type="character" w:customStyle="1" w:styleId="14">
    <w:name w:val="Текст у виносці Знак"/>
    <w:basedOn w:val="4"/>
    <w:link w:val="6"/>
    <w:semiHidden/>
    <w:uiPriority w:val="99"/>
    <w:rPr>
      <w:rFonts w:ascii="Segoe UI" w:hAnsi="Segoe UI" w:cs="Segoe UI"/>
      <w:sz w:val="18"/>
      <w:szCs w:val="18"/>
    </w:rPr>
  </w:style>
  <w:style w:type="character" w:customStyle="1" w:styleId="15">
    <w:name w:val="Основной текст_"/>
    <w:link w:val="16"/>
    <w:uiPriority w:val="0"/>
    <w:rPr>
      <w:rFonts w:ascii="Times New Roman" w:hAnsi="Times New Roman" w:eastAsia="Times New Roman"/>
      <w:sz w:val="23"/>
      <w:szCs w:val="23"/>
      <w:shd w:val="clear" w:color="auto" w:fill="FFFFFF"/>
    </w:rPr>
  </w:style>
  <w:style w:type="paragraph" w:customStyle="1" w:styleId="16">
    <w:name w:val="Основной текст3"/>
    <w:basedOn w:val="1"/>
    <w:link w:val="15"/>
    <w:qFormat/>
    <w:uiPriority w:val="0"/>
    <w:pPr>
      <w:widowControl w:val="0"/>
      <w:shd w:val="clear" w:color="auto" w:fill="FFFFFF"/>
      <w:spacing w:after="60" w:line="0" w:lineRule="atLeast"/>
      <w:ind w:hanging="420"/>
      <w:jc w:val="right"/>
    </w:pPr>
    <w:rPr>
      <w:rFonts w:eastAsia="Times New Roman"/>
      <w:sz w:val="23"/>
      <w:szCs w:val="23"/>
    </w:rPr>
  </w:style>
  <w:style w:type="paragraph" w:customStyle="1" w:styleId="17">
    <w:name w:val="Абзац ТВ"/>
    <w:basedOn w:val="1"/>
    <w:qFormat/>
    <w:uiPriority w:val="0"/>
    <w:pPr>
      <w:ind w:firstLine="567"/>
      <w:jc w:val="both"/>
    </w:pPr>
    <w:rPr>
      <w:rFonts w:eastAsia="Calibri" w:cs="Times New Roman"/>
      <w:sz w:val="24"/>
      <w:szCs w:val="24"/>
      <w:lang w:eastAsia="uk-UA"/>
    </w:rPr>
  </w:style>
  <w:style w:type="table" w:customStyle="1" w:styleId="18">
    <w:name w:val="Сетка таблицы1"/>
    <w:basedOn w:val="5"/>
    <w:qFormat/>
    <w:uiPriority w:val="59"/>
    <w:pPr>
      <w:spacing w:after="0" w:line="240" w:lineRule="auto"/>
    </w:pPr>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Заголовок ТВ"/>
    <w:basedOn w:val="2"/>
    <w:qFormat/>
    <w:uiPriority w:val="0"/>
    <w:pPr>
      <w:keepLines w:val="0"/>
      <w:numPr>
        <w:ilvl w:val="0"/>
        <w:numId w:val="1"/>
      </w:numPr>
      <w:tabs>
        <w:tab w:val="left" w:pos="993"/>
      </w:tabs>
      <w:spacing w:before="280"/>
      <w:ind w:left="0" w:firstLine="567"/>
      <w:contextualSpacing/>
      <w:jc w:val="both"/>
    </w:pPr>
    <w:rPr>
      <w:rFonts w:ascii="Times New Roman" w:hAnsi="Times New Roman" w:eastAsia="Calibri" w:cs="Times New Roman"/>
      <w:b/>
      <w:bCs/>
      <w:color w:val="000000" w:themeColor="text1"/>
      <w:sz w:val="24"/>
      <w:szCs w:val="24"/>
      <w:lang w:eastAsia="uk-UA"/>
      <w14:textFill>
        <w14:solidFill>
          <w14:schemeClr w14:val="tx1"/>
        </w14:solidFill>
      </w14:textFill>
    </w:rPr>
  </w:style>
  <w:style w:type="character" w:customStyle="1" w:styleId="20">
    <w:name w:val="Заголовок 1 Знак"/>
    <w:basedOn w:val="4"/>
    <w:link w:val="2"/>
    <w:qFormat/>
    <w:uiPriority w:val="9"/>
    <w:rPr>
      <w:rFonts w:asciiTheme="majorHAnsi" w:hAnsiTheme="majorHAnsi" w:eastAsiaTheme="majorEastAsia" w:cstheme="majorBidi"/>
      <w:color w:val="2E75B6" w:themeColor="accent1" w:themeShade="BF"/>
      <w:sz w:val="32"/>
      <w:szCs w:val="32"/>
    </w:rPr>
  </w:style>
  <w:style w:type="paragraph" w:customStyle="1" w:styleId="21">
    <w:name w:val="Номер2"/>
    <w:basedOn w:val="13"/>
    <w:qFormat/>
    <w:uiPriority w:val="0"/>
    <w:pPr>
      <w:tabs>
        <w:tab w:val="left" w:pos="5104"/>
        <w:tab w:val="clear" w:pos="1134"/>
      </w:tabs>
      <w:spacing w:before="0"/>
      <w:ind w:left="3686"/>
    </w:pPr>
    <w:rPr>
      <w:rFonts w:ascii="Times New Roman" w:hAnsi="Times New Roman" w:cs="Times New Roman"/>
      <w:szCs w:val="24"/>
      <w:lang w:val="zh-CN"/>
    </w:rPr>
  </w:style>
  <w:style w:type="paragraph" w:customStyle="1" w:styleId="22">
    <w:name w:val="Номер3"/>
    <w:basedOn w:val="21"/>
    <w:qFormat/>
    <w:uiPriority w:val="0"/>
    <w:pPr>
      <w:tabs>
        <w:tab w:val="left" w:pos="1701"/>
        <w:tab w:val="clear" w:pos="5104"/>
      </w:tabs>
      <w:ind w:left="0"/>
    </w:pPr>
  </w:style>
  <w:style w:type="paragraph" w:customStyle="1" w:styleId="23">
    <w:name w:val="Номер4"/>
    <w:basedOn w:val="22"/>
    <w:qFormat/>
    <w:uiPriority w:val="0"/>
    <w:pPr>
      <w:tabs>
        <w:tab w:val="left" w:pos="1985"/>
        <w:tab w:val="clear" w:pos="1701"/>
      </w:tabs>
    </w:pPr>
  </w:style>
  <w:style w:type="paragraph" w:customStyle="1" w:styleId="24">
    <w:name w:val="Номер5"/>
    <w:basedOn w:val="23"/>
    <w:qFormat/>
    <w:uiPriority w:val="0"/>
    <w:pPr>
      <w:tabs>
        <w:tab w:val="left" w:pos="2268"/>
        <w:tab w:val="clear" w:pos="1985"/>
      </w:tabs>
    </w:pPr>
  </w:style>
  <w:style w:type="paragraph" w:customStyle="1" w:styleId="25">
    <w:name w:val="Номер6"/>
    <w:basedOn w:val="24"/>
    <w:uiPriority w:val="0"/>
    <w:pPr>
      <w:tabs>
        <w:tab w:val="left" w:pos="2552"/>
        <w:tab w:val="clear" w:pos="2268"/>
      </w:tabs>
    </w:pPr>
  </w:style>
  <w:style w:type="paragraph" w:customStyle="1" w:styleId="26">
    <w:name w:val="Номер7"/>
    <w:basedOn w:val="25"/>
    <w:qFormat/>
    <w:uiPriority w:val="0"/>
    <w:pPr>
      <w:tabs>
        <w:tab w:val="left" w:pos="2835"/>
        <w:tab w:val="clear" w:pos="2552"/>
      </w:tabs>
    </w:pPr>
  </w:style>
  <w:style w:type="paragraph" w:customStyle="1" w:styleId="27">
    <w:name w:val="Номер8"/>
    <w:basedOn w:val="26"/>
    <w:qFormat/>
    <w:uiPriority w:val="0"/>
    <w:pPr>
      <w:tabs>
        <w:tab w:val="left" w:pos="3119"/>
        <w:tab w:val="clear" w:pos="2835"/>
      </w:tabs>
    </w:pPr>
  </w:style>
  <w:style w:type="paragraph" w:customStyle="1" w:styleId="28">
    <w:name w:val="Номер9"/>
    <w:basedOn w:val="27"/>
    <w:qFormat/>
    <w:uiPriority w:val="0"/>
    <w:pPr>
      <w:tabs>
        <w:tab w:val="left" w:pos="3402"/>
        <w:tab w:val="clear" w:pos="3119"/>
      </w:tabs>
    </w:pPr>
  </w:style>
  <w:style w:type="character" w:customStyle="1" w:styleId="29">
    <w:name w:val="Заголовок 2 Знак"/>
    <w:basedOn w:val="4"/>
    <w:link w:val="3"/>
    <w:semiHidden/>
    <w:qFormat/>
    <w:uiPriority w:val="9"/>
    <w:rPr>
      <w:rFonts w:asciiTheme="majorHAnsi" w:hAnsiTheme="majorHAnsi" w:eastAsiaTheme="majorEastAsia" w:cstheme="majorBidi"/>
      <w:color w:val="2E75B6" w:themeColor="accent1" w:themeShade="BF"/>
      <w:sz w:val="26"/>
      <w:szCs w:val="26"/>
    </w:rPr>
  </w:style>
  <w:style w:type="paragraph" w:customStyle="1" w:styleId="30">
    <w:name w:val="Основной текст8"/>
    <w:basedOn w:val="1"/>
    <w:qFormat/>
    <w:uiPriority w:val="0"/>
    <w:pPr>
      <w:widowControl w:val="0"/>
      <w:shd w:val="clear" w:color="auto" w:fill="FFFFFF"/>
      <w:spacing w:before="540" w:after="300" w:line="0" w:lineRule="atLeast"/>
      <w:ind w:hanging="360"/>
      <w:jc w:val="both"/>
    </w:pPr>
    <w:rPr>
      <w:rFonts w:cs="Times New Roman"/>
      <w:sz w:val="23"/>
      <w:szCs w:val="23"/>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4856</Words>
  <Characters>2769</Characters>
  <Lines>23</Lines>
  <Paragraphs>15</Paragraphs>
  <TotalTime>108</TotalTime>
  <ScaleCrop>false</ScaleCrop>
  <LinksUpToDate>false</LinksUpToDate>
  <CharactersWithSpaces>7610</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2024-04-11T08:32:00Z</dcterms:created>
  <dc:creator>Okhrymchuk Irina</dc:creator>
  <cp:lastModifiedBy>User</cp:lastModifiedBy>
  <cp:lastPrinted>2024-12-05T14:11:00Z</cp:lastPrinted>
  <dcterms:modified xsi:type="dcterms:W3CDTF">2024-12-06T08:18:55Z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C258B445674446428F069671EDCBBD1A_12</vt:lpwstr>
  </property>
</Properties>
</file>