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EE2B3B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D48EC" w:rsidRPr="00EE2B3B" w:rsidRDefault="007C2BD8" w:rsidP="00EE2B3B">
      <w:pPr>
        <w:jc w:val="center"/>
        <w:rPr>
          <w:color w:val="000000"/>
          <w:sz w:val="28"/>
          <w:szCs w:val="28"/>
          <w:lang w:eastAsia="uk-UA"/>
        </w:rPr>
      </w:pPr>
      <w:r w:rsidRPr="009306F0">
        <w:rPr>
          <w:rFonts w:eastAsia="Calibri"/>
          <w:color w:val="000000"/>
          <w:sz w:val="28"/>
          <w:szCs w:val="28"/>
        </w:rPr>
        <w:t>«</w:t>
      </w:r>
      <w:r w:rsidR="009306F0" w:rsidRPr="009306F0">
        <w:rPr>
          <w:color w:val="000000"/>
          <w:sz w:val="28"/>
          <w:szCs w:val="28"/>
        </w:rPr>
        <w:t xml:space="preserve">Послуги </w:t>
      </w:r>
      <w:proofErr w:type="spellStart"/>
      <w:r w:rsidR="009306F0" w:rsidRPr="009306F0">
        <w:rPr>
          <w:color w:val="000000"/>
          <w:sz w:val="28"/>
          <w:szCs w:val="28"/>
        </w:rPr>
        <w:t>інтернет-провайдерів</w:t>
      </w:r>
      <w:proofErr w:type="spellEnd"/>
      <w:r w:rsidR="009306F0" w:rsidRPr="009306F0">
        <w:rPr>
          <w:color w:val="000000"/>
          <w:sz w:val="28"/>
          <w:szCs w:val="28"/>
        </w:rPr>
        <w:t xml:space="preserve"> за користування Інтернетом</w:t>
      </w:r>
      <w:r w:rsidR="00366F62" w:rsidRPr="009306F0">
        <w:rPr>
          <w:color w:val="000000"/>
          <w:sz w:val="28"/>
          <w:szCs w:val="28"/>
          <w:lang w:eastAsia="uk-UA"/>
        </w:rPr>
        <w:t xml:space="preserve"> </w:t>
      </w:r>
      <w:r w:rsidR="00107AEC" w:rsidRPr="009306F0">
        <w:rPr>
          <w:rFonts w:eastAsia="Calibri"/>
          <w:color w:val="000000"/>
          <w:sz w:val="28"/>
          <w:szCs w:val="28"/>
        </w:rPr>
        <w:t>»</w:t>
      </w:r>
      <w:r w:rsidRPr="009306F0">
        <w:rPr>
          <w:rFonts w:eastAsia="Calibri"/>
          <w:color w:val="000000"/>
          <w:sz w:val="28"/>
          <w:szCs w:val="28"/>
        </w:rPr>
        <w:t xml:space="preserve"> за кодом ДК </w:t>
      </w:r>
      <w:r w:rsidR="009306F0" w:rsidRPr="009306F0">
        <w:rPr>
          <w:rFonts w:eastAsia="Dotum"/>
          <w:bCs/>
          <w:color w:val="000000"/>
          <w:sz w:val="28"/>
          <w:szCs w:val="28"/>
        </w:rPr>
        <w:t>021:2015 – 72410000-7-Послуги провайдерів</w:t>
      </w:r>
      <w:r w:rsidR="00614053" w:rsidRPr="009306F0">
        <w:rPr>
          <w:rFonts w:eastAsia="Calibri"/>
          <w:color w:val="000000"/>
          <w:sz w:val="28"/>
          <w:szCs w:val="28"/>
        </w:rPr>
        <w:t>.</w:t>
      </w:r>
      <w:r w:rsidRPr="009306F0">
        <w:rPr>
          <w:rFonts w:eastAsia="Calibri"/>
          <w:color w:val="000000"/>
          <w:sz w:val="28"/>
          <w:szCs w:val="28"/>
        </w:rPr>
        <w:t xml:space="preserve"> </w:t>
      </w:r>
    </w:p>
    <w:p w:rsidR="00B661EC" w:rsidRDefault="006E0648" w:rsidP="00EE2B3B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366F62" w:rsidRPr="00366F62">
        <w:t> </w:t>
      </w:r>
      <w:r w:rsidR="00EE2B3B" w:rsidRPr="00EE2B3B">
        <w:t>UA-2024-12-25-012601-a</w:t>
      </w: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tbl>
      <w:tblPr>
        <w:tblpPr w:leftFromText="180" w:rightFromText="180" w:vertAnchor="text" w:horzAnchor="margin" w:tblpXSpec="center" w:tblpY="27"/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2740"/>
        <w:gridCol w:w="1729"/>
      </w:tblGrid>
      <w:tr w:rsidR="00EE2B3B" w:rsidRPr="00EE2B3B" w:rsidTr="004B468B">
        <w:trPr>
          <w:trHeight w:val="592"/>
          <w:jc w:val="center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b/>
                <w:bCs/>
                <w:lang w:val="ru-RU" w:eastAsia="en-US"/>
              </w:rPr>
            </w:pPr>
            <w:r w:rsidRPr="00EE2B3B">
              <w:rPr>
                <w:b/>
                <w:bCs/>
                <w:lang w:val="ru-RU" w:eastAsia="en-US"/>
              </w:rPr>
              <w:t>№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b/>
                <w:lang w:val="ru-RU" w:eastAsia="en-US"/>
              </w:rPr>
            </w:pPr>
            <w:proofErr w:type="spellStart"/>
            <w:r w:rsidRPr="00EE2B3B">
              <w:rPr>
                <w:b/>
                <w:lang w:val="ru-RU" w:eastAsia="en-US"/>
              </w:rPr>
              <w:t>Адреси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b/>
                <w:lang w:val="ru-RU" w:eastAsia="en-US"/>
              </w:rPr>
            </w:pPr>
            <w:r w:rsidRPr="00EE2B3B">
              <w:rPr>
                <w:rFonts w:eastAsia="MS Mincho"/>
                <w:b/>
                <w:lang w:val="en-GB" w:eastAsia="ja-JP"/>
              </w:rPr>
              <w:t xml:space="preserve"> </w:t>
            </w:r>
            <w:proofErr w:type="spellStart"/>
            <w:r w:rsidRPr="00EE2B3B">
              <w:rPr>
                <w:b/>
                <w:lang w:val="ru-RU" w:eastAsia="uk-UA"/>
              </w:rPr>
              <w:t>Фізична</w:t>
            </w:r>
            <w:proofErr w:type="spellEnd"/>
            <w:r w:rsidRPr="00EE2B3B">
              <w:rPr>
                <w:b/>
                <w:lang w:val="ru-RU" w:eastAsia="uk-UA"/>
              </w:rPr>
              <w:t xml:space="preserve"> адреса </w:t>
            </w:r>
            <w:proofErr w:type="spellStart"/>
            <w:r w:rsidRPr="00EE2B3B">
              <w:rPr>
                <w:b/>
                <w:lang w:val="ru-RU" w:eastAsia="uk-UA"/>
              </w:rPr>
              <w:t>розташування</w:t>
            </w:r>
            <w:proofErr w:type="spellEnd"/>
            <w:r w:rsidRPr="00EE2B3B">
              <w:rPr>
                <w:b/>
                <w:lang w:val="ru-RU" w:eastAsia="uk-UA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b/>
                <w:lang w:val="ru-RU" w:eastAsia="en-US"/>
              </w:rPr>
            </w:pPr>
            <w:proofErr w:type="spellStart"/>
            <w:r w:rsidRPr="00EE2B3B">
              <w:rPr>
                <w:b/>
                <w:lang w:val="ru-RU" w:eastAsia="uk-UA"/>
              </w:rPr>
              <w:t>Пропускна</w:t>
            </w:r>
            <w:proofErr w:type="spellEnd"/>
            <w:r w:rsidRPr="00EE2B3B">
              <w:rPr>
                <w:b/>
                <w:lang w:val="ru-RU" w:eastAsia="uk-UA"/>
              </w:rPr>
              <w:t xml:space="preserve"> </w:t>
            </w:r>
            <w:proofErr w:type="spellStart"/>
            <w:r w:rsidRPr="00EE2B3B">
              <w:rPr>
                <w:b/>
                <w:lang w:val="ru-RU" w:eastAsia="uk-UA"/>
              </w:rPr>
              <w:t>спроможність</w:t>
            </w:r>
            <w:proofErr w:type="spellEnd"/>
            <w:r w:rsidRPr="00EE2B3B">
              <w:rPr>
                <w:b/>
                <w:lang w:val="ru-RU" w:eastAsia="uk-UA"/>
              </w:rPr>
              <w:t xml:space="preserve"> на порту </w:t>
            </w:r>
            <w:proofErr w:type="spellStart"/>
            <w:r w:rsidRPr="00EE2B3B">
              <w:rPr>
                <w:b/>
                <w:lang w:val="ru-RU" w:eastAsia="uk-UA"/>
              </w:rPr>
              <w:t>маршрут</w:t>
            </w:r>
            <w:proofErr w:type="gramStart"/>
            <w:r w:rsidRPr="00EE2B3B">
              <w:rPr>
                <w:b/>
                <w:lang w:val="ru-RU" w:eastAsia="uk-UA"/>
              </w:rPr>
              <w:t>и</w:t>
            </w:r>
            <w:proofErr w:type="spellEnd"/>
            <w:r w:rsidRPr="00EE2B3B">
              <w:rPr>
                <w:b/>
                <w:lang w:val="ru-RU" w:eastAsia="uk-UA"/>
              </w:rPr>
              <w:t>-</w:t>
            </w:r>
            <w:proofErr w:type="gramEnd"/>
            <w:r w:rsidRPr="00EE2B3B">
              <w:rPr>
                <w:b/>
                <w:lang w:val="ru-RU" w:eastAsia="uk-UA"/>
              </w:rPr>
              <w:t xml:space="preserve"> затора </w:t>
            </w:r>
            <w:proofErr w:type="spellStart"/>
            <w:r w:rsidRPr="00EE2B3B">
              <w:rPr>
                <w:b/>
                <w:lang w:val="ru-RU" w:eastAsia="uk-UA"/>
              </w:rPr>
              <w:t>Мбіт</w:t>
            </w:r>
            <w:proofErr w:type="spellEnd"/>
            <w:r w:rsidRPr="00EE2B3B">
              <w:rPr>
                <w:b/>
                <w:lang w:val="ru-RU" w:eastAsia="uk-UA"/>
              </w:rPr>
              <w:t>/с</w:t>
            </w:r>
          </w:p>
        </w:tc>
      </w:tr>
      <w:tr w:rsidR="00EE2B3B" w:rsidRPr="00EE2B3B" w:rsidTr="004B468B">
        <w:trPr>
          <w:trHeight w:val="325"/>
          <w:jc w:val="center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color w:val="000000"/>
                <w:lang w:val="ru-RU" w:eastAsia="en-US"/>
              </w:rPr>
            </w:pPr>
            <w:r w:rsidRPr="00EE2B3B">
              <w:rPr>
                <w:color w:val="000000"/>
                <w:lang w:val="ru-RU" w:eastAsia="en-US"/>
              </w:rPr>
              <w:t>1.1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B3B" w:rsidRPr="00EE2B3B" w:rsidRDefault="00EE2B3B" w:rsidP="00EE2B3B">
            <w:pPr>
              <w:rPr>
                <w:rFonts w:eastAsia="MS Mincho"/>
                <w:lang w:val="ru-RU" w:eastAsia="ja-JP"/>
              </w:rPr>
            </w:pPr>
            <w:proofErr w:type="spellStart"/>
            <w:r w:rsidRPr="00EE2B3B">
              <w:rPr>
                <w:rFonts w:eastAsia="MS Mincho"/>
                <w:lang w:val="ru-RU" w:eastAsia="ja-JP"/>
              </w:rPr>
              <w:t>Громадська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 </w:t>
            </w:r>
            <w:proofErr w:type="spellStart"/>
            <w:r w:rsidRPr="00EE2B3B">
              <w:rPr>
                <w:rFonts w:eastAsia="MS Mincho"/>
                <w:lang w:val="ru-RU" w:eastAsia="ja-JP"/>
              </w:rPr>
              <w:t>будівля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 </w:t>
            </w:r>
          </w:p>
          <w:p w:rsidR="00EE2B3B" w:rsidRPr="00EE2B3B" w:rsidRDefault="00EE2B3B" w:rsidP="00EE2B3B">
            <w:pPr>
              <w:rPr>
                <w:color w:val="000000"/>
                <w:lang w:val="ru-RU" w:eastAsia="en-US"/>
              </w:rPr>
            </w:pPr>
            <w:proofErr w:type="spellStart"/>
            <w:r w:rsidRPr="00EE2B3B">
              <w:rPr>
                <w:rFonts w:eastAsia="MS Mincho"/>
                <w:lang w:val="ru-RU" w:eastAsia="ja-JP"/>
              </w:rPr>
              <w:t>Сумської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 xml:space="preserve"> 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митниці</w:t>
            </w:r>
            <w:proofErr w:type="spellEnd"/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color w:val="000000"/>
                <w:lang w:val="ru-RU" w:eastAsia="en-US"/>
              </w:rPr>
            </w:pPr>
            <w:proofErr w:type="spellStart"/>
            <w:r w:rsidRPr="00EE2B3B">
              <w:rPr>
                <w:rFonts w:eastAsia="MS Mincho"/>
                <w:lang w:val="ru-RU" w:eastAsia="ja-JP"/>
              </w:rPr>
              <w:t>Сумська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 обл., м. </w:t>
            </w:r>
            <w:proofErr w:type="spellStart"/>
            <w:r w:rsidRPr="00EE2B3B">
              <w:rPr>
                <w:rFonts w:eastAsia="MS Mincho"/>
                <w:lang w:val="ru-RU" w:eastAsia="ja-JP"/>
              </w:rPr>
              <w:t>Суми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, </w:t>
            </w:r>
            <w:proofErr w:type="spellStart"/>
            <w:r w:rsidRPr="00EE2B3B">
              <w:rPr>
                <w:rFonts w:eastAsia="MS Mincho"/>
                <w:lang w:val="ru-RU" w:eastAsia="ja-JP"/>
              </w:rPr>
              <w:t>вул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. 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Юрія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 xml:space="preserve"> 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Вєтрова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>, 24.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:rsidR="00EE2B3B" w:rsidRPr="00EE2B3B" w:rsidRDefault="00EE2B3B" w:rsidP="00EE2B3B">
            <w:pPr>
              <w:jc w:val="center"/>
              <w:rPr>
                <w:color w:val="000000"/>
                <w:lang w:val="ru-RU" w:eastAsia="en-US"/>
              </w:rPr>
            </w:pPr>
            <w:r w:rsidRPr="00EE2B3B">
              <w:rPr>
                <w:color w:val="000000"/>
                <w:lang w:val="ru-RU" w:eastAsia="en-US"/>
              </w:rPr>
              <w:t>40</w:t>
            </w:r>
          </w:p>
        </w:tc>
      </w:tr>
      <w:tr w:rsidR="00EE2B3B" w:rsidRPr="00EE2B3B" w:rsidTr="004B468B">
        <w:trPr>
          <w:trHeight w:val="325"/>
          <w:jc w:val="center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color w:val="000000"/>
                <w:lang w:val="en-US" w:eastAsia="en-US"/>
              </w:rPr>
            </w:pPr>
            <w:r w:rsidRPr="00EE2B3B">
              <w:rPr>
                <w:color w:val="000000"/>
                <w:lang w:val="ru-RU" w:eastAsia="en-US"/>
              </w:rPr>
              <w:t>1.</w:t>
            </w:r>
            <w:r w:rsidRPr="00EE2B3B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B3B" w:rsidRPr="00EE2B3B" w:rsidRDefault="00EE2B3B" w:rsidP="00EE2B3B">
            <w:pPr>
              <w:rPr>
                <w:color w:val="000000"/>
                <w:lang w:val="ru-RU" w:eastAsia="en-US"/>
              </w:rPr>
            </w:pPr>
            <w:proofErr w:type="spellStart"/>
            <w:r w:rsidRPr="00EE2B3B">
              <w:rPr>
                <w:rFonts w:eastAsia="MS Mincho"/>
                <w:lang w:val="en-GB" w:eastAsia="ja-JP"/>
              </w:rPr>
              <w:t>Митний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 xml:space="preserve"> 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пост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 xml:space="preserve"> "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Конотоп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>"</w:t>
            </w:r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rFonts w:eastAsia="MS Mincho"/>
                <w:lang w:val="ru-RU" w:eastAsia="ja-JP"/>
              </w:rPr>
            </w:pPr>
            <w:proofErr w:type="spellStart"/>
            <w:r w:rsidRPr="00EE2B3B">
              <w:rPr>
                <w:rFonts w:eastAsia="MS Mincho"/>
                <w:lang w:val="ru-RU" w:eastAsia="ja-JP"/>
              </w:rPr>
              <w:t>Сумська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 обл., </w:t>
            </w:r>
          </w:p>
          <w:p w:rsidR="00EE2B3B" w:rsidRPr="00EE2B3B" w:rsidRDefault="00EE2B3B" w:rsidP="00EE2B3B">
            <w:pPr>
              <w:jc w:val="center"/>
              <w:rPr>
                <w:rFonts w:eastAsia="MS Mincho"/>
                <w:lang w:val="ru-RU" w:eastAsia="ja-JP"/>
              </w:rPr>
            </w:pPr>
            <w:r w:rsidRPr="00EE2B3B">
              <w:rPr>
                <w:rFonts w:eastAsia="MS Mincho"/>
                <w:lang w:val="ru-RU" w:eastAsia="ja-JP"/>
              </w:rPr>
              <w:t xml:space="preserve">м. Конотоп, </w:t>
            </w:r>
          </w:p>
          <w:p w:rsidR="00EE2B3B" w:rsidRPr="00EE2B3B" w:rsidRDefault="00EE2B3B" w:rsidP="00EE2B3B">
            <w:pPr>
              <w:jc w:val="center"/>
              <w:rPr>
                <w:color w:val="000000"/>
                <w:lang w:val="ru-RU" w:eastAsia="en-US"/>
              </w:rPr>
            </w:pPr>
            <w:r w:rsidRPr="00EE2B3B">
              <w:rPr>
                <w:rFonts w:eastAsia="MS Mincho"/>
                <w:lang w:val="ru-RU" w:eastAsia="ja-JP"/>
              </w:rPr>
              <w:t>проспект Миру,91.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:rsidR="00EE2B3B" w:rsidRPr="00EE2B3B" w:rsidRDefault="00EE2B3B" w:rsidP="00EE2B3B">
            <w:pPr>
              <w:jc w:val="center"/>
              <w:rPr>
                <w:color w:val="000000"/>
                <w:lang w:val="ru-RU" w:eastAsia="en-US"/>
              </w:rPr>
            </w:pPr>
            <w:r w:rsidRPr="00EE2B3B">
              <w:rPr>
                <w:color w:val="000000"/>
                <w:lang w:val="ru-RU" w:eastAsia="en-US"/>
              </w:rPr>
              <w:t>20</w:t>
            </w:r>
          </w:p>
        </w:tc>
      </w:tr>
      <w:tr w:rsidR="00EE2B3B" w:rsidRPr="00EE2B3B" w:rsidTr="004B468B">
        <w:trPr>
          <w:trHeight w:val="325"/>
          <w:jc w:val="center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color w:val="000000"/>
                <w:lang w:val="en-US" w:eastAsia="en-US"/>
              </w:rPr>
            </w:pPr>
            <w:r w:rsidRPr="00EE2B3B">
              <w:rPr>
                <w:color w:val="000000"/>
                <w:lang w:val="ru-RU" w:eastAsia="en-US"/>
              </w:rPr>
              <w:t>1.</w:t>
            </w:r>
            <w:r w:rsidRPr="00EE2B3B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E2B3B" w:rsidRPr="00EE2B3B" w:rsidRDefault="00EE2B3B" w:rsidP="00EE2B3B">
            <w:pPr>
              <w:rPr>
                <w:color w:val="000000"/>
                <w:lang w:val="ru-RU" w:eastAsia="en-US"/>
              </w:rPr>
            </w:pPr>
            <w:proofErr w:type="spellStart"/>
            <w:proofErr w:type="gramStart"/>
            <w:r w:rsidRPr="00EE2B3B">
              <w:rPr>
                <w:rFonts w:eastAsia="MS Mincho"/>
                <w:lang w:val="ru-RU" w:eastAsia="ja-JP"/>
              </w:rPr>
              <w:t>Адм</w:t>
            </w:r>
            <w:proofErr w:type="gramEnd"/>
            <w:r w:rsidRPr="00EE2B3B">
              <w:rPr>
                <w:rFonts w:eastAsia="MS Mincho"/>
                <w:lang w:val="ru-RU" w:eastAsia="ja-JP"/>
              </w:rPr>
              <w:t>інприміщення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 xml:space="preserve"> 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Сумської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 xml:space="preserve"> 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митниці</w:t>
            </w:r>
            <w:proofErr w:type="spellEnd"/>
          </w:p>
        </w:tc>
        <w:tc>
          <w:tcPr>
            <w:tcW w:w="2740" w:type="dxa"/>
            <w:shd w:val="clear" w:color="000000" w:fill="FFFFFF"/>
            <w:vAlign w:val="center"/>
            <w:hideMark/>
          </w:tcPr>
          <w:p w:rsidR="00EE2B3B" w:rsidRPr="00EE2B3B" w:rsidRDefault="00EE2B3B" w:rsidP="00EE2B3B">
            <w:pPr>
              <w:jc w:val="center"/>
              <w:rPr>
                <w:color w:val="000000"/>
                <w:lang w:val="ru-RU" w:eastAsia="en-US"/>
              </w:rPr>
            </w:pPr>
            <w:proofErr w:type="spellStart"/>
            <w:r w:rsidRPr="00EE2B3B">
              <w:rPr>
                <w:rFonts w:eastAsia="MS Mincho"/>
                <w:lang w:val="ru-RU" w:eastAsia="ja-JP"/>
              </w:rPr>
              <w:t>Сумська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 обл., м. </w:t>
            </w:r>
            <w:proofErr w:type="spellStart"/>
            <w:r w:rsidRPr="00EE2B3B">
              <w:rPr>
                <w:rFonts w:eastAsia="MS Mincho"/>
                <w:lang w:val="ru-RU" w:eastAsia="ja-JP"/>
              </w:rPr>
              <w:t>Суми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, </w:t>
            </w:r>
            <w:proofErr w:type="spellStart"/>
            <w:r w:rsidRPr="00EE2B3B">
              <w:rPr>
                <w:rFonts w:eastAsia="MS Mincho"/>
                <w:lang w:val="ru-RU" w:eastAsia="ja-JP"/>
              </w:rPr>
              <w:t>вул</w:t>
            </w:r>
            <w:proofErr w:type="spellEnd"/>
            <w:r w:rsidRPr="00EE2B3B">
              <w:rPr>
                <w:rFonts w:eastAsia="MS Mincho"/>
                <w:lang w:val="ru-RU" w:eastAsia="ja-JP"/>
              </w:rPr>
              <w:t xml:space="preserve">. </w:t>
            </w:r>
            <w:proofErr w:type="spellStart"/>
            <w:r w:rsidRPr="00EE2B3B">
              <w:rPr>
                <w:rFonts w:eastAsia="MS Mincho"/>
                <w:lang w:val="en-GB" w:eastAsia="ja-JP"/>
              </w:rPr>
              <w:t>Бельгійська</w:t>
            </w:r>
            <w:proofErr w:type="spellEnd"/>
            <w:r w:rsidRPr="00EE2B3B">
              <w:rPr>
                <w:rFonts w:eastAsia="MS Mincho"/>
                <w:lang w:val="en-GB" w:eastAsia="ja-JP"/>
              </w:rPr>
              <w:t>, 9.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:rsidR="00EE2B3B" w:rsidRPr="00EE2B3B" w:rsidRDefault="00EE2B3B" w:rsidP="00EE2B3B">
            <w:pPr>
              <w:jc w:val="center"/>
              <w:rPr>
                <w:color w:val="000000"/>
                <w:lang w:val="ru-RU" w:eastAsia="en-US"/>
              </w:rPr>
            </w:pPr>
            <w:r w:rsidRPr="00EE2B3B">
              <w:rPr>
                <w:color w:val="000000"/>
                <w:lang w:val="ru-RU" w:eastAsia="en-US"/>
              </w:rPr>
              <w:t>20</w:t>
            </w:r>
          </w:p>
        </w:tc>
      </w:tr>
    </w:tbl>
    <w:p w:rsidR="00EE2B3B" w:rsidRPr="00EE2B3B" w:rsidRDefault="00EE2B3B" w:rsidP="00EE2B3B">
      <w:pPr>
        <w:spacing w:after="60"/>
        <w:ind w:firstLine="567"/>
        <w:jc w:val="both"/>
        <w:rPr>
          <w:rFonts w:eastAsia="Calibri"/>
          <w:b/>
          <w:bCs/>
          <w:color w:val="000000"/>
          <w:lang w:eastAsia="uk-UA"/>
        </w:rPr>
      </w:pPr>
      <w:bookmarkStart w:id="0" w:name="bookmark1"/>
      <w:r w:rsidRPr="00EE2B3B">
        <w:rPr>
          <w:rFonts w:eastAsia="Calibri"/>
          <w:b/>
          <w:bCs/>
          <w:color w:val="000000"/>
          <w:lang w:eastAsia="uk-UA"/>
        </w:rPr>
        <w:t>Загальні вимоги:</w:t>
      </w:r>
      <w:bookmarkEnd w:id="0"/>
    </w:p>
    <w:p w:rsidR="00EE2B3B" w:rsidRPr="00EE2B3B" w:rsidRDefault="00EE2B3B" w:rsidP="00EE2B3B">
      <w:pPr>
        <w:spacing w:before="60" w:after="60"/>
        <w:ind w:firstLine="567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EE2B3B">
        <w:rPr>
          <w:rFonts w:eastAsia="Calibri"/>
          <w:color w:val="000000"/>
          <w:sz w:val="28"/>
          <w:szCs w:val="28"/>
          <w:lang w:eastAsia="uk-UA"/>
        </w:rPr>
        <w:t>Послуги повинні надаватися відповідно до чинних в Україні законодавчих та нормативних актів, зокрема:</w:t>
      </w:r>
    </w:p>
    <w:p w:rsidR="00EE2B3B" w:rsidRPr="00EE2B3B" w:rsidRDefault="00EE2B3B" w:rsidP="00EE2B3B">
      <w:pPr>
        <w:ind w:left="567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EE2B3B">
        <w:rPr>
          <w:rFonts w:eastAsia="Calibri"/>
          <w:sz w:val="28"/>
          <w:szCs w:val="28"/>
          <w:lang w:eastAsia="en-US"/>
        </w:rPr>
        <w:t>–</w:t>
      </w:r>
      <w:r w:rsidRPr="00EE2B3B">
        <w:rPr>
          <w:rFonts w:eastAsia="Calibri"/>
          <w:color w:val="000000"/>
          <w:sz w:val="28"/>
          <w:szCs w:val="28"/>
          <w:lang w:eastAsia="uk-UA"/>
        </w:rPr>
        <w:t xml:space="preserve"> Закону України «Про електронні комунікації»;</w:t>
      </w:r>
    </w:p>
    <w:p w:rsidR="00EE2B3B" w:rsidRPr="00EE2B3B" w:rsidRDefault="00EE2B3B" w:rsidP="00EE2B3B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  <w:lang w:eastAsia="uk-UA"/>
        </w:rPr>
      </w:pPr>
      <w:r w:rsidRPr="00EE2B3B">
        <w:rPr>
          <w:rFonts w:eastAsia="Calibri"/>
          <w:sz w:val="28"/>
          <w:szCs w:val="28"/>
          <w:lang w:eastAsia="en-US"/>
        </w:rPr>
        <w:t>–</w:t>
      </w:r>
      <w:r w:rsidRPr="00EE2B3B">
        <w:rPr>
          <w:rFonts w:eastAsia="Calibri"/>
          <w:color w:val="000000"/>
          <w:sz w:val="28"/>
          <w:szCs w:val="28"/>
          <w:lang w:eastAsia="uk-UA"/>
        </w:rPr>
        <w:t xml:space="preserve"> Указу Президента України «Про деякі заходи щодо захисту </w:t>
      </w:r>
      <w:r w:rsidRPr="00EE2B3B">
        <w:rPr>
          <w:rFonts w:eastAsia="Calibri"/>
          <w:color w:val="000000"/>
          <w:spacing w:val="10"/>
          <w:sz w:val="28"/>
          <w:szCs w:val="28"/>
          <w:lang w:eastAsia="uk-UA"/>
        </w:rPr>
        <w:t xml:space="preserve">державних  </w:t>
      </w:r>
      <w:r w:rsidRPr="00EE2B3B">
        <w:rPr>
          <w:rFonts w:eastAsia="Calibri"/>
          <w:color w:val="000000"/>
          <w:sz w:val="28"/>
          <w:szCs w:val="28"/>
          <w:lang w:eastAsia="uk-UA"/>
        </w:rPr>
        <w:t xml:space="preserve">інформаційних ресурсів у мережах передачі даних» від 24.09.2001 № 891; </w:t>
      </w:r>
    </w:p>
    <w:p w:rsidR="00EE2B3B" w:rsidRPr="00EE2B3B" w:rsidRDefault="00EE2B3B" w:rsidP="00EE2B3B">
      <w:pPr>
        <w:suppressAutoHyphens/>
        <w:ind w:firstLine="567"/>
        <w:jc w:val="both"/>
        <w:rPr>
          <w:rFonts w:eastAsia="Calibri"/>
          <w:sz w:val="28"/>
          <w:szCs w:val="28"/>
          <w:lang w:eastAsia="uk-UA"/>
        </w:rPr>
      </w:pPr>
      <w:r w:rsidRPr="00EE2B3B">
        <w:rPr>
          <w:rFonts w:eastAsia="Calibri"/>
          <w:sz w:val="28"/>
          <w:szCs w:val="28"/>
          <w:lang w:eastAsia="en-US"/>
        </w:rPr>
        <w:t>–</w:t>
      </w:r>
      <w:r w:rsidRPr="00EE2B3B">
        <w:rPr>
          <w:rFonts w:eastAsia="Calibri"/>
          <w:color w:val="000000"/>
          <w:sz w:val="28"/>
          <w:szCs w:val="28"/>
          <w:lang w:eastAsia="uk-UA"/>
        </w:rPr>
        <w:t xml:space="preserve">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</w:t>
      </w:r>
      <w:r w:rsidRPr="00EE2B3B">
        <w:rPr>
          <w:rFonts w:eastAsia="Calibri"/>
          <w:color w:val="000000"/>
          <w:sz w:val="28"/>
          <w:szCs w:val="28"/>
          <w:lang w:eastAsia="uk-UA"/>
        </w:rPr>
        <w:lastRenderedPageBreak/>
        <w:t xml:space="preserve">телекомунікаційних системах, затвердженого наказом Адміністрації </w:t>
      </w:r>
      <w:proofErr w:type="spellStart"/>
      <w:r w:rsidRPr="00EE2B3B">
        <w:rPr>
          <w:rFonts w:eastAsia="Calibri"/>
          <w:color w:val="000000"/>
          <w:sz w:val="28"/>
          <w:szCs w:val="28"/>
          <w:lang w:eastAsia="uk-UA"/>
        </w:rPr>
        <w:t>Держспецзв'язку</w:t>
      </w:r>
      <w:proofErr w:type="spellEnd"/>
      <w:r w:rsidRPr="00EE2B3B">
        <w:rPr>
          <w:rFonts w:eastAsia="Calibri"/>
          <w:color w:val="000000"/>
          <w:sz w:val="28"/>
          <w:szCs w:val="28"/>
          <w:lang w:eastAsia="uk-UA"/>
        </w:rPr>
        <w:t xml:space="preserve"> від 10.06.2008 № 94, зареєстрованого в Міністерстві юстиції України 07 липня 2008 року за № 603/15294;</w:t>
      </w:r>
    </w:p>
    <w:p w:rsidR="00EE2B3B" w:rsidRPr="00EE2B3B" w:rsidRDefault="00EE2B3B" w:rsidP="00EE2B3B">
      <w:pPr>
        <w:suppressAutoHyphens/>
        <w:spacing w:after="160"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EE2B3B">
        <w:rPr>
          <w:rFonts w:eastAsia="Calibri"/>
          <w:sz w:val="28"/>
          <w:szCs w:val="28"/>
          <w:lang w:eastAsia="en-US"/>
        </w:rPr>
        <w:t>–</w:t>
      </w:r>
      <w:r w:rsidRPr="00EE2B3B">
        <w:rPr>
          <w:rFonts w:eastAsia="Calibri"/>
          <w:color w:val="000000"/>
          <w:sz w:val="28"/>
          <w:szCs w:val="28"/>
          <w:lang w:eastAsia="uk-UA"/>
        </w:rPr>
        <w:t xml:space="preserve">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</w:t>
      </w:r>
      <w:proofErr w:type="spellStart"/>
      <w:r w:rsidRPr="00EE2B3B">
        <w:rPr>
          <w:rFonts w:eastAsia="Calibri"/>
          <w:color w:val="000000"/>
          <w:sz w:val="28"/>
          <w:szCs w:val="28"/>
          <w:lang w:eastAsia="uk-UA"/>
        </w:rPr>
        <w:t>телекомунікацій</w:t>
      </w:r>
      <w:proofErr w:type="spellEnd"/>
      <w:r w:rsidRPr="00EE2B3B">
        <w:rPr>
          <w:rFonts w:eastAsia="Calibri"/>
          <w:color w:val="000000"/>
          <w:sz w:val="28"/>
          <w:szCs w:val="28"/>
          <w:lang w:eastAsia="uk-UA"/>
        </w:rPr>
        <w:t>.</w:t>
      </w:r>
    </w:p>
    <w:p w:rsidR="00EE2B3B" w:rsidRPr="00EE2B3B" w:rsidRDefault="00EE2B3B" w:rsidP="00EE2B3B">
      <w:pPr>
        <w:keepNext/>
        <w:keepLines/>
        <w:spacing w:before="120" w:after="120"/>
        <w:jc w:val="both"/>
        <w:rPr>
          <w:rFonts w:eastAsia="Arial Unicode MS"/>
          <w:b/>
          <w:sz w:val="28"/>
          <w:szCs w:val="28"/>
        </w:rPr>
      </w:pPr>
      <w:r w:rsidRPr="00EE2B3B">
        <w:rPr>
          <w:rFonts w:eastAsia="Arial Unicode MS"/>
          <w:b/>
          <w:sz w:val="28"/>
          <w:szCs w:val="28"/>
        </w:rPr>
        <w:t xml:space="preserve">На підтвердження відповідності тендерної </w:t>
      </w:r>
      <w:r w:rsidRPr="00EE2B3B">
        <w:rPr>
          <w:b/>
          <w:sz w:val="28"/>
          <w:szCs w:val="28"/>
        </w:rPr>
        <w:t>пропозиції технічним, якісним, кількісним вимогам до предмета закупівлі, У</w:t>
      </w:r>
      <w:r w:rsidRPr="00EE2B3B">
        <w:rPr>
          <w:rFonts w:eastAsia="Arial Unicode MS"/>
          <w:b/>
          <w:sz w:val="28"/>
          <w:szCs w:val="28"/>
        </w:rPr>
        <w:t xml:space="preserve">часником у складі тендерної </w:t>
      </w:r>
      <w:r w:rsidRPr="00EE2B3B">
        <w:rPr>
          <w:b/>
          <w:sz w:val="28"/>
          <w:szCs w:val="28"/>
        </w:rPr>
        <w:t xml:space="preserve">пропозиції </w:t>
      </w:r>
      <w:r w:rsidRPr="00EE2B3B">
        <w:rPr>
          <w:rFonts w:eastAsia="Arial Unicode MS"/>
          <w:b/>
          <w:sz w:val="28"/>
          <w:szCs w:val="28"/>
        </w:rPr>
        <w:t>надається:</w:t>
      </w:r>
    </w:p>
    <w:p w:rsidR="00EE2B3B" w:rsidRPr="00EE2B3B" w:rsidRDefault="00EE2B3B" w:rsidP="00EE2B3B">
      <w:pPr>
        <w:ind w:left="284"/>
        <w:contextualSpacing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ind w:left="0" w:firstLine="284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color w:val="000000"/>
          <w:sz w:val="28"/>
          <w:szCs w:val="28"/>
          <w:lang w:eastAsia="uk-UA"/>
        </w:rPr>
        <w:t xml:space="preserve">Учасник повинен мати власний Центр технічної </w:t>
      </w:r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>підтримки, що працює в режимі: 24х7х365 (цілодобово (00:00-24:00) з понеділка по неділю включно, 365 днів на рік по телефону або через веб-сайт, або електронну пошту (e-</w:t>
      </w:r>
      <w:proofErr w:type="spellStart"/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>mail</w:t>
      </w:r>
      <w:proofErr w:type="spellEnd"/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>).</w:t>
      </w: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ind w:left="142" w:firstLine="0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>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</w: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>Учасник повинен здійснювати постійний моніторинг телекомунікаційних каналів зв’язку, виявлення та усунення причин відхилення від заданих технічних характеристик.</w:t>
      </w: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ind w:left="0" w:firstLine="142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>Учасник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</w: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ind w:left="0" w:firstLine="284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 xml:space="preserve">На підтвердження відповідності системи захисту інформації Захищеного вузла Інтернет доступу (ЗВІД)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зв’язку та захисту інформації України та Експертного висновку до нього.  </w:t>
      </w: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ind w:left="0" w:firstLine="426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kern w:val="3"/>
          <w:sz w:val="28"/>
          <w:szCs w:val="28"/>
          <w:lang w:eastAsia="zh-CN"/>
        </w:rPr>
        <w:t>К</w:t>
      </w:r>
      <w:r w:rsidRPr="00EE2B3B">
        <w:rPr>
          <w:rFonts w:eastAsia="Calibri"/>
          <w:bCs/>
          <w:kern w:val="3"/>
          <w:sz w:val="28"/>
          <w:szCs w:val="28"/>
          <w:lang w:eastAsia="zh-CN"/>
        </w:rPr>
        <w:t>опія сертифікату на систему менеджменту згідно з ISO/IEC 27001 «Системи забезпечення інформаційної безпеки».</w:t>
      </w: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ind w:left="0" w:firstLine="426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bCs/>
          <w:color w:val="000000"/>
          <w:kern w:val="3"/>
          <w:sz w:val="28"/>
          <w:szCs w:val="28"/>
          <w:lang w:eastAsia="en-US"/>
        </w:rPr>
        <w:t>Повідомлення про включення Учасника до переліку операторів Національної системи конфіденційного зв’язку, скріплена підписом уповноваженої посадової особи та копія витягу з наказу  про видачу ліцензії на провадження господарської діяльності з надання послуг у галузі криптографічного захисту інформації (крім послуг електронного цифрового підпису) та технічного захисту інформації.</w:t>
      </w:r>
    </w:p>
    <w:p w:rsidR="00EE2B3B" w:rsidRPr="00EE2B3B" w:rsidRDefault="00EE2B3B" w:rsidP="00EE2B3B">
      <w:pPr>
        <w:numPr>
          <w:ilvl w:val="1"/>
          <w:numId w:val="11"/>
        </w:numPr>
        <w:spacing w:line="276" w:lineRule="auto"/>
        <w:ind w:left="0" w:firstLine="426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lastRenderedPageBreak/>
        <w:t>Довідка (форма довільна) щодо застосування заходів із захисту довкілля.</w:t>
      </w:r>
    </w:p>
    <w:p w:rsidR="007C2BD8" w:rsidRPr="00EE2B3B" w:rsidRDefault="00EE2B3B" w:rsidP="00EE2B3B">
      <w:pPr>
        <w:numPr>
          <w:ilvl w:val="1"/>
          <w:numId w:val="11"/>
        </w:numPr>
        <w:spacing w:line="276" w:lineRule="auto"/>
        <w:ind w:left="0" w:firstLine="426"/>
        <w:jc w:val="both"/>
        <w:rPr>
          <w:rFonts w:eastAsia="Calibri"/>
          <w:color w:val="000000"/>
          <w:kern w:val="3"/>
          <w:sz w:val="28"/>
          <w:szCs w:val="28"/>
          <w:lang w:eastAsia="uk-UA"/>
        </w:rPr>
      </w:pPr>
      <w:r w:rsidRPr="00EE2B3B">
        <w:rPr>
          <w:rFonts w:eastAsia="Calibri"/>
          <w:color w:val="000000"/>
          <w:kern w:val="3"/>
          <w:sz w:val="28"/>
          <w:szCs w:val="28"/>
          <w:lang w:eastAsia="uk-UA"/>
        </w:rPr>
        <w:t>Інформаційна довідка, у довільній формі, про наявність працівників відповідної кваліфікації, які мають необхідні знання та досвід для надання послуг, а також наявність сертифікованих штатних спеціалістів, які пройшли курс навчання з тематики «Побудова та технічна експлуатація ВОЛЗ» (підтверджується відповідними сертифікатами).</w:t>
      </w: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9306F0">
        <w:rPr>
          <w:rFonts w:eastAsia="Calibri"/>
          <w:color w:val="000000"/>
          <w:sz w:val="28"/>
          <w:szCs w:val="28"/>
        </w:rPr>
        <w:t>«</w:t>
      </w:r>
      <w:r w:rsidR="009306F0" w:rsidRPr="009306F0">
        <w:rPr>
          <w:color w:val="000000"/>
          <w:sz w:val="28"/>
          <w:szCs w:val="28"/>
        </w:rPr>
        <w:t xml:space="preserve">Послуги </w:t>
      </w:r>
      <w:proofErr w:type="spellStart"/>
      <w:r w:rsidR="009306F0" w:rsidRPr="009306F0">
        <w:rPr>
          <w:color w:val="000000"/>
          <w:sz w:val="28"/>
          <w:szCs w:val="28"/>
        </w:rPr>
        <w:t>інтернет-провайдерів</w:t>
      </w:r>
      <w:proofErr w:type="spellEnd"/>
      <w:r w:rsidR="009306F0" w:rsidRPr="009306F0">
        <w:rPr>
          <w:color w:val="000000"/>
          <w:sz w:val="28"/>
          <w:szCs w:val="28"/>
        </w:rPr>
        <w:t xml:space="preserve"> за користування Інтернетом</w:t>
      </w:r>
      <w:r w:rsidR="00104B41" w:rsidRPr="009306F0">
        <w:rPr>
          <w:rFonts w:eastAsia="Calibri"/>
          <w:color w:val="000000"/>
          <w:sz w:val="28"/>
          <w:szCs w:val="28"/>
        </w:rPr>
        <w:t>»</w:t>
      </w:r>
      <w:r w:rsidR="00104B41">
        <w:rPr>
          <w:rFonts w:eastAsia="Calibri"/>
          <w:color w:val="000000"/>
          <w:sz w:val="28"/>
          <w:szCs w:val="28"/>
        </w:rPr>
        <w:t xml:space="preserve">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</w:t>
      </w:r>
      <w:r w:rsidR="00104B41" w:rsidRPr="009306F0">
        <w:rPr>
          <w:rFonts w:eastAsia="Calibri"/>
          <w:color w:val="000000"/>
          <w:sz w:val="28"/>
          <w:szCs w:val="28"/>
        </w:rPr>
        <w:t>2015 –</w:t>
      </w:r>
      <w:r w:rsidR="009306F0" w:rsidRPr="009306F0">
        <w:rPr>
          <w:rFonts w:eastAsia="Dotum"/>
          <w:bCs/>
          <w:color w:val="000000"/>
          <w:sz w:val="28"/>
          <w:szCs w:val="28"/>
        </w:rPr>
        <w:t>72410000-7-Послуги провайдерів</w:t>
      </w:r>
      <w:r w:rsidR="00EE2B3B">
        <w:rPr>
          <w:sz w:val="28"/>
          <w:szCs w:val="28"/>
        </w:rPr>
        <w:t xml:space="preserve">, очікуваний </w:t>
      </w:r>
      <w:r w:rsidR="00D2380B" w:rsidRPr="009306F0">
        <w:rPr>
          <w:sz w:val="28"/>
          <w:szCs w:val="28"/>
        </w:rPr>
        <w:t>розрахун</w:t>
      </w:r>
      <w:r w:rsidR="00EE2B3B">
        <w:rPr>
          <w:sz w:val="28"/>
          <w:szCs w:val="28"/>
        </w:rPr>
        <w:t>ок</w:t>
      </w:r>
      <w:r w:rsidR="00D2380B" w:rsidRPr="00CB5B84">
        <w:rPr>
          <w:sz w:val="28"/>
          <w:szCs w:val="28"/>
        </w:rPr>
        <w:t xml:space="preserve"> видатків до кошторису Сумської митниці на 202</w:t>
      </w:r>
      <w:r w:rsidR="00EE2B3B">
        <w:rPr>
          <w:sz w:val="28"/>
          <w:szCs w:val="28"/>
        </w:rPr>
        <w:t>5</w:t>
      </w:r>
      <w:r w:rsidR="00D2380B" w:rsidRPr="00CB5B84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bookmarkStart w:id="1" w:name="_GoBack"/>
      <w:bookmarkEnd w:id="1"/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EE2B3B">
        <w:rPr>
          <w:b/>
          <w:sz w:val="28"/>
          <w:szCs w:val="28"/>
        </w:rPr>
        <w:t>103 683,</w:t>
      </w:r>
      <w:r w:rsidR="00EE2B3B" w:rsidRPr="00EE2B3B">
        <w:rPr>
          <w:b/>
          <w:sz w:val="28"/>
          <w:szCs w:val="28"/>
        </w:rPr>
        <w:t>60</w:t>
      </w:r>
      <w:r w:rsidR="00EE2B3B">
        <w:rPr>
          <w:b/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366F62">
        <w:rPr>
          <w:sz w:val="28"/>
          <w:szCs w:val="28"/>
        </w:rPr>
        <w:t xml:space="preserve">послуги </w:t>
      </w:r>
      <w:r w:rsidR="005B6B5A" w:rsidRPr="005B6B5A">
        <w:rPr>
          <w:sz w:val="28"/>
          <w:szCs w:val="28"/>
        </w:rPr>
        <w:t>в мережі Інтернет</w:t>
      </w:r>
      <w:r w:rsidR="008D4B9B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98" w:rsidRDefault="00D02898">
      <w:r>
        <w:separator/>
      </w:r>
    </w:p>
  </w:endnote>
  <w:endnote w:type="continuationSeparator" w:id="0">
    <w:p w:rsidR="00D02898" w:rsidRDefault="00D0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98" w:rsidRDefault="00D02898">
      <w:r>
        <w:separator/>
      </w:r>
    </w:p>
  </w:footnote>
  <w:footnote w:type="continuationSeparator" w:id="0">
    <w:p w:rsidR="00D02898" w:rsidRDefault="00D02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A5511"/>
    <w:multiLevelType w:val="multilevel"/>
    <w:tmpl w:val="F668809C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279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0C3D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4B9B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06F0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3E0F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2898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2B3B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944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2024-12-27T07:55:00Z</dcterms:modified>
</cp:coreProperties>
</file>