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912641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6F7AF3" w:rsidRDefault="006F7AF3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F7A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КОМУНАЛЬНІ ПОСЛУГИ З ВИВЕЗЕННЯ ТА ЗАХОРОНЕННЯ ТВЕРДИХ ПОБУТОВИХ ВІДХОДІВ</w:t>
      </w:r>
    </w:p>
    <w:p w:rsidR="00131FD5" w:rsidRPr="00912641" w:rsidRDefault="00131FD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КОДОМ ДК 021:2015 </w:t>
      </w:r>
      <w:r w:rsidR="00E53990"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90510000-5 (УТИЛІЗАЦІЯ/ВИДАЛЕННЯ СМІТТЯ ТА ПОВОДЖЕННЯ ЗІ СМІТТЯМ)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2305"/>
        <w:gridCol w:w="6910"/>
      </w:tblGrid>
      <w:tr w:rsidR="00912641" w:rsidRPr="00912641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6911" w:type="dxa"/>
          </w:tcPr>
          <w:p w:rsidR="006E7A9F" w:rsidRPr="00912641" w:rsidRDefault="00375EE3" w:rsidP="000D3942">
            <w:pPr>
              <w:ind w:firstLine="60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37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UA-2025-01-31-006672-a</w:t>
            </w:r>
          </w:p>
        </w:tc>
      </w:tr>
      <w:tr w:rsidR="00912641" w:rsidRPr="00912641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6911" w:type="dxa"/>
          </w:tcPr>
          <w:p w:rsidR="005444AB" w:rsidRPr="00DE4B2A" w:rsidRDefault="0080014F" w:rsidP="00DE4B2A">
            <w:pPr>
              <w:ind w:firstLine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375EE3" w:rsidRPr="00375EE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Комунальні послуги з вивезення та захоронення твердих побутових відходів</w:t>
            </w:r>
            <w:r w:rsidR="00375EE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кодом</w:t>
            </w:r>
            <w:r w:rsidR="0037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Pr="00912641" w:rsidRDefault="0080014F" w:rsidP="00844C9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моменту </w:t>
            </w:r>
            <w:r w:rsid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підписання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договору </w:t>
            </w:r>
            <w:r w:rsidR="00130C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о 31.12.202</w:t>
            </w:r>
            <w:r w:rsidR="00130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включно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2A44" w:rsidRDefault="00711A5F" w:rsidP="00222A44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E4B2A" w:rsidRPr="00DE4B2A" w:rsidRDefault="00DE4B2A" w:rsidP="00DE4B2A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область, м. </w:t>
            </w:r>
            <w:proofErr w:type="spellStart"/>
            <w:r w:rsidR="00723A7E" w:rsidRP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</w:t>
            </w:r>
            <w:proofErr w:type="spellEnd"/>
            <w:r w:rsidR="00723A7E" w:rsidRP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</w:t>
            </w:r>
            <w:r w:rsid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723A7E" w:rsidRPr="00723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Соборна, 119</w:t>
            </w: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B2543" w:rsidRDefault="002A765A" w:rsidP="006B2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О</w:t>
            </w:r>
            <w:r w:rsidR="00B14F59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бсяг надання послуги: 3</w:t>
            </w:r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8 куб. м (розраховано відповідно до потреб Замовника з урахуванням </w:t>
            </w:r>
            <w:proofErr w:type="spellStart"/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закупів</w:t>
            </w:r>
            <w:r w:rsidR="00FB1DF9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е</w:t>
            </w:r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л</w:t>
            </w:r>
            <w:r w:rsidR="00FB1DF9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ь</w:t>
            </w:r>
            <w:proofErr w:type="spellEnd"/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</w:t>
            </w:r>
            <w:r w:rsidR="00AE4F9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аналогічної послуги у попередні роки</w:t>
            </w:r>
            <w:r w:rsid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та з урахуванням </w:t>
            </w:r>
            <w:r w:rsidR="00AA149C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продовж</w:t>
            </w:r>
            <w:r w:rsid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ення дії</w:t>
            </w:r>
            <w:r w:rsidR="00AA149C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договору</w:t>
            </w:r>
            <w:r w:rsid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, укладеного у 2024 році,</w:t>
            </w:r>
            <w:r w:rsidR="00AA149C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на строк достатній для проведення процедури закупівлі на початку 2025 року, в обсязі, що не перевищує 2</w:t>
            </w:r>
            <w:r w:rsid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0 відсотків суми, визначеної в д</w:t>
            </w:r>
            <w:r w:rsidR="00AA149C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оговорі</w:t>
            </w:r>
            <w:r w:rsidR="00AE4F9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).</w:t>
            </w:r>
          </w:p>
          <w:p w:rsidR="005E20D7" w:rsidRDefault="005E20D7" w:rsidP="006B2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</w:p>
          <w:p w:rsidR="005E20D7" w:rsidRDefault="005E20D7" w:rsidP="005E2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DA5">
              <w:rPr>
                <w:rFonts w:ascii="Times New Roman" w:hAnsi="Times New Roman"/>
                <w:b/>
                <w:lang w:val="uk-UA"/>
              </w:rPr>
              <w:t>Дислокація контейнерів, графік вивозу ТПВ</w:t>
            </w:r>
          </w:p>
          <w:tbl>
            <w:tblPr>
              <w:tblW w:w="6087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1894"/>
              <w:gridCol w:w="1408"/>
              <w:gridCol w:w="1408"/>
              <w:gridCol w:w="1377"/>
            </w:tblGrid>
            <w:tr w:rsidR="009F62B5" w:rsidRPr="00992394" w:rsidTr="009F62B5">
              <w:trPr>
                <w:trHeight w:val="719"/>
                <w:jc w:val="center"/>
              </w:trPr>
              <w:tc>
                <w:tcPr>
                  <w:tcW w:w="18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>Дислокація контейнерів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 xml:space="preserve">Ємкість контейнерів, </w:t>
                  </w:r>
                </w:p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>м</w:t>
                  </w:r>
                  <w:r w:rsidRPr="00992394">
                    <w:rPr>
                      <w:rFonts w:ascii="Times New Roman" w:hAnsi="Times New Roman" w:cs="Times New Roman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>Кіл-</w:t>
                  </w:r>
                  <w:proofErr w:type="spellStart"/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>сть</w:t>
                  </w:r>
                  <w:proofErr w:type="spellEnd"/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 xml:space="preserve"> контейнерів, </w:t>
                  </w:r>
                </w:p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>(од.)</w:t>
                  </w:r>
                </w:p>
              </w:tc>
              <w:tc>
                <w:tcPr>
                  <w:tcW w:w="14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Bookman Old Style" w:hAnsi="Bookman Old Style" w:cs="Times New Roman"/>
                      <w:sz w:val="25"/>
                      <w:szCs w:val="25"/>
                      <w:vertAlign w:val="superscript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 xml:space="preserve">Кількість, </w:t>
                  </w:r>
                  <w:r w:rsidRPr="00992394">
                    <w:rPr>
                      <w:rFonts w:ascii="Bookman Old Style" w:hAnsi="Bookman Old Style" w:cs="Times New Roman"/>
                      <w:sz w:val="25"/>
                      <w:szCs w:val="25"/>
                    </w:rPr>
                    <w:t>м</w:t>
                  </w:r>
                  <w:r w:rsidRPr="00992394">
                    <w:rPr>
                      <w:rFonts w:ascii="Bookman Old Style" w:hAnsi="Bookman Old Style" w:cs="Times New Roman"/>
                      <w:sz w:val="25"/>
                      <w:szCs w:val="25"/>
                      <w:vertAlign w:val="superscript"/>
                    </w:rPr>
                    <w:t>3</w:t>
                  </w:r>
                </w:p>
              </w:tc>
            </w:tr>
            <w:tr w:rsidR="009F62B5" w:rsidRPr="00992394" w:rsidTr="009F62B5">
              <w:trPr>
                <w:trHeight w:val="461"/>
                <w:jc w:val="center"/>
              </w:trPr>
              <w:tc>
                <w:tcPr>
                  <w:tcW w:w="18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4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F62B5" w:rsidRPr="00992394" w:rsidTr="009F62B5">
              <w:trPr>
                <w:trHeight w:val="330"/>
                <w:jc w:val="center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0D7" w:rsidRPr="00992394" w:rsidRDefault="005E20D7" w:rsidP="005E20D7">
                  <w:pPr>
                    <w:spacing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Одеська обл.,</w:t>
                  </w:r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 xml:space="preserve"> м. </w:t>
                  </w:r>
                  <w:proofErr w:type="spellStart"/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>Подільськ</w:t>
                  </w:r>
                  <w:proofErr w:type="spellEnd"/>
                  <w:r w:rsidRPr="00992394">
                    <w:rPr>
                      <w:rFonts w:ascii="Times New Roman" w:hAnsi="Times New Roman" w:cs="Times New Roman"/>
                      <w:lang w:val="uk-UA"/>
                    </w:rPr>
                    <w:t>, вул. Соборна, 119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0,75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92394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2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0D7" w:rsidRPr="00992394" w:rsidRDefault="005E20D7" w:rsidP="005E20D7">
                  <w:pPr>
                    <w:spacing w:line="240" w:lineRule="auto"/>
                    <w:ind w:left="-112" w:right="-130"/>
                    <w:jc w:val="center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F62B5">
                    <w:rPr>
                      <w:rFonts w:ascii="Times New Roman" w:hAnsi="Times New Roman" w:cs="Times New Roman"/>
                      <w:color w:val="000000"/>
                    </w:rPr>
                    <w:t>38</w:t>
                  </w:r>
                  <w:r w:rsidRPr="00060A8F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м</w:t>
                  </w:r>
                  <w:r w:rsidRPr="00060A8F">
                    <w:rPr>
                      <w:rFonts w:ascii="Times New Roman" w:hAnsi="Times New Roman" w:cs="Times New Roman"/>
                      <w:color w:val="000000"/>
                      <w:vertAlign w:val="superscript"/>
                      <w:lang w:val="uk-UA"/>
                    </w:rPr>
                    <w:t>3</w:t>
                  </w:r>
                </w:p>
              </w:tc>
            </w:tr>
          </w:tbl>
          <w:p w:rsidR="005E20D7" w:rsidRPr="002A765A" w:rsidRDefault="005E20D7" w:rsidP="005E2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center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</w:p>
          <w:p w:rsidR="009F62B5" w:rsidRPr="009F62B5" w:rsidRDefault="009F62B5" w:rsidP="009F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</w:pPr>
            <w:r w:rsidRPr="009F62B5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 xml:space="preserve">Учасник зобов’язується надати Замовнику послуги, якість яких відповідає стандартам та вимогам встановленим нормативно-правовими актами, які діють на території України та регулюють порядок надання </w:t>
            </w:r>
            <w:r w:rsidRPr="009F62B5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lastRenderedPageBreak/>
              <w:t>таких Послуг.</w:t>
            </w:r>
          </w:p>
          <w:p w:rsidR="009F62B5" w:rsidRPr="009F62B5" w:rsidRDefault="009F62B5" w:rsidP="009F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</w:pPr>
            <w:r w:rsidRPr="009F62B5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>Послуги з видалення ТПВ надаються згідно з дислокацією контейнерів, графіку вивозу ТПВ, зазначеному вище.</w:t>
            </w:r>
          </w:p>
          <w:p w:rsidR="009F62B5" w:rsidRPr="009F62B5" w:rsidRDefault="009F62B5" w:rsidP="009F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</w:pPr>
            <w:r w:rsidRPr="009F62B5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 xml:space="preserve">Для видалення ТПВ використовуються технічно справні контейнери місткістю 0,75 м3, що належать Замовнику. </w:t>
            </w:r>
          </w:p>
          <w:p w:rsidR="009F62B5" w:rsidRPr="009F62B5" w:rsidRDefault="009F62B5" w:rsidP="009F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</w:pPr>
            <w:r w:rsidRPr="009F62B5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>Завантаження відходів у контейнери здійснюється Замовником. Вивантаження відходів з контейнерів для перевезення здійснюється Учасником. Учасник вивозить ТПВ з: 08:00 години до 15:00  години.</w:t>
            </w:r>
          </w:p>
          <w:p w:rsidR="009F62B5" w:rsidRPr="009F62B5" w:rsidRDefault="009F62B5" w:rsidP="009F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</w:pPr>
            <w:r w:rsidRPr="009F62B5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>Послуги щодо вивозу великогабаритних, ремонтних або рідких відходів здійснюється за погодженням між Учасником та Замовником.</w:t>
            </w:r>
          </w:p>
          <w:p w:rsidR="009F62B5" w:rsidRPr="009F62B5" w:rsidRDefault="009F62B5" w:rsidP="009F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</w:pPr>
            <w:r w:rsidRPr="009F62B5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>Завантаження небезпечних відходів забороняється.</w:t>
            </w:r>
          </w:p>
          <w:p w:rsidR="00560849" w:rsidRPr="002A765A" w:rsidRDefault="009F62B5" w:rsidP="009F6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val="uk-UA" w:eastAsia="zh-CN"/>
              </w:rPr>
            </w:pPr>
            <w:r w:rsidRPr="009F62B5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>Тип та кількість спеціальних автотранспортних засобів, необхідних для перевезення ТПВ, визначаються Учасником.</w:t>
            </w:r>
          </w:p>
        </w:tc>
      </w:tr>
      <w:tr w:rsidR="00912641" w:rsidRPr="006B2543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6911" w:type="dxa"/>
          </w:tcPr>
          <w:p w:rsidR="006E7A9F" w:rsidRPr="006B2543" w:rsidRDefault="000878CA" w:rsidP="000878CA">
            <w:pPr>
              <w:shd w:val="clear" w:color="auto" w:fill="FFFFFF"/>
              <w:spacing w:line="301" w:lineRule="atLeast"/>
              <w:ind w:firstLine="60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итниці на 2025 рік, становить 4 849</w:t>
            </w: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56</w:t>
            </w:r>
            <w:r w:rsidRPr="00087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5867F4" w:rsidRPr="000D3942" w:rsidTr="009F62B5">
        <w:tc>
          <w:tcPr>
            <w:tcW w:w="35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05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6911" w:type="dxa"/>
          </w:tcPr>
          <w:p w:rsidR="00CA76CC" w:rsidRPr="00912641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C7B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7C7B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849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7C7B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56</w:t>
            </w:r>
            <w:r w:rsidR="002A76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  <w:p w:rsidR="00F97B07" w:rsidRPr="00912641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закупівлі проведено у відповідності до порядку 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пункту 2</w:t>
            </w: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643461" w:rsidRDefault="003C5061" w:rsidP="007764A9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зв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язку з 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обмежено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 конкуренцією на ринку послуг з управління змішаними побутовими відходами у м.</w:t>
            </w:r>
            <w:r w:rsidR="007764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="007764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Подільськ</w:t>
            </w:r>
            <w:proofErr w:type="spellEnd"/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неможливості отримання достатньої кількості інформації щодо актуальних ринкових цін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</w:t>
            </w:r>
            <w:r w:rsidR="00F97B07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еруючись вищевказаною Методикою, для визначення очікуваної вартості предмета закупівлі здійснювався розрахунок 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очікуваної вартості послуг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підставі закупівельних цін попередніх </w:t>
            </w:r>
            <w:proofErr w:type="spellStart"/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878CA"/>
    <w:rsid w:val="00094606"/>
    <w:rsid w:val="000C1787"/>
    <w:rsid w:val="000D3942"/>
    <w:rsid w:val="00105DE0"/>
    <w:rsid w:val="00130C1E"/>
    <w:rsid w:val="00131FD5"/>
    <w:rsid w:val="001372D9"/>
    <w:rsid w:val="00157F23"/>
    <w:rsid w:val="00171041"/>
    <w:rsid w:val="001864AF"/>
    <w:rsid w:val="00191441"/>
    <w:rsid w:val="0019145B"/>
    <w:rsid w:val="00222A44"/>
    <w:rsid w:val="002A765A"/>
    <w:rsid w:val="002B3D8E"/>
    <w:rsid w:val="002C0F83"/>
    <w:rsid w:val="00335384"/>
    <w:rsid w:val="00336F8E"/>
    <w:rsid w:val="00375EE3"/>
    <w:rsid w:val="003778F9"/>
    <w:rsid w:val="0038021F"/>
    <w:rsid w:val="0038791C"/>
    <w:rsid w:val="00394B51"/>
    <w:rsid w:val="003C476C"/>
    <w:rsid w:val="003C5061"/>
    <w:rsid w:val="003E14AF"/>
    <w:rsid w:val="00415284"/>
    <w:rsid w:val="005444AB"/>
    <w:rsid w:val="00550147"/>
    <w:rsid w:val="00560849"/>
    <w:rsid w:val="00566961"/>
    <w:rsid w:val="00581A04"/>
    <w:rsid w:val="005867F4"/>
    <w:rsid w:val="00595EE7"/>
    <w:rsid w:val="005A27FE"/>
    <w:rsid w:val="005E20D7"/>
    <w:rsid w:val="005F4B40"/>
    <w:rsid w:val="0060692C"/>
    <w:rsid w:val="00624E09"/>
    <w:rsid w:val="00630149"/>
    <w:rsid w:val="00643461"/>
    <w:rsid w:val="006B2543"/>
    <w:rsid w:val="006E7A9F"/>
    <w:rsid w:val="006F50D3"/>
    <w:rsid w:val="006F7AF3"/>
    <w:rsid w:val="00711A5F"/>
    <w:rsid w:val="00723A7E"/>
    <w:rsid w:val="00766050"/>
    <w:rsid w:val="00772C64"/>
    <w:rsid w:val="007764A9"/>
    <w:rsid w:val="007903AE"/>
    <w:rsid w:val="007C231B"/>
    <w:rsid w:val="007C7B92"/>
    <w:rsid w:val="007D6422"/>
    <w:rsid w:val="007E7B55"/>
    <w:rsid w:val="0080014F"/>
    <w:rsid w:val="008210B9"/>
    <w:rsid w:val="00832FA7"/>
    <w:rsid w:val="00844C90"/>
    <w:rsid w:val="00860A40"/>
    <w:rsid w:val="008D5F30"/>
    <w:rsid w:val="008E5560"/>
    <w:rsid w:val="00912641"/>
    <w:rsid w:val="00937340"/>
    <w:rsid w:val="009E0E2B"/>
    <w:rsid w:val="009E61B3"/>
    <w:rsid w:val="009F62B5"/>
    <w:rsid w:val="00A11D77"/>
    <w:rsid w:val="00A469FA"/>
    <w:rsid w:val="00AA149C"/>
    <w:rsid w:val="00AA6395"/>
    <w:rsid w:val="00AE4F95"/>
    <w:rsid w:val="00B07FC7"/>
    <w:rsid w:val="00B10290"/>
    <w:rsid w:val="00B1032B"/>
    <w:rsid w:val="00B14F59"/>
    <w:rsid w:val="00B22008"/>
    <w:rsid w:val="00B22C89"/>
    <w:rsid w:val="00B41F86"/>
    <w:rsid w:val="00B56CF7"/>
    <w:rsid w:val="00B85481"/>
    <w:rsid w:val="00B8799D"/>
    <w:rsid w:val="00B97BD0"/>
    <w:rsid w:val="00BC080B"/>
    <w:rsid w:val="00C14F90"/>
    <w:rsid w:val="00CA15D2"/>
    <w:rsid w:val="00CA76CC"/>
    <w:rsid w:val="00CD2080"/>
    <w:rsid w:val="00CE04A2"/>
    <w:rsid w:val="00CE6895"/>
    <w:rsid w:val="00DC28E1"/>
    <w:rsid w:val="00DE4B2A"/>
    <w:rsid w:val="00E53990"/>
    <w:rsid w:val="00E95633"/>
    <w:rsid w:val="00F01C01"/>
    <w:rsid w:val="00F10FA9"/>
    <w:rsid w:val="00F656C3"/>
    <w:rsid w:val="00F71BBB"/>
    <w:rsid w:val="00F97B07"/>
    <w:rsid w:val="00FA2C7A"/>
    <w:rsid w:val="00FB1DF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96</cp:revision>
  <dcterms:created xsi:type="dcterms:W3CDTF">2022-12-14T12:00:00Z</dcterms:created>
  <dcterms:modified xsi:type="dcterms:W3CDTF">2025-01-31T10:49:00Z</dcterms:modified>
</cp:coreProperties>
</file>