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59" w:rsidRDefault="003F1C59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3F1C59" w:rsidRDefault="00BA25D9">
      <w:pPr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F1C59" w:rsidRDefault="00BA25D9">
      <w:pPr>
        <w:spacing w:before="100" w:beforeAutospacing="1" w:after="100" w:afterAutospacing="1"/>
        <w:jc w:val="both"/>
        <w:rPr>
          <w:rStyle w:val="a7"/>
          <w:bCs/>
          <w:sz w:val="20"/>
          <w:szCs w:val="20"/>
        </w:rPr>
      </w:pPr>
      <w:r>
        <w:rPr>
          <w:rStyle w:val="a7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6052A6" w:rsidRDefault="006052A6" w:rsidP="001D52A5">
      <w:pPr>
        <w:ind w:firstLine="708"/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  <w:r w:rsidRPr="006052A6">
        <w:rPr>
          <w:rFonts w:eastAsia="Calibri" w:cs="Times New Roman"/>
          <w:color w:val="333333"/>
          <w:sz w:val="24"/>
          <w:szCs w:val="24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:rsidR="006052A6" w:rsidRPr="006052A6" w:rsidRDefault="006052A6" w:rsidP="006052A6">
      <w:pPr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</w:p>
    <w:p w:rsidR="003F1C59" w:rsidRDefault="00BA25D9">
      <w:pPr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Вид та ідентифікатор процедури закупівлі</w:t>
      </w:r>
      <w:r>
        <w:rPr>
          <w:b/>
          <w:bCs/>
          <w:sz w:val="24"/>
          <w:szCs w:val="24"/>
        </w:rPr>
        <w:t>:</w:t>
      </w:r>
      <w:r w:rsidR="00DB50FC" w:rsidRPr="00DB50FC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50FC">
        <w:rPr>
          <w:rFonts w:eastAsia="Calibri" w:cs="Times New Roman"/>
          <w:color w:val="000000"/>
          <w:sz w:val="24"/>
          <w:szCs w:val="24"/>
          <w:shd w:val="clear" w:color="auto" w:fill="FFFFFF"/>
        </w:rPr>
        <w:t>о</w:t>
      </w:r>
      <w:r w:rsidR="00DB50FC" w:rsidRPr="00602B63">
        <w:rPr>
          <w:rFonts w:eastAsia="Calibri" w:cs="Times New Roman"/>
          <w:color w:val="333333"/>
          <w:sz w:val="24"/>
          <w:szCs w:val="24"/>
          <w:shd w:val="clear" w:color="auto" w:fill="FFFFFF"/>
        </w:rPr>
        <w:t>голошено процедуру «Відкриті торги з особливостями»</w:t>
      </w:r>
      <w:r w:rsidR="00DB50FC">
        <w:rPr>
          <w:rFonts w:eastAsia="Calibri" w:cs="Times New Roman"/>
          <w:color w:val="333333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US"/>
        </w:rPr>
        <w:t>UA</w:t>
      </w:r>
      <w:r>
        <w:rPr>
          <w:sz w:val="24"/>
          <w:szCs w:val="24"/>
          <w:u w:val="single"/>
          <w:lang w:val="ru-RU"/>
        </w:rPr>
        <w:t>-202</w:t>
      </w:r>
      <w:r w:rsidR="006052A6">
        <w:rPr>
          <w:sz w:val="24"/>
          <w:szCs w:val="24"/>
          <w:u w:val="single"/>
          <w:lang w:val="en-US"/>
        </w:rPr>
        <w:t>5</w:t>
      </w:r>
      <w:r>
        <w:rPr>
          <w:sz w:val="24"/>
          <w:szCs w:val="24"/>
          <w:u w:val="single"/>
          <w:lang w:val="ru-RU"/>
        </w:rPr>
        <w:t>-</w:t>
      </w:r>
      <w:r w:rsidR="006052A6">
        <w:rPr>
          <w:sz w:val="24"/>
          <w:szCs w:val="24"/>
          <w:u w:val="single"/>
          <w:lang w:val="en-US"/>
        </w:rPr>
        <w:t>0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  <w:lang w:val="ru-RU"/>
        </w:rPr>
        <w:t>-</w:t>
      </w:r>
      <w:r w:rsidR="006052A6">
        <w:rPr>
          <w:sz w:val="24"/>
          <w:szCs w:val="24"/>
          <w:u w:val="single"/>
          <w:lang w:val="en-US"/>
        </w:rPr>
        <w:t>1</w:t>
      </w:r>
      <w:r w:rsidR="00D17DF4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  <w:lang w:val="ru-RU"/>
        </w:rPr>
        <w:t>-0</w:t>
      </w:r>
      <w:r w:rsidR="00D17DF4">
        <w:rPr>
          <w:sz w:val="24"/>
          <w:szCs w:val="24"/>
          <w:u w:val="single"/>
          <w:lang w:val="ru-RU"/>
        </w:rPr>
        <w:t>12701</w:t>
      </w:r>
      <w:bookmarkStart w:id="0" w:name="_GoBack"/>
      <w:bookmarkEnd w:id="0"/>
      <w:r>
        <w:rPr>
          <w:sz w:val="24"/>
          <w:szCs w:val="24"/>
          <w:u w:val="single"/>
          <w:lang w:val="ru-RU"/>
        </w:rPr>
        <w:t>-</w:t>
      </w:r>
      <w:r>
        <w:rPr>
          <w:sz w:val="24"/>
          <w:szCs w:val="24"/>
          <w:u w:val="single"/>
          <w:lang w:val="en-US"/>
        </w:rPr>
        <w:t>a</w:t>
      </w:r>
      <w:r w:rsidR="00DB50FC">
        <w:rPr>
          <w:sz w:val="24"/>
          <w:szCs w:val="24"/>
          <w:u w:val="single"/>
        </w:rPr>
        <w:t>.</w:t>
      </w:r>
    </w:p>
    <w:p w:rsidR="003F1C59" w:rsidRDefault="003F1C59"/>
    <w:p w:rsidR="003F1C59" w:rsidRDefault="00BA25D9">
      <w:pPr>
        <w:pStyle w:val="a9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Предмет закупівлі </w:t>
      </w:r>
      <w:r w:rsidR="00CE1889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зазначається назва предмета закупівлі та код ДК 021:2015 із застосуванням Єдиного закупівельного словника</w:t>
      </w:r>
      <w:r w:rsidR="00CE1889">
        <w:rPr>
          <w:rFonts w:cs="Times New Roman"/>
          <w:sz w:val="24"/>
          <w:szCs w:val="24"/>
        </w:rPr>
        <w:t>)</w:t>
      </w:r>
      <w:r w:rsidR="00EA3471">
        <w:rPr>
          <w:rFonts w:cs="Times New Roman"/>
          <w:sz w:val="24"/>
          <w:szCs w:val="24"/>
        </w:rPr>
        <w:t>.</w:t>
      </w:r>
    </w:p>
    <w:p w:rsidR="001D0C1E" w:rsidRDefault="00EA3471" w:rsidP="001D0C1E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 w:rsidRPr="00CE1889">
        <w:rPr>
          <w:rFonts w:ascii="TimesNewRomanPSMT" w:hAnsi="TimesNewRomanPSMT" w:cs="TimesNewRomanPSMT"/>
          <w:b/>
          <w:bCs/>
          <w:sz w:val="24"/>
          <w:szCs w:val="24"/>
        </w:rPr>
        <w:t>Послуги з ветеринарного обслуговування службових собак</w:t>
      </w:r>
      <w:r w:rsidR="00BA25D9">
        <w:rPr>
          <w:rFonts w:ascii="TimesNewRomanPSMT" w:hAnsi="TimesNewRomanPSMT" w:cs="TimesNewRomanPSMT"/>
          <w:sz w:val="24"/>
          <w:szCs w:val="24"/>
        </w:rPr>
        <w:t xml:space="preserve"> за кодом ДК 021:2015 – </w:t>
      </w:r>
      <w:r w:rsidRPr="00EA3471">
        <w:rPr>
          <w:rFonts w:ascii="TimesNewRomanPSMT" w:hAnsi="TimesNewRomanPSMT" w:cs="TimesNewRomanPSMT"/>
          <w:sz w:val="24"/>
          <w:szCs w:val="24"/>
        </w:rPr>
        <w:t>85210000-3 Розплідники домашніх тварин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1D0C1E" w:rsidRDefault="001D0C1E" w:rsidP="001D0C1E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</w:p>
    <w:p w:rsidR="003F1C59" w:rsidRDefault="00BA25D9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 w:rsidR="00602B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3F1C59" w:rsidRPr="00CE1889" w:rsidRDefault="00CE1889" w:rsidP="00CE1889">
      <w:pPr>
        <w:spacing w:before="120" w:after="20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889">
        <w:rPr>
          <w:rFonts w:eastAsia="Times New Roman" w:cs="Times New Roman"/>
          <w:sz w:val="24"/>
          <w:szCs w:val="24"/>
          <w:lang w:eastAsia="ru-RU"/>
        </w:rPr>
        <w:t>Відповідно до «Положення про кінологічне забезпечення в Державній митній службі України», затвердженого наказом № 148 від 10.03.2021 року та «Порядку ветеринарного обслуговування, утримання, годівлі службових собак та догляду за ними в Державній митній службі України», затвердженого наказом Міністерства фінансів України від 19.03.2021 року № 161 ветеринарне обслуговування службових собак митниць Держмитслужби здійснюється в закладах ветеринарної медицини на підставі договору про надання відповідних послуг. Враховуючи, що оперативний відділ управління боротьби з контрабандою та порушеннями митних правил укомплектований кінологічними командами, виникає необхідність здійснення ветеринарного обслуговування та надання відповідних послуг для службових собак Житомирської митниці.</w:t>
      </w:r>
    </w:p>
    <w:p w:rsidR="003F1C59" w:rsidRDefault="00BA25D9">
      <w:pPr>
        <w:pStyle w:val="a9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EE3A3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</w:t>
      </w:r>
      <w:r w:rsidR="00CE1889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  <w:r w:rsidR="00CE188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Обсяги закупівель визначені відповідно до потреб замовника на 2025 рік.</w:t>
      </w:r>
    </w:p>
    <w:p w:rsidR="001D0C1E" w:rsidRDefault="001D0C1E">
      <w:pPr>
        <w:pStyle w:val="a9"/>
        <w:ind w:left="0" w:firstLine="426"/>
        <w:jc w:val="both"/>
        <w:rPr>
          <w:rFonts w:cs="Times New Roman"/>
          <w:sz w:val="24"/>
          <w:szCs w:val="24"/>
        </w:rPr>
      </w:pPr>
    </w:p>
    <w:p w:rsidR="001D0C1E" w:rsidRPr="001D0C1E" w:rsidRDefault="001D0C1E" w:rsidP="001D0C1E">
      <w:pPr>
        <w:shd w:val="clear" w:color="auto" w:fill="FFFFFF"/>
        <w:jc w:val="center"/>
        <w:outlineLvl w:val="0"/>
        <w:rPr>
          <w:rFonts w:eastAsia="Times New Roman" w:cs="Times New Roman"/>
          <w:szCs w:val="28"/>
          <w:lang w:val="ru-RU"/>
        </w:rPr>
      </w:pPr>
      <w:r w:rsidRPr="001D0C1E">
        <w:rPr>
          <w:rFonts w:eastAsia="Times New Roman" w:cs="Times New Roman"/>
          <w:szCs w:val="28"/>
        </w:rPr>
        <w:t xml:space="preserve">Перелік послуг </w:t>
      </w:r>
    </w:p>
    <w:p w:rsidR="001D0C1E" w:rsidRPr="001D0C1E" w:rsidRDefault="001D0C1E" w:rsidP="001D0C1E">
      <w:pPr>
        <w:shd w:val="clear" w:color="auto" w:fill="FFFFFF"/>
        <w:jc w:val="center"/>
        <w:outlineLvl w:val="0"/>
        <w:rPr>
          <w:rFonts w:eastAsia="Times New Roman" w:cs="Times New Roman"/>
          <w:szCs w:val="28"/>
          <w:lang w:val="ru-RU"/>
        </w:rPr>
      </w:pPr>
      <w:r w:rsidRPr="001D0C1E">
        <w:rPr>
          <w:rFonts w:eastAsia="Times New Roman" w:cs="Times New Roman"/>
          <w:szCs w:val="28"/>
        </w:rPr>
        <w:t>з в</w:t>
      </w:r>
      <w:r w:rsidRPr="001D0C1E">
        <w:rPr>
          <w:rFonts w:eastAsia="Times New Roman" w:cs="Times New Roman"/>
          <w:kern w:val="36"/>
          <w:szCs w:val="28"/>
          <w:lang w:eastAsia="uk-UA"/>
        </w:rPr>
        <w:t>етеринарного обслуговування службових собак</w:t>
      </w:r>
    </w:p>
    <w:p w:rsidR="001D0C1E" w:rsidRPr="001D0C1E" w:rsidRDefault="001D0C1E" w:rsidP="001D0C1E">
      <w:pPr>
        <w:shd w:val="clear" w:color="auto" w:fill="FFFFFF"/>
        <w:jc w:val="center"/>
        <w:outlineLvl w:val="0"/>
        <w:rPr>
          <w:rFonts w:eastAsia="Times New Roman" w:cs="Times New Roman"/>
          <w:szCs w:val="28"/>
        </w:rPr>
      </w:pPr>
      <w:r w:rsidRPr="001D0C1E">
        <w:rPr>
          <w:rFonts w:eastAsia="Times New Roman" w:cs="Times New Roman"/>
          <w:szCs w:val="28"/>
        </w:rPr>
        <w:t>Житомирської митниці на 2025 рік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506"/>
        <w:gridCol w:w="5140"/>
        <w:gridCol w:w="1177"/>
        <w:gridCol w:w="1556"/>
      </w:tblGrid>
      <w:tr w:rsidR="001D0C1E" w:rsidRPr="001D0C1E" w:rsidTr="00483F3B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Найменування послуг з ветеринарного обслуговування службових собак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Одиниця виміру</w:t>
            </w:r>
          </w:p>
        </w:tc>
      </w:tr>
      <w:tr w:rsidR="001D0C1E" w:rsidRPr="001D0C1E" w:rsidTr="00483F3B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Клінічний огляд службових собак </w:t>
            </w:r>
          </w:p>
          <w:p w:rsidR="001D0C1E" w:rsidRPr="001D0C1E" w:rsidRDefault="00483F3B" w:rsidP="001D0C1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щомісяця</w:t>
            </w:r>
            <w:r w:rsidR="001D0C1E"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(2 собаки великих порід)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483F3B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</w:p>
        </w:tc>
      </w:tr>
      <w:tr w:rsidR="001D0C1E" w:rsidRPr="001D0C1E" w:rsidTr="00483F3B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Обробка службових собак проти ектопаразитів </w:t>
            </w:r>
          </w:p>
          <w:p w:rsidR="001D0C1E" w:rsidRPr="001D0C1E" w:rsidRDefault="00483F3B" w:rsidP="001D0C1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щомісяця</w:t>
            </w:r>
            <w:r w:rsidR="001D0C1E" w:rsidRPr="001D0C1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D0C1E" w:rsidRPr="001D0C1E">
              <w:rPr>
                <w:rFonts w:eastAsia="Times New Roman" w:cs="Times New Roman"/>
                <w:sz w:val="24"/>
                <w:szCs w:val="24"/>
                <w:lang w:val="ru-RU"/>
              </w:rPr>
              <w:t>(2 собаки великих порід)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</w:rPr>
              <w:t>(з урахуванням вартості препарату)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483F3B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</w:p>
        </w:tc>
      </w:tr>
      <w:tr w:rsidR="001D0C1E" w:rsidRPr="001D0C1E" w:rsidTr="00483F3B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Дегельмінтизація службових собак </w:t>
            </w:r>
          </w:p>
          <w:p w:rsidR="001D0C1E" w:rsidRPr="001D0C1E" w:rsidRDefault="00483F3B" w:rsidP="001D0C1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щоквартально</w:t>
            </w:r>
            <w:r w:rsidR="001D0C1E"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(2 собаки великих порід)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2"/>
              </w:rPr>
              <w:t>(з урахуванням вартості антигельмінтних засобів)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val="ru-RU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</w:p>
        </w:tc>
      </w:tr>
      <w:tr w:rsidR="001D0C1E" w:rsidRPr="001D0C1E" w:rsidTr="00483F3B">
        <w:trPr>
          <w:trHeight w:val="8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Профілактичні щеплення службових собак </w:t>
            </w:r>
          </w:p>
          <w:p w:rsidR="00483F3B" w:rsidRDefault="001D0C1E" w:rsidP="001D0C1E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>проти сказу</w:t>
            </w:r>
            <w:r w:rsidRPr="001D0C1E">
              <w:rPr>
                <w:rFonts w:eastAsia="Times New Roman" w:cs="Times New Roman"/>
                <w:sz w:val="24"/>
                <w:szCs w:val="24"/>
              </w:rPr>
              <w:t xml:space="preserve"> один</w:t>
            </w: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раз </w:t>
            </w:r>
            <w:r w:rsidR="00483F3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 рік 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>(2 собаки великих порід)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</w:rPr>
              <w:t>(з урахуванням вартості вакцини)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val="ru-RU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</w:p>
        </w:tc>
      </w:tr>
      <w:tr w:rsidR="001D0C1E" w:rsidRPr="001D0C1E" w:rsidTr="00483F3B">
        <w:trPr>
          <w:trHeight w:val="125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Профілактичні щеплення службових собак 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>проти вірусних захворювань один раз</w:t>
            </w:r>
            <w:r w:rsidR="00483F3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рік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>(2 собаки великих порід)</w:t>
            </w:r>
          </w:p>
          <w:p w:rsidR="001D0C1E" w:rsidRPr="001D0C1E" w:rsidRDefault="001D0C1E" w:rsidP="001D0C1E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1D0C1E">
              <w:rPr>
                <w:rFonts w:eastAsia="Times New Roman" w:cs="Times New Roman"/>
                <w:sz w:val="24"/>
                <w:szCs w:val="24"/>
                <w:lang w:val="ru-RU"/>
              </w:rPr>
              <w:t>(з урахуванням вартості вакцини)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1E" w:rsidRPr="001D0C1E" w:rsidRDefault="001D0C1E" w:rsidP="001D0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C1E" w:rsidRPr="001D0C1E" w:rsidRDefault="001D0C1E" w:rsidP="001D0C1E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1D0C1E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</w:p>
        </w:tc>
      </w:tr>
    </w:tbl>
    <w:p w:rsidR="001D0C1E" w:rsidRPr="001D0C1E" w:rsidRDefault="001D0C1E" w:rsidP="001D0C1E">
      <w:pPr>
        <w:shd w:val="clear" w:color="auto" w:fill="FFFFFF"/>
        <w:spacing w:before="60" w:after="60"/>
        <w:ind w:firstLine="567"/>
        <w:jc w:val="both"/>
        <w:rPr>
          <w:rFonts w:eastAsia="Times New Roman" w:cs="Times New Roman"/>
          <w:snapToGrid w:val="0"/>
          <w:sz w:val="24"/>
          <w:szCs w:val="24"/>
        </w:rPr>
      </w:pPr>
      <w:r w:rsidRPr="001D0C1E">
        <w:rPr>
          <w:rFonts w:eastAsia="Times New Roman" w:cs="Times New Roman"/>
          <w:b/>
          <w:sz w:val="24"/>
          <w:szCs w:val="24"/>
          <w:lang w:val="ru-RU"/>
        </w:rPr>
        <w:t xml:space="preserve">Кількість послуг – </w:t>
      </w:r>
      <w:r w:rsidR="00813837">
        <w:rPr>
          <w:rFonts w:eastAsia="Times New Roman" w:cs="Times New Roman"/>
          <w:b/>
          <w:sz w:val="24"/>
          <w:szCs w:val="24"/>
        </w:rPr>
        <w:t>52</w:t>
      </w:r>
      <w:r w:rsidRPr="001D0C1E">
        <w:rPr>
          <w:rFonts w:eastAsia="Times New Roman" w:cs="Times New Roman"/>
          <w:sz w:val="24"/>
          <w:szCs w:val="24"/>
          <w:lang w:val="ru-RU"/>
        </w:rPr>
        <w:t>.</w:t>
      </w:r>
      <w:r w:rsidRPr="001D0C1E">
        <w:rPr>
          <w:rFonts w:eastAsia="Times New Roman" w:cs="Times New Roman"/>
          <w:snapToGrid w:val="0"/>
          <w:sz w:val="24"/>
          <w:szCs w:val="24"/>
          <w:lang w:val="ru-RU"/>
        </w:rPr>
        <w:t xml:space="preserve"> </w:t>
      </w:r>
    </w:p>
    <w:p w:rsidR="003F1C59" w:rsidRDefault="003F1C59">
      <w:pPr>
        <w:pStyle w:val="a9"/>
        <w:ind w:left="426"/>
        <w:jc w:val="both"/>
        <w:rPr>
          <w:rFonts w:cs="Times New Roman"/>
          <w:sz w:val="24"/>
          <w:szCs w:val="24"/>
        </w:rPr>
      </w:pPr>
    </w:p>
    <w:p w:rsidR="003F1C59" w:rsidRDefault="00BA25D9">
      <w:pPr>
        <w:ind w:left="142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EE3A3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 визначено відповідно до потреб замовника та з урахуванням загальноприйнятих норм і стандартів для зазначеного предмета закупівлі.</w:t>
      </w:r>
    </w:p>
    <w:p w:rsidR="001D0C1E" w:rsidRPr="001D0C1E" w:rsidRDefault="001D0C1E" w:rsidP="001D0C1E">
      <w:pPr>
        <w:ind w:left="142" w:firstLine="284"/>
        <w:jc w:val="both"/>
        <w:rPr>
          <w:rFonts w:cs="Times New Roman"/>
          <w:sz w:val="24"/>
          <w:szCs w:val="24"/>
        </w:rPr>
      </w:pPr>
      <w:r w:rsidRPr="001D0C1E">
        <w:rPr>
          <w:rFonts w:cs="Times New Roman"/>
          <w:bCs/>
          <w:sz w:val="24"/>
          <w:szCs w:val="24"/>
          <w:lang w:val="ru-RU"/>
        </w:rPr>
        <w:t>Місце надання послуг:</w:t>
      </w:r>
      <w:r w:rsidRPr="001D0C1E">
        <w:rPr>
          <w:rFonts w:cs="Times New Roman"/>
          <w:sz w:val="24"/>
          <w:szCs w:val="24"/>
          <w:lang w:val="ru-RU"/>
        </w:rPr>
        <w:t xml:space="preserve"> Учасник надає послуги за місцезнаходженням закладу ветеринарної медицини (пункту, амбулаторії, клініки, лікарні, інше), що знаходиться в</w:t>
      </w:r>
      <w:r w:rsidRPr="001D0C1E">
        <w:rPr>
          <w:rFonts w:cs="Times New Roman"/>
          <w:sz w:val="24"/>
          <w:szCs w:val="24"/>
          <w:lang w:val="ru-RU"/>
        </w:rPr>
        <w:br/>
        <w:t>Коростенському районі</w:t>
      </w:r>
      <w:r w:rsidRPr="001D0C1E">
        <w:rPr>
          <w:rFonts w:cs="Times New Roman"/>
          <w:sz w:val="24"/>
          <w:szCs w:val="24"/>
        </w:rPr>
        <w:t xml:space="preserve"> (місцезнаходження відділу кінологічного забезпечення та протидії незаконному переміщенню наркотиків і зброї в селі Сташки Коростенського району).</w:t>
      </w:r>
    </w:p>
    <w:p w:rsidR="001D0C1E" w:rsidRDefault="001D0C1E" w:rsidP="001D0C1E">
      <w:pPr>
        <w:ind w:left="142" w:firstLine="284"/>
        <w:jc w:val="both"/>
        <w:rPr>
          <w:rFonts w:cs="Times New Roman"/>
          <w:sz w:val="24"/>
          <w:szCs w:val="24"/>
        </w:rPr>
      </w:pPr>
      <w:r w:rsidRPr="001D0C1E">
        <w:rPr>
          <w:rFonts w:cs="Times New Roman"/>
          <w:sz w:val="24"/>
          <w:szCs w:val="24"/>
          <w:lang w:val="ru-RU"/>
        </w:rPr>
        <w:t>Доставка службових собак до закладу ветеринарної медицини здійснюється інспекторами-кінологами Замовника.</w:t>
      </w:r>
      <w:r w:rsidRPr="001D0C1E">
        <w:rPr>
          <w:rFonts w:cs="Times New Roman"/>
          <w:sz w:val="24"/>
          <w:szCs w:val="24"/>
        </w:rPr>
        <w:t xml:space="preserve"> Заклад ветеринарної медицини повинен мати ліцензію на провадження господарської діяльності з ветеринарної практики.</w:t>
      </w:r>
    </w:p>
    <w:p w:rsidR="001D0C1E" w:rsidRPr="001D0C1E" w:rsidRDefault="001D0C1E" w:rsidP="001D0C1E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ru-RU" w:eastAsia="uk-UA"/>
        </w:rPr>
      </w:pPr>
      <w:r w:rsidRPr="001D0C1E">
        <w:rPr>
          <w:rFonts w:eastAsia="Times New Roman" w:cs="Times New Roman"/>
          <w:bCs/>
          <w:sz w:val="24"/>
          <w:szCs w:val="24"/>
          <w:lang w:val="ru-RU" w:eastAsia="uk-UA"/>
        </w:rPr>
        <w:t xml:space="preserve">Строк надання послуг: </w:t>
      </w:r>
      <w:r w:rsidRPr="001D0C1E">
        <w:rPr>
          <w:rFonts w:eastAsia="Times New Roman" w:cs="Times New Roman"/>
          <w:sz w:val="24"/>
          <w:szCs w:val="24"/>
          <w:lang w:val="ru-RU" w:eastAsia="uk-UA"/>
        </w:rPr>
        <w:t xml:space="preserve">послуги надаються після підписання Договору в строк не пізніше 10 (десяти) робочих днів з дня отримання заявки Замовника (в письмовій формі або в телефонному режимі) та погоджуються Сторонами окремо в кожному випадку. </w:t>
      </w:r>
    </w:p>
    <w:p w:rsidR="001D0C1E" w:rsidRPr="0097342B" w:rsidRDefault="001D0C1E" w:rsidP="0097342B">
      <w:pPr>
        <w:spacing w:after="120" w:line="276" w:lineRule="auto"/>
        <w:ind w:firstLine="567"/>
        <w:jc w:val="both"/>
        <w:rPr>
          <w:rFonts w:eastAsia="Times New Roman" w:cs="Times New Roman"/>
          <w:sz w:val="24"/>
          <w:szCs w:val="24"/>
          <w:lang w:val="ru-RU" w:eastAsia="uk-UA"/>
        </w:rPr>
      </w:pPr>
      <w:r w:rsidRPr="001D0C1E">
        <w:rPr>
          <w:rFonts w:eastAsia="Times New Roman" w:cs="Times New Roman"/>
          <w:sz w:val="24"/>
          <w:szCs w:val="24"/>
          <w:lang w:val="ru-RU" w:eastAsia="uk-UA"/>
        </w:rPr>
        <w:t xml:space="preserve">Остання послуга надається до </w:t>
      </w:r>
      <w:r w:rsidRPr="001D0C1E">
        <w:rPr>
          <w:rFonts w:eastAsia="Times New Roman" w:cs="Times New Roman"/>
          <w:sz w:val="24"/>
          <w:szCs w:val="24"/>
          <w:lang w:eastAsia="uk-UA"/>
        </w:rPr>
        <w:t>20</w:t>
      </w:r>
      <w:r w:rsidRPr="001D0C1E">
        <w:rPr>
          <w:rFonts w:eastAsia="Times New Roman" w:cs="Times New Roman"/>
          <w:sz w:val="24"/>
          <w:szCs w:val="24"/>
          <w:lang w:val="ru-RU" w:eastAsia="uk-UA"/>
        </w:rPr>
        <w:t xml:space="preserve"> грудня 202</w:t>
      </w:r>
      <w:r w:rsidRPr="001D0C1E">
        <w:rPr>
          <w:rFonts w:eastAsia="Times New Roman" w:cs="Times New Roman"/>
          <w:sz w:val="24"/>
          <w:szCs w:val="24"/>
          <w:lang w:eastAsia="uk-UA"/>
        </w:rPr>
        <w:t>5</w:t>
      </w:r>
      <w:r w:rsidRPr="001D0C1E">
        <w:rPr>
          <w:rFonts w:eastAsia="Times New Roman" w:cs="Times New Roman"/>
          <w:sz w:val="24"/>
          <w:szCs w:val="24"/>
          <w:lang w:val="ru-RU" w:eastAsia="uk-UA"/>
        </w:rPr>
        <w:t xml:space="preserve"> року, але Учасник залишає за собою право надати послуги достроково за погодженням Замовника (в письмовій формі або в телефонному режимі).</w:t>
      </w:r>
    </w:p>
    <w:p w:rsidR="003F1C59" w:rsidRDefault="00BA25D9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EE3A3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Обґрунтування бюджетного призначення та/або очікуваної вартості предмета закупівлі: </w:t>
      </w:r>
    </w:p>
    <w:p w:rsidR="0097342B" w:rsidRDefault="00BA25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342B">
        <w:rPr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sz w:val="24"/>
          <w:szCs w:val="24"/>
        </w:rPr>
        <w:t xml:space="preserve">                                  </w:t>
      </w:r>
    </w:p>
    <w:p w:rsidR="003F1C59" w:rsidRDefault="004718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F547E8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F547E8">
        <w:rPr>
          <w:rFonts w:ascii="TimesNewRomanPSMT" w:hAnsi="TimesNewRomanPSMT" w:cs="TimesNewRomanPSMT"/>
          <w:sz w:val="24"/>
          <w:szCs w:val="24"/>
        </w:rPr>
        <w:t>4</w:t>
      </w:r>
      <w:r>
        <w:rPr>
          <w:rFonts w:ascii="TimesNewRomanPSMT" w:hAnsi="TimesNewRomanPSMT" w:cs="TimesNewRomanPSMT"/>
          <w:sz w:val="24"/>
          <w:szCs w:val="24"/>
        </w:rPr>
        <w:t>00</w:t>
      </w:r>
      <w:r w:rsidR="00BA25D9">
        <w:rPr>
          <w:rFonts w:ascii="TimesNewRomanPSMT" w:hAnsi="TimesNewRomanPSMT" w:cs="TimesNewRomanPSMT"/>
          <w:sz w:val="24"/>
          <w:szCs w:val="24"/>
        </w:rPr>
        <w:t>,00 грн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BA25D9">
        <w:rPr>
          <w:rFonts w:ascii="TimesNewRomanPSMT" w:hAnsi="TimesNewRomanPSMT" w:cs="TimesNewRomanPSMT"/>
          <w:sz w:val="24"/>
          <w:szCs w:val="24"/>
        </w:rPr>
        <w:t xml:space="preserve">, інформацію стосовно вартості послуг сформовано на підставі самостійного аналізу цін на аналогічні за технічними характеристиками послуги,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 </w:t>
      </w:r>
    </w:p>
    <w:sectPr w:rsidR="003F1C59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1BB" w:rsidRDefault="003C61BB">
      <w:r>
        <w:separator/>
      </w:r>
    </w:p>
  </w:endnote>
  <w:endnote w:type="continuationSeparator" w:id="0">
    <w:p w:rsidR="003C61BB" w:rsidRDefault="003C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1BB" w:rsidRDefault="003C61BB">
      <w:r>
        <w:separator/>
      </w:r>
    </w:p>
  </w:footnote>
  <w:footnote w:type="continuationSeparator" w:id="0">
    <w:p w:rsidR="003C61BB" w:rsidRDefault="003C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A4F3D"/>
    <w:multiLevelType w:val="multilevel"/>
    <w:tmpl w:val="78FA4F3D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8E"/>
    <w:rsid w:val="00033A8B"/>
    <w:rsid w:val="0003718E"/>
    <w:rsid w:val="000C6E30"/>
    <w:rsid w:val="001414D0"/>
    <w:rsid w:val="001A63D4"/>
    <w:rsid w:val="001D0C1E"/>
    <w:rsid w:val="001D52A5"/>
    <w:rsid w:val="003C61BB"/>
    <w:rsid w:val="003F1C59"/>
    <w:rsid w:val="00464A76"/>
    <w:rsid w:val="004718A9"/>
    <w:rsid w:val="00483F3B"/>
    <w:rsid w:val="004C7042"/>
    <w:rsid w:val="004D33BD"/>
    <w:rsid w:val="00532DEF"/>
    <w:rsid w:val="005527AD"/>
    <w:rsid w:val="005A45A4"/>
    <w:rsid w:val="00602B63"/>
    <w:rsid w:val="006052A6"/>
    <w:rsid w:val="0062224A"/>
    <w:rsid w:val="0071212D"/>
    <w:rsid w:val="007329CB"/>
    <w:rsid w:val="00733068"/>
    <w:rsid w:val="00813837"/>
    <w:rsid w:val="0084248B"/>
    <w:rsid w:val="00860A1D"/>
    <w:rsid w:val="008E1701"/>
    <w:rsid w:val="00901EE6"/>
    <w:rsid w:val="0097342B"/>
    <w:rsid w:val="00984C2C"/>
    <w:rsid w:val="009B6ECD"/>
    <w:rsid w:val="00A238BF"/>
    <w:rsid w:val="00B24970"/>
    <w:rsid w:val="00BA25D9"/>
    <w:rsid w:val="00C11688"/>
    <w:rsid w:val="00CE1889"/>
    <w:rsid w:val="00CF2B91"/>
    <w:rsid w:val="00D041BA"/>
    <w:rsid w:val="00D17DF4"/>
    <w:rsid w:val="00D34056"/>
    <w:rsid w:val="00DB50FC"/>
    <w:rsid w:val="00EA3471"/>
    <w:rsid w:val="00EE3A38"/>
    <w:rsid w:val="00F547E8"/>
    <w:rsid w:val="00F62C35"/>
    <w:rsid w:val="00FE10A8"/>
    <w:rsid w:val="534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163A"/>
  <w15:docId w15:val="{F8DE72C3-2986-4FB2-AD84-C8100978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styleId="a7">
    <w:name w:val="Emphasis"/>
    <w:uiPriority w:val="99"/>
    <w:qFormat/>
    <w:rPr>
      <w:i/>
      <w:iCs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у Знак"/>
    <w:link w:val="a9"/>
    <w:uiPriority w:val="34"/>
    <w:qFormat/>
    <w:rPr>
      <w:rFonts w:ascii="Times New Roman" w:hAnsi="Times New Roman"/>
      <w:sz w:val="28"/>
    </w:rPr>
  </w:style>
  <w:style w:type="paragraph" w:customStyle="1" w:styleId="ab">
    <w:name w:val="Номер"/>
    <w:basedOn w:val="a"/>
    <w:qFormat/>
    <w:pPr>
      <w:tabs>
        <w:tab w:val="left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customStyle="1" w:styleId="8">
    <w:name w:val="Основной текст8"/>
    <w:basedOn w:val="a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character" w:customStyle="1" w:styleId="a6">
    <w:name w:val="Основний текст Знак"/>
    <w:basedOn w:val="a0"/>
    <w:link w:val="a5"/>
    <w:uiPriority w:val="99"/>
    <w:semiHidden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3081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Okhrymchuk Irina</dc:creator>
  <cp:lastModifiedBy>customs</cp:lastModifiedBy>
  <cp:revision>18</cp:revision>
  <cp:lastPrinted>2024-08-29T12:02:00Z</cp:lastPrinted>
  <dcterms:created xsi:type="dcterms:W3CDTF">2025-02-11T08:07:00Z</dcterms:created>
  <dcterms:modified xsi:type="dcterms:W3CDTF">2025-02-13T14:24:00Z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B958E47EE71A41C288B2F903B61E2E2F_12</vt:lpwstr>
  </property>
</Properties>
</file>