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B90CCC">
      <w:pPr>
        <w:rPr>
          <w:b/>
          <w:bCs/>
        </w:rPr>
      </w:pPr>
    </w:p>
    <w:p w:rsidR="006E0648" w:rsidRPr="00B90CCC" w:rsidRDefault="006E0648" w:rsidP="006E0648">
      <w:pPr>
        <w:contextualSpacing/>
        <w:jc w:val="center"/>
        <w:rPr>
          <w:b/>
        </w:rPr>
      </w:pPr>
      <w:r w:rsidRPr="00B90CCC">
        <w:rPr>
          <w:b/>
        </w:rPr>
        <w:t>ОБҐРУНТУВАННЯ ТЕХНІЧНИХ ТА ЯКІСНИХ ХАРАКТЕРИСТИК ПРЕДМЕТА</w:t>
      </w:r>
      <w:r w:rsidRPr="00B90CCC">
        <w:rPr>
          <w:b/>
          <w:lang w:val="ru-RU"/>
        </w:rPr>
        <w:t xml:space="preserve"> </w:t>
      </w:r>
      <w:r w:rsidRPr="00B90CCC">
        <w:rPr>
          <w:b/>
        </w:rPr>
        <w:t>ЗАКУПІВЛІ, РОЗМІРУ БЮДЖЕТНОГО ПРИЗНАЧЕННЯ, ОЧІКУВАНОЇ</w:t>
      </w:r>
      <w:r w:rsidRPr="00B90CCC">
        <w:rPr>
          <w:b/>
          <w:lang w:val="ru-RU"/>
        </w:rPr>
        <w:t xml:space="preserve"> </w:t>
      </w:r>
      <w:r w:rsidRPr="00B90CCC">
        <w:rPr>
          <w:b/>
        </w:rPr>
        <w:t>ВАРТОСТІ ПРЕДМЕТА ЗАКУПІВЛІ</w:t>
      </w:r>
    </w:p>
    <w:p w:rsidR="007919B9" w:rsidRPr="00B90CCC" w:rsidRDefault="006E0648" w:rsidP="006E0648">
      <w:pPr>
        <w:contextualSpacing/>
        <w:jc w:val="center"/>
        <w:rPr>
          <w:b/>
        </w:rPr>
      </w:pPr>
      <w:r w:rsidRPr="00B90CCC">
        <w:rPr>
          <w:b/>
        </w:rPr>
        <w:t>(відповідно до пункту 4</w:t>
      </w:r>
      <w:r w:rsidRPr="00B90CCC">
        <w:rPr>
          <w:b/>
          <w:vertAlign w:val="superscript"/>
        </w:rPr>
        <w:t>1</w:t>
      </w:r>
      <w:r w:rsidRPr="00B90CCC">
        <w:rPr>
          <w:b/>
        </w:rPr>
        <w:t xml:space="preserve"> постанови КМУ від 11.10.2016 № 710 </w:t>
      </w:r>
    </w:p>
    <w:p w:rsidR="006E0648" w:rsidRPr="00B90CCC" w:rsidRDefault="006E0648" w:rsidP="006E0648">
      <w:pPr>
        <w:contextualSpacing/>
        <w:jc w:val="center"/>
        <w:rPr>
          <w:b/>
        </w:rPr>
      </w:pPr>
      <w:r w:rsidRPr="00B90CCC">
        <w:rPr>
          <w:b/>
        </w:rPr>
        <w:t>«Про ефективне</w:t>
      </w:r>
      <w:r w:rsidR="007919B9" w:rsidRPr="00B90CCC">
        <w:rPr>
          <w:b/>
        </w:rPr>
        <w:t xml:space="preserve"> </w:t>
      </w:r>
      <w:r w:rsidRPr="00B90CCC">
        <w:rPr>
          <w:b/>
        </w:rPr>
        <w:t>використання державних коштів» (зі змінами))</w:t>
      </w:r>
    </w:p>
    <w:p w:rsidR="006E0648" w:rsidRPr="00B90CCC" w:rsidRDefault="006E0648" w:rsidP="003E33DE">
      <w:pPr>
        <w:contextualSpacing/>
        <w:rPr>
          <w:b/>
        </w:rPr>
      </w:pPr>
    </w:p>
    <w:p w:rsidR="006E0648" w:rsidRPr="00B90CCC" w:rsidRDefault="006E0648" w:rsidP="003F7B46">
      <w:pPr>
        <w:ind w:firstLine="567"/>
        <w:contextualSpacing/>
        <w:jc w:val="both"/>
        <w:rPr>
          <w:lang w:val="ru-RU"/>
        </w:rPr>
      </w:pPr>
      <w:r w:rsidRPr="00B90CCC">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0A043A" w:rsidRPr="00B90CCC">
        <w:t>Сумська митниця</w:t>
      </w:r>
      <w:r w:rsidRPr="00B90CCC">
        <w:t xml:space="preserve">; вул. </w:t>
      </w:r>
      <w:r w:rsidR="000A043A" w:rsidRPr="00B90CCC">
        <w:t>Юрія Вєтрова</w:t>
      </w:r>
      <w:r w:rsidRPr="00B90CCC">
        <w:t xml:space="preserve">, </w:t>
      </w:r>
      <w:r w:rsidR="000A043A" w:rsidRPr="00B90CCC">
        <w:t>24</w:t>
      </w:r>
      <w:r w:rsidRPr="00B90CCC">
        <w:t xml:space="preserve">, м. </w:t>
      </w:r>
      <w:r w:rsidR="000A043A" w:rsidRPr="00B90CCC">
        <w:t>Суми</w:t>
      </w:r>
      <w:r w:rsidRPr="00B90CCC">
        <w:t xml:space="preserve">, </w:t>
      </w:r>
      <w:r w:rsidR="000A043A" w:rsidRPr="00B90CCC">
        <w:t>40024</w:t>
      </w:r>
      <w:r w:rsidRPr="00B90CCC">
        <w:t xml:space="preserve">; код за ЄДРПОУ – </w:t>
      </w:r>
      <w:r w:rsidR="000A043A" w:rsidRPr="00B90CCC">
        <w:t>44017631</w:t>
      </w:r>
      <w:r w:rsidRPr="00B90CCC">
        <w:t>; категорія замовника – орган державної  влади.</w:t>
      </w:r>
    </w:p>
    <w:p w:rsidR="009D48EC" w:rsidRPr="00B90CCC" w:rsidRDefault="006E0648" w:rsidP="007919B9">
      <w:pPr>
        <w:ind w:firstLine="567"/>
        <w:contextualSpacing/>
        <w:jc w:val="both"/>
        <w:rPr>
          <w:b/>
        </w:rPr>
      </w:pPr>
      <w:r w:rsidRPr="00B90CC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w:t>
      </w:r>
      <w:r w:rsidR="0018585C" w:rsidRPr="00B90CCC">
        <w:rPr>
          <w:b/>
        </w:rPr>
        <w:t>ифікато</w:t>
      </w:r>
      <w:r w:rsidR="003E33DE" w:rsidRPr="00B90CCC">
        <w:rPr>
          <w:b/>
        </w:rPr>
        <w:t>р</w:t>
      </w:r>
      <w:r w:rsidRPr="00B90CCC">
        <w:rPr>
          <w:b/>
        </w:rPr>
        <w:t xml:space="preserve">ів предмета закупівлі і частин предмета закупівлі (лотів) (за наявності): </w:t>
      </w:r>
    </w:p>
    <w:p w:rsidR="009D48EC" w:rsidRPr="00B90CCC" w:rsidRDefault="007C2BD8" w:rsidP="003F7B46">
      <w:pPr>
        <w:pStyle w:val="1"/>
        <w:rPr>
          <w:rFonts w:ascii="Times New Roman" w:eastAsia="Times New Roman" w:hAnsi="Times New Roman" w:cs="Times New Roman"/>
          <w:b w:val="0"/>
          <w:kern w:val="36"/>
          <w:sz w:val="24"/>
          <w:szCs w:val="24"/>
          <w:lang w:eastAsia="ru-RU"/>
        </w:rPr>
      </w:pPr>
      <w:r w:rsidRPr="00B90CCC">
        <w:rPr>
          <w:rFonts w:eastAsia="Calibri"/>
          <w:b w:val="0"/>
          <w:color w:val="000000"/>
          <w:sz w:val="24"/>
          <w:szCs w:val="24"/>
        </w:rPr>
        <w:t>«</w:t>
      </w:r>
      <w:r w:rsidR="00235626" w:rsidRPr="00B90CCC">
        <w:rPr>
          <w:rFonts w:ascii="Times New Roman" w:eastAsia="Times New Roman" w:hAnsi="Times New Roman" w:cs="Times New Roman"/>
          <w:b w:val="0"/>
          <w:kern w:val="36"/>
          <w:sz w:val="24"/>
          <w:szCs w:val="24"/>
          <w:lang w:eastAsia="ru-RU"/>
        </w:rPr>
        <w:t>Послуги з поточного ремонту та обслуговування комп'ютерної та організаційної техніки (заправки та регенерації картриджів)</w:t>
      </w:r>
      <w:r w:rsidR="00107AEC" w:rsidRPr="00B90CCC">
        <w:rPr>
          <w:rFonts w:eastAsia="Calibri"/>
          <w:b w:val="0"/>
          <w:color w:val="000000"/>
          <w:sz w:val="24"/>
          <w:szCs w:val="24"/>
        </w:rPr>
        <w:t>»</w:t>
      </w:r>
      <w:r w:rsidRPr="00B90CCC">
        <w:rPr>
          <w:rFonts w:eastAsia="Calibri"/>
          <w:b w:val="0"/>
          <w:color w:val="000000"/>
          <w:sz w:val="24"/>
          <w:szCs w:val="24"/>
        </w:rPr>
        <w:t xml:space="preserve"> за кодом ДК </w:t>
      </w:r>
      <w:r w:rsidR="009306F0" w:rsidRPr="00B90CCC">
        <w:rPr>
          <w:rFonts w:eastAsia="Dotum"/>
          <w:b w:val="0"/>
          <w:color w:val="000000"/>
          <w:sz w:val="24"/>
          <w:szCs w:val="24"/>
        </w:rPr>
        <w:t>021:2015 –</w:t>
      </w:r>
      <w:r w:rsidR="00235626" w:rsidRPr="00B90CCC">
        <w:rPr>
          <w:rStyle w:val="valignt"/>
          <w:b w:val="0"/>
          <w:sz w:val="24"/>
          <w:szCs w:val="24"/>
        </w:rPr>
        <w:t>50310000-1 Технічне обслуговування і ремонт офісної техніки</w:t>
      </w:r>
      <w:r w:rsidR="00614053" w:rsidRPr="00B90CCC">
        <w:rPr>
          <w:rFonts w:eastAsia="Calibri"/>
          <w:b w:val="0"/>
          <w:color w:val="000000"/>
          <w:sz w:val="24"/>
          <w:szCs w:val="24"/>
        </w:rPr>
        <w:t>.</w:t>
      </w:r>
      <w:r w:rsidRPr="00B90CCC">
        <w:rPr>
          <w:rFonts w:eastAsia="Calibri"/>
          <w:b w:val="0"/>
          <w:color w:val="000000"/>
          <w:sz w:val="24"/>
          <w:szCs w:val="24"/>
        </w:rPr>
        <w:t xml:space="preserve"> </w:t>
      </w:r>
    </w:p>
    <w:p w:rsidR="00B90CCC" w:rsidRPr="00B90CCC" w:rsidRDefault="006E0648" w:rsidP="003F7B46">
      <w:pPr>
        <w:ind w:firstLine="567"/>
        <w:contextualSpacing/>
        <w:jc w:val="both"/>
      </w:pPr>
      <w:r w:rsidRPr="00B90CCC">
        <w:rPr>
          <w:b/>
        </w:rPr>
        <w:t>3. Ідентифікатор</w:t>
      </w:r>
      <w:r w:rsidR="007C2BD8" w:rsidRPr="00B90CCC">
        <w:rPr>
          <w:b/>
        </w:rPr>
        <w:t>и</w:t>
      </w:r>
      <w:r w:rsidRPr="00B90CCC">
        <w:rPr>
          <w:b/>
        </w:rPr>
        <w:t xml:space="preserve"> закупів</w:t>
      </w:r>
      <w:r w:rsidR="007C2BD8" w:rsidRPr="00B90CCC">
        <w:rPr>
          <w:b/>
        </w:rPr>
        <w:t>ель</w:t>
      </w:r>
      <w:r w:rsidRPr="00B90CCC">
        <w:rPr>
          <w:b/>
        </w:rPr>
        <w:t>: —</w:t>
      </w:r>
      <w:r w:rsidR="00366F62" w:rsidRPr="00B90CCC">
        <w:t> </w:t>
      </w:r>
      <w:r w:rsidR="00B90CCC" w:rsidRPr="00B90CCC">
        <w:t>UA-2025-02-18-010416-a</w:t>
      </w:r>
    </w:p>
    <w:p w:rsidR="007C2BD8" w:rsidRPr="00B90CCC" w:rsidRDefault="00A0247F" w:rsidP="003F7B46">
      <w:pPr>
        <w:ind w:firstLine="567"/>
        <w:contextualSpacing/>
        <w:jc w:val="both"/>
        <w:rPr>
          <w:color w:val="000000" w:themeColor="text1"/>
        </w:rPr>
      </w:pPr>
      <w:r w:rsidRPr="00B90CCC">
        <w:rPr>
          <w:b/>
        </w:rPr>
        <w:t xml:space="preserve">4. </w:t>
      </w:r>
      <w:r w:rsidRPr="00B90CCC">
        <w:rPr>
          <w:b/>
          <w:color w:val="000000" w:themeColor="text1"/>
        </w:rPr>
        <w:t>Обґрунтування технічних та якісних характеристик предмета закупівлі:</w:t>
      </w:r>
      <w:r w:rsidRPr="00B90CCC">
        <w:rPr>
          <w:color w:val="000000" w:themeColor="text1"/>
        </w:rPr>
        <w:t xml:space="preserve"> технічні та якісні характеристики предмета закупівлі визначені відповідно до потреб замовника</w:t>
      </w:r>
      <w:r w:rsidR="00B661EC" w:rsidRPr="00B90CCC">
        <w:rPr>
          <w:color w:val="000000" w:themeColor="text1"/>
        </w:rPr>
        <w:t>, а саме:</w:t>
      </w:r>
    </w:p>
    <w:p w:rsidR="00045109" w:rsidRPr="00B90CCC" w:rsidRDefault="00045109" w:rsidP="00045109">
      <w:pPr>
        <w:spacing w:after="200" w:line="276" w:lineRule="auto"/>
        <w:jc w:val="center"/>
        <w:rPr>
          <w:rFonts w:eastAsia="Calibri"/>
          <w:b/>
          <w:lang w:eastAsia="en-US"/>
        </w:rPr>
      </w:pPr>
      <w:r w:rsidRPr="00B90CCC">
        <w:rPr>
          <w:rFonts w:eastAsia="Calibri"/>
          <w:b/>
          <w:lang w:eastAsia="en-US"/>
        </w:rPr>
        <w:t>ІНФОРМАЦІЯ ПРО НЕОБХІДНІ ТЕХНІЧНІ, ЯКІСНІ ТА КІЛЬКІСНІ ХАРАКТЕРИСТИКИ ПРЕДМЕТА ЗАКУПІВЛІ</w:t>
      </w:r>
    </w:p>
    <w:p w:rsidR="00045109" w:rsidRPr="00B90CCC" w:rsidRDefault="00045109" w:rsidP="00045109">
      <w:pPr>
        <w:jc w:val="center"/>
        <w:rPr>
          <w:color w:val="000000"/>
          <w:lang w:eastAsia="uk-UA"/>
        </w:rPr>
      </w:pPr>
      <w:r w:rsidRPr="00B90CCC">
        <w:rPr>
          <w:color w:val="000000"/>
          <w:lang w:eastAsia="uk-UA"/>
        </w:rPr>
        <w:t>Послуги з поточного ремонту та обслуговування комп'ютерної та організаційної техніки (заправки та регенерації картриджів)</w:t>
      </w:r>
    </w:p>
    <w:p w:rsidR="00045109" w:rsidRPr="00B90CCC" w:rsidRDefault="00045109" w:rsidP="00045109">
      <w:pPr>
        <w:jc w:val="center"/>
        <w:rPr>
          <w:bCs/>
        </w:rPr>
      </w:pPr>
      <w:r w:rsidRPr="00B90CCC">
        <w:rPr>
          <w:color w:val="000000" w:themeColor="text1"/>
        </w:rPr>
        <w:t>ДК 021:2015 – 50310000-1- технічне обслуговування і ремонт офісної техніки</w:t>
      </w:r>
    </w:p>
    <w:p w:rsidR="00045109" w:rsidRPr="00B90CCC" w:rsidRDefault="00045109" w:rsidP="00045109">
      <w:pPr>
        <w:tabs>
          <w:tab w:val="left" w:pos="5334"/>
        </w:tabs>
        <w:rPr>
          <w:b/>
          <w:bCs/>
        </w:rPr>
      </w:pPr>
      <w:r w:rsidRPr="00B90CCC">
        <w:rPr>
          <w:b/>
          <w:bCs/>
        </w:rPr>
        <w:tab/>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851"/>
        <w:gridCol w:w="1558"/>
        <w:gridCol w:w="1135"/>
        <w:gridCol w:w="991"/>
        <w:gridCol w:w="851"/>
        <w:gridCol w:w="850"/>
        <w:gridCol w:w="851"/>
      </w:tblGrid>
      <w:tr w:rsidR="00B90CCC" w:rsidRPr="00B90CCC" w:rsidTr="00CE2BE3">
        <w:trPr>
          <w:trHeight w:val="300"/>
        </w:trPr>
        <w:tc>
          <w:tcPr>
            <w:tcW w:w="567" w:type="dxa"/>
          </w:tcPr>
          <w:p w:rsidR="00B90CCC" w:rsidRPr="00B90CCC" w:rsidRDefault="00B90CCC" w:rsidP="00CE2BE3">
            <w:pPr>
              <w:jc w:val="center"/>
              <w:rPr>
                <w:rStyle w:val="FontStyle19"/>
                <w:rFonts w:eastAsia="Batang"/>
                <w:sz w:val="24"/>
                <w:szCs w:val="24"/>
              </w:rPr>
            </w:pPr>
            <w:r w:rsidRPr="00B90CCC">
              <w:rPr>
                <w:rStyle w:val="FontStyle19"/>
                <w:rFonts w:eastAsia="Batang"/>
                <w:sz w:val="24"/>
                <w:szCs w:val="24"/>
              </w:rPr>
              <w:t>№</w:t>
            </w:r>
          </w:p>
          <w:p w:rsidR="00B90CCC" w:rsidRPr="00B90CCC" w:rsidRDefault="00B90CCC" w:rsidP="00CE2BE3">
            <w:pPr>
              <w:jc w:val="center"/>
              <w:rPr>
                <w:rStyle w:val="FontStyle19"/>
                <w:rFonts w:eastAsia="Batang"/>
                <w:sz w:val="24"/>
                <w:szCs w:val="24"/>
              </w:rPr>
            </w:pPr>
            <w:r w:rsidRPr="00B90CCC">
              <w:rPr>
                <w:rStyle w:val="FontStyle19"/>
                <w:rFonts w:eastAsia="Batang"/>
                <w:sz w:val="24"/>
                <w:szCs w:val="24"/>
              </w:rPr>
              <w:t>з/п</w:t>
            </w:r>
          </w:p>
        </w:tc>
        <w:tc>
          <w:tcPr>
            <w:tcW w:w="1985" w:type="dxa"/>
            <w:noWrap/>
            <w:vAlign w:val="center"/>
          </w:tcPr>
          <w:p w:rsidR="00B90CCC" w:rsidRPr="00B90CCC" w:rsidRDefault="00B90CCC" w:rsidP="00CE2BE3">
            <w:pPr>
              <w:jc w:val="center"/>
              <w:rPr>
                <w:color w:val="000000"/>
              </w:rPr>
            </w:pPr>
            <w:r w:rsidRPr="00B90CCC">
              <w:rPr>
                <w:rStyle w:val="FontStyle19"/>
                <w:rFonts w:eastAsia="Batang"/>
                <w:sz w:val="24"/>
                <w:szCs w:val="24"/>
              </w:rPr>
              <w:t>Тип пристрою</w:t>
            </w:r>
          </w:p>
        </w:tc>
        <w:tc>
          <w:tcPr>
            <w:tcW w:w="851" w:type="dxa"/>
            <w:noWrap/>
            <w:vAlign w:val="center"/>
          </w:tcPr>
          <w:p w:rsidR="00B90CCC" w:rsidRPr="00B90CCC" w:rsidRDefault="00B90CCC" w:rsidP="00CE2BE3">
            <w:pPr>
              <w:jc w:val="center"/>
              <w:rPr>
                <w:color w:val="000000"/>
              </w:rPr>
            </w:pPr>
            <w:r w:rsidRPr="00B90CCC">
              <w:rPr>
                <w:rStyle w:val="FontStyle19"/>
                <w:rFonts w:eastAsia="Batang"/>
                <w:sz w:val="24"/>
                <w:szCs w:val="24"/>
              </w:rPr>
              <w:t>Кількість пристроїв шт.</w:t>
            </w:r>
          </w:p>
        </w:tc>
        <w:tc>
          <w:tcPr>
            <w:tcW w:w="1558" w:type="dxa"/>
            <w:noWrap/>
            <w:vAlign w:val="center"/>
          </w:tcPr>
          <w:p w:rsidR="00B90CCC" w:rsidRPr="00B90CCC" w:rsidRDefault="00B90CCC" w:rsidP="00CE2BE3">
            <w:pPr>
              <w:jc w:val="center"/>
              <w:rPr>
                <w:color w:val="000000"/>
              </w:rPr>
            </w:pPr>
            <w:r w:rsidRPr="00B90CCC">
              <w:rPr>
                <w:rStyle w:val="FontStyle19"/>
                <w:rFonts w:eastAsia="Batang"/>
                <w:sz w:val="24"/>
                <w:szCs w:val="24"/>
              </w:rPr>
              <w:t>Елемент пристрою</w:t>
            </w:r>
          </w:p>
        </w:tc>
        <w:tc>
          <w:tcPr>
            <w:tcW w:w="1135" w:type="dxa"/>
            <w:noWrap/>
            <w:vAlign w:val="center"/>
          </w:tcPr>
          <w:p w:rsidR="00B90CCC" w:rsidRPr="00B90CCC" w:rsidRDefault="00B90CCC" w:rsidP="00CE2BE3">
            <w:pPr>
              <w:jc w:val="center"/>
              <w:rPr>
                <w:color w:val="000000"/>
              </w:rPr>
            </w:pPr>
            <w:r w:rsidRPr="00B90CCC">
              <w:rPr>
                <w:rStyle w:val="FontStyle19"/>
                <w:rFonts w:eastAsia="Batang"/>
                <w:sz w:val="24"/>
                <w:szCs w:val="24"/>
              </w:rPr>
              <w:t>Характер послуг</w:t>
            </w:r>
          </w:p>
        </w:tc>
        <w:tc>
          <w:tcPr>
            <w:tcW w:w="991" w:type="dxa"/>
            <w:noWrap/>
            <w:vAlign w:val="center"/>
          </w:tcPr>
          <w:p w:rsidR="00B90CCC" w:rsidRPr="00B90CCC" w:rsidRDefault="00B90CCC" w:rsidP="00CE2BE3">
            <w:pPr>
              <w:jc w:val="center"/>
              <w:rPr>
                <w:color w:val="000000"/>
              </w:rPr>
            </w:pPr>
            <w:r w:rsidRPr="00B90CCC">
              <w:rPr>
                <w:rStyle w:val="FontStyle19"/>
                <w:rFonts w:eastAsia="Batang"/>
                <w:sz w:val="24"/>
                <w:szCs w:val="24"/>
              </w:rPr>
              <w:t>Запланована кількість послуг</w:t>
            </w:r>
          </w:p>
        </w:tc>
        <w:tc>
          <w:tcPr>
            <w:tcW w:w="851" w:type="dxa"/>
            <w:noWrap/>
            <w:vAlign w:val="center"/>
          </w:tcPr>
          <w:p w:rsidR="00B90CCC" w:rsidRPr="00B90CCC" w:rsidRDefault="00B90CCC" w:rsidP="00CE2BE3">
            <w:pPr>
              <w:pStyle w:val="Style9"/>
              <w:widowControl/>
              <w:spacing w:line="312" w:lineRule="exact"/>
              <w:jc w:val="center"/>
              <w:rPr>
                <w:rStyle w:val="FontStyle19"/>
                <w:rFonts w:eastAsia="Batang"/>
                <w:sz w:val="24"/>
                <w:szCs w:val="24"/>
              </w:rPr>
            </w:pPr>
            <w:r w:rsidRPr="00B90CCC">
              <w:rPr>
                <w:rStyle w:val="FontStyle19"/>
                <w:rFonts w:eastAsia="Batang"/>
                <w:sz w:val="24"/>
                <w:szCs w:val="24"/>
              </w:rPr>
              <w:t>Ціна за одиницю з/без ПДВ</w:t>
            </w:r>
          </w:p>
          <w:p w:rsidR="00B90CCC" w:rsidRPr="00B90CCC" w:rsidRDefault="00B90CCC" w:rsidP="00CE2BE3">
            <w:pPr>
              <w:jc w:val="center"/>
              <w:rPr>
                <w:color w:val="000000"/>
              </w:rPr>
            </w:pPr>
            <w:r w:rsidRPr="00B90CCC">
              <w:rPr>
                <w:rStyle w:val="FontStyle19"/>
                <w:rFonts w:eastAsia="Batang"/>
                <w:sz w:val="24"/>
                <w:szCs w:val="24"/>
                <w:vertAlign w:val="superscript"/>
              </w:rPr>
              <w:t>(</w:t>
            </w:r>
            <w:proofErr w:type="spellStart"/>
            <w:r w:rsidRPr="00B90CCC">
              <w:rPr>
                <w:rStyle w:val="FontStyle19"/>
                <w:rFonts w:eastAsia="Batang"/>
                <w:sz w:val="24"/>
                <w:szCs w:val="24"/>
                <w:vertAlign w:val="superscript"/>
              </w:rPr>
              <w:t>грн</w:t>
            </w:r>
            <w:proofErr w:type="spellEnd"/>
            <w:r w:rsidRPr="00B90CCC">
              <w:rPr>
                <w:rStyle w:val="FontStyle19"/>
                <w:rFonts w:eastAsia="Batang"/>
                <w:sz w:val="24"/>
                <w:szCs w:val="24"/>
                <w:vertAlign w:val="superscript"/>
              </w:rPr>
              <w:t>)</w:t>
            </w:r>
          </w:p>
        </w:tc>
        <w:tc>
          <w:tcPr>
            <w:tcW w:w="850" w:type="dxa"/>
            <w:noWrap/>
            <w:vAlign w:val="center"/>
          </w:tcPr>
          <w:p w:rsidR="00B90CCC" w:rsidRPr="00B90CCC" w:rsidRDefault="00B90CCC" w:rsidP="00CE2BE3">
            <w:pPr>
              <w:pStyle w:val="Style9"/>
              <w:widowControl/>
              <w:spacing w:line="312" w:lineRule="exact"/>
              <w:jc w:val="center"/>
              <w:rPr>
                <w:rStyle w:val="FontStyle19"/>
                <w:rFonts w:eastAsia="Batang"/>
                <w:sz w:val="24"/>
                <w:szCs w:val="24"/>
              </w:rPr>
            </w:pPr>
            <w:r w:rsidRPr="00B90CCC">
              <w:rPr>
                <w:rStyle w:val="FontStyle19"/>
                <w:rFonts w:eastAsia="Batang"/>
                <w:sz w:val="24"/>
                <w:szCs w:val="24"/>
              </w:rPr>
              <w:t>Сума з/без ПДВ</w:t>
            </w:r>
          </w:p>
          <w:p w:rsidR="00B90CCC" w:rsidRPr="00B90CCC" w:rsidRDefault="00B90CCC" w:rsidP="00CE2BE3">
            <w:pPr>
              <w:jc w:val="center"/>
              <w:rPr>
                <w:color w:val="000000"/>
              </w:rPr>
            </w:pPr>
            <w:r w:rsidRPr="00B90CCC">
              <w:rPr>
                <w:rStyle w:val="FontStyle19"/>
                <w:rFonts w:eastAsia="Batang"/>
                <w:sz w:val="24"/>
                <w:szCs w:val="24"/>
                <w:vertAlign w:val="superscript"/>
              </w:rPr>
              <w:t>(</w:t>
            </w:r>
            <w:proofErr w:type="spellStart"/>
            <w:r w:rsidRPr="00B90CCC">
              <w:rPr>
                <w:rStyle w:val="FontStyle19"/>
                <w:rFonts w:eastAsia="Batang"/>
                <w:sz w:val="24"/>
                <w:szCs w:val="24"/>
                <w:vertAlign w:val="superscript"/>
              </w:rPr>
              <w:t>грн</w:t>
            </w:r>
            <w:proofErr w:type="spellEnd"/>
            <w:r w:rsidRPr="00B90CCC">
              <w:rPr>
                <w:rStyle w:val="FontStyle19"/>
                <w:rFonts w:eastAsia="Batang"/>
                <w:sz w:val="24"/>
                <w:szCs w:val="24"/>
                <w:vertAlign w:val="superscript"/>
              </w:rPr>
              <w:t>)</w:t>
            </w:r>
          </w:p>
        </w:tc>
        <w:tc>
          <w:tcPr>
            <w:tcW w:w="851" w:type="dxa"/>
            <w:vAlign w:val="center"/>
          </w:tcPr>
          <w:p w:rsidR="00B90CCC" w:rsidRPr="00B90CCC" w:rsidRDefault="00B90CCC" w:rsidP="00CE2BE3">
            <w:pPr>
              <w:pStyle w:val="Style9"/>
              <w:widowControl/>
              <w:spacing w:line="312" w:lineRule="exact"/>
              <w:jc w:val="center"/>
              <w:rPr>
                <w:rStyle w:val="FontStyle19"/>
                <w:rFonts w:eastAsia="Batang"/>
                <w:sz w:val="24"/>
                <w:szCs w:val="24"/>
              </w:rPr>
            </w:pPr>
            <w:r w:rsidRPr="00B90CCC">
              <w:rPr>
                <w:rStyle w:val="FontStyle19"/>
                <w:rFonts w:eastAsia="Batang"/>
                <w:sz w:val="24"/>
                <w:szCs w:val="24"/>
              </w:rPr>
              <w:t>Термін виконання заявки</w:t>
            </w:r>
          </w:p>
        </w:tc>
      </w:tr>
      <w:tr w:rsidR="00B90CCC" w:rsidRPr="00B90CCC" w:rsidTr="00CE2BE3">
        <w:trPr>
          <w:trHeight w:val="300"/>
        </w:trPr>
        <w:tc>
          <w:tcPr>
            <w:tcW w:w="567" w:type="dxa"/>
          </w:tcPr>
          <w:p w:rsidR="00B90CCC" w:rsidRPr="00B90CCC" w:rsidRDefault="00B90CCC" w:rsidP="00CE2BE3">
            <w:pPr>
              <w:jc w:val="center"/>
              <w:rPr>
                <w:color w:val="000000"/>
              </w:rPr>
            </w:pPr>
          </w:p>
          <w:p w:rsidR="00B90CCC" w:rsidRPr="00B90CCC" w:rsidRDefault="00B90CCC" w:rsidP="00CE2BE3">
            <w:pPr>
              <w:jc w:val="center"/>
              <w:rPr>
                <w:color w:val="000000"/>
              </w:rPr>
            </w:pPr>
            <w:r w:rsidRPr="00B90CCC">
              <w:rPr>
                <w:color w:val="000000"/>
              </w:rPr>
              <w:t>1</w:t>
            </w:r>
          </w:p>
        </w:tc>
        <w:tc>
          <w:tcPr>
            <w:tcW w:w="1985" w:type="dxa"/>
            <w:noWrap/>
            <w:vAlign w:val="center"/>
            <w:hideMark/>
          </w:tcPr>
          <w:p w:rsidR="00B90CCC" w:rsidRPr="00B90CCC" w:rsidRDefault="00B90CCC" w:rsidP="00CE2BE3">
            <w:pPr>
              <w:jc w:val="center"/>
              <w:rPr>
                <w:color w:val="000000"/>
              </w:rPr>
            </w:pPr>
            <w:r w:rsidRPr="00B90CCC">
              <w:rPr>
                <w:color w:val="000000"/>
              </w:rPr>
              <w:t xml:space="preserve">БФП А4 ч/б HP LJ </w:t>
            </w:r>
            <w:proofErr w:type="spellStart"/>
            <w:r w:rsidRPr="00B90CCC">
              <w:rPr>
                <w:color w:val="000000"/>
              </w:rPr>
              <w:t>Pro</w:t>
            </w:r>
            <w:proofErr w:type="spellEnd"/>
            <w:r w:rsidRPr="00B90CCC">
              <w:rPr>
                <w:color w:val="000000"/>
              </w:rPr>
              <w:t xml:space="preserve"> M428dw з </w:t>
            </w:r>
            <w:proofErr w:type="spellStart"/>
            <w:r w:rsidRPr="00B90CCC">
              <w:rPr>
                <w:color w:val="000000"/>
              </w:rPr>
              <w:t>WiFi</w:t>
            </w:r>
            <w:proofErr w:type="spellEnd"/>
          </w:p>
        </w:tc>
        <w:tc>
          <w:tcPr>
            <w:tcW w:w="851" w:type="dxa"/>
            <w:noWrap/>
            <w:vAlign w:val="center"/>
            <w:hideMark/>
          </w:tcPr>
          <w:p w:rsidR="00B90CCC" w:rsidRPr="00B90CCC" w:rsidRDefault="00B90CCC" w:rsidP="00CE2BE3">
            <w:pPr>
              <w:jc w:val="center"/>
              <w:rPr>
                <w:color w:val="000000"/>
              </w:rPr>
            </w:pPr>
            <w:r w:rsidRPr="00B90CCC">
              <w:rPr>
                <w:color w:val="000000"/>
              </w:rPr>
              <w:t>15</w:t>
            </w:r>
          </w:p>
        </w:tc>
        <w:tc>
          <w:tcPr>
            <w:tcW w:w="1558" w:type="dxa"/>
            <w:noWrap/>
            <w:vAlign w:val="center"/>
            <w:hideMark/>
          </w:tcPr>
          <w:p w:rsidR="00B90CCC" w:rsidRPr="00B90CCC" w:rsidRDefault="00B90CCC" w:rsidP="00CE2BE3">
            <w:pPr>
              <w:jc w:val="center"/>
              <w:rPr>
                <w:color w:val="000000"/>
              </w:rPr>
            </w:pPr>
            <w:r w:rsidRPr="00B90CCC">
              <w:rPr>
                <w:color w:val="000000"/>
              </w:rPr>
              <w:t>CF259X</w:t>
            </w:r>
          </w:p>
        </w:tc>
        <w:tc>
          <w:tcPr>
            <w:tcW w:w="1135" w:type="dxa"/>
            <w:noWrap/>
            <w:vAlign w:val="center"/>
            <w:hideMark/>
          </w:tcPr>
          <w:p w:rsidR="00B90CCC" w:rsidRPr="00B90CCC" w:rsidRDefault="00B90CCC" w:rsidP="00CE2BE3">
            <w:pPr>
              <w:jc w:val="center"/>
              <w:rPr>
                <w:color w:val="000000"/>
              </w:rPr>
            </w:pPr>
            <w:r w:rsidRPr="00B90CCC">
              <w:rPr>
                <w:color w:val="000000"/>
              </w:rPr>
              <w:t>заправка</w:t>
            </w:r>
          </w:p>
        </w:tc>
        <w:tc>
          <w:tcPr>
            <w:tcW w:w="991" w:type="dxa"/>
            <w:noWrap/>
            <w:vAlign w:val="center"/>
            <w:hideMark/>
          </w:tcPr>
          <w:p w:rsidR="00B90CCC" w:rsidRPr="00B90CCC" w:rsidRDefault="00B90CCC" w:rsidP="00CE2BE3">
            <w:pPr>
              <w:jc w:val="center"/>
              <w:rPr>
                <w:color w:val="000000"/>
              </w:rPr>
            </w:pPr>
            <w:r w:rsidRPr="00B90CCC">
              <w:rPr>
                <w:color w:val="000000"/>
              </w:rPr>
              <w:t>32</w:t>
            </w:r>
          </w:p>
        </w:tc>
        <w:tc>
          <w:tcPr>
            <w:tcW w:w="851" w:type="dxa"/>
            <w:noWrap/>
            <w:vAlign w:val="center"/>
          </w:tcPr>
          <w:p w:rsidR="00B90CCC" w:rsidRPr="00B90CCC" w:rsidRDefault="00B90CCC" w:rsidP="00CE2BE3">
            <w:pPr>
              <w:jc w:val="center"/>
              <w:rPr>
                <w:color w:val="000000"/>
                <w:highlight w:val="yellow"/>
              </w:rPr>
            </w:pPr>
          </w:p>
        </w:tc>
        <w:tc>
          <w:tcPr>
            <w:tcW w:w="850" w:type="dxa"/>
            <w:vAlign w:val="center"/>
          </w:tcPr>
          <w:p w:rsidR="00B90CCC" w:rsidRPr="00B90CCC" w:rsidRDefault="00B90CCC" w:rsidP="00CE2BE3">
            <w:pPr>
              <w:jc w:val="center"/>
              <w:rPr>
                <w:color w:val="000000"/>
              </w:rPr>
            </w:pPr>
          </w:p>
        </w:tc>
        <w:tc>
          <w:tcPr>
            <w:tcW w:w="851" w:type="dxa"/>
            <w:noWrap/>
            <w:vAlign w:val="center"/>
            <w:hideMark/>
          </w:tcPr>
          <w:p w:rsidR="00B90CCC" w:rsidRPr="00B90CCC" w:rsidRDefault="00B90CCC" w:rsidP="00CE2BE3">
            <w:pPr>
              <w:jc w:val="center"/>
              <w:rPr>
                <w:color w:val="000000"/>
              </w:rPr>
            </w:pPr>
            <w:r w:rsidRPr="00B90CCC">
              <w:rPr>
                <w:rStyle w:val="FontStyle19"/>
                <w:rFonts w:eastAsia="Batang"/>
                <w:sz w:val="24"/>
                <w:szCs w:val="24"/>
              </w:rPr>
              <w:t>1(одна) доба</w:t>
            </w:r>
          </w:p>
        </w:tc>
      </w:tr>
      <w:tr w:rsidR="00B90CCC" w:rsidRPr="00B90CCC" w:rsidTr="00CE2BE3">
        <w:trPr>
          <w:trHeight w:val="300"/>
        </w:trPr>
        <w:tc>
          <w:tcPr>
            <w:tcW w:w="567" w:type="dxa"/>
          </w:tcPr>
          <w:p w:rsidR="00B90CCC" w:rsidRPr="00B90CCC" w:rsidRDefault="00B90CCC" w:rsidP="00CE2BE3">
            <w:pPr>
              <w:jc w:val="center"/>
              <w:rPr>
                <w:color w:val="000000"/>
              </w:rPr>
            </w:pPr>
          </w:p>
          <w:p w:rsidR="00B90CCC" w:rsidRPr="00B90CCC" w:rsidRDefault="00B90CCC" w:rsidP="00CE2BE3">
            <w:pPr>
              <w:jc w:val="center"/>
              <w:rPr>
                <w:color w:val="000000"/>
              </w:rPr>
            </w:pPr>
            <w:r w:rsidRPr="00B90CCC">
              <w:rPr>
                <w:color w:val="000000"/>
              </w:rPr>
              <w:t>2</w:t>
            </w:r>
          </w:p>
          <w:p w:rsidR="00B90CCC" w:rsidRPr="00B90CCC" w:rsidRDefault="00B90CCC" w:rsidP="00CE2BE3">
            <w:pPr>
              <w:jc w:val="center"/>
              <w:rPr>
                <w:color w:val="000000"/>
              </w:rPr>
            </w:pPr>
          </w:p>
        </w:tc>
        <w:tc>
          <w:tcPr>
            <w:tcW w:w="1985" w:type="dxa"/>
            <w:noWrap/>
            <w:vAlign w:val="center"/>
            <w:hideMark/>
          </w:tcPr>
          <w:p w:rsidR="00B90CCC" w:rsidRPr="00B90CCC" w:rsidRDefault="00B90CCC" w:rsidP="00CE2BE3">
            <w:pPr>
              <w:jc w:val="center"/>
              <w:rPr>
                <w:color w:val="000000"/>
              </w:rPr>
            </w:pPr>
            <w:r w:rsidRPr="00B90CCC">
              <w:rPr>
                <w:color w:val="000000"/>
              </w:rPr>
              <w:t xml:space="preserve">БФП А4 ч/б HP LJ </w:t>
            </w:r>
            <w:proofErr w:type="spellStart"/>
            <w:r w:rsidRPr="00B90CCC">
              <w:rPr>
                <w:color w:val="000000"/>
              </w:rPr>
              <w:t>Pro</w:t>
            </w:r>
            <w:proofErr w:type="spellEnd"/>
            <w:r w:rsidRPr="00B90CCC">
              <w:rPr>
                <w:color w:val="000000"/>
              </w:rPr>
              <w:t xml:space="preserve"> M428dw з </w:t>
            </w:r>
            <w:proofErr w:type="spellStart"/>
            <w:r w:rsidRPr="00B90CCC">
              <w:rPr>
                <w:color w:val="000000"/>
              </w:rPr>
              <w:t>WiFi</w:t>
            </w:r>
            <w:proofErr w:type="spellEnd"/>
          </w:p>
        </w:tc>
        <w:tc>
          <w:tcPr>
            <w:tcW w:w="851" w:type="dxa"/>
            <w:noWrap/>
            <w:vAlign w:val="center"/>
            <w:hideMark/>
          </w:tcPr>
          <w:p w:rsidR="00B90CCC" w:rsidRPr="00B90CCC" w:rsidRDefault="00B90CCC" w:rsidP="00CE2BE3">
            <w:pPr>
              <w:jc w:val="center"/>
              <w:rPr>
                <w:color w:val="000000"/>
              </w:rPr>
            </w:pPr>
            <w:r w:rsidRPr="00B90CCC">
              <w:rPr>
                <w:color w:val="000000"/>
              </w:rPr>
              <w:t>15</w:t>
            </w:r>
          </w:p>
        </w:tc>
        <w:tc>
          <w:tcPr>
            <w:tcW w:w="1558" w:type="dxa"/>
            <w:noWrap/>
            <w:vAlign w:val="center"/>
            <w:hideMark/>
          </w:tcPr>
          <w:p w:rsidR="00B90CCC" w:rsidRPr="00B90CCC" w:rsidRDefault="00B90CCC" w:rsidP="00CE2BE3">
            <w:pPr>
              <w:jc w:val="center"/>
              <w:rPr>
                <w:color w:val="000000"/>
              </w:rPr>
            </w:pPr>
            <w:r w:rsidRPr="00B90CCC">
              <w:rPr>
                <w:color w:val="000000"/>
              </w:rPr>
              <w:t>CF259X</w:t>
            </w:r>
          </w:p>
        </w:tc>
        <w:tc>
          <w:tcPr>
            <w:tcW w:w="1135" w:type="dxa"/>
            <w:noWrap/>
            <w:vAlign w:val="center"/>
            <w:hideMark/>
          </w:tcPr>
          <w:p w:rsidR="00B90CCC" w:rsidRPr="00B90CCC" w:rsidRDefault="00B90CCC" w:rsidP="00CE2BE3">
            <w:pPr>
              <w:jc w:val="center"/>
              <w:rPr>
                <w:color w:val="000000"/>
              </w:rPr>
            </w:pPr>
            <w:r w:rsidRPr="00B90CCC">
              <w:rPr>
                <w:color w:val="000000"/>
              </w:rPr>
              <w:t>регенерація</w:t>
            </w:r>
          </w:p>
        </w:tc>
        <w:tc>
          <w:tcPr>
            <w:tcW w:w="991" w:type="dxa"/>
            <w:noWrap/>
            <w:vAlign w:val="center"/>
            <w:hideMark/>
          </w:tcPr>
          <w:p w:rsidR="00B90CCC" w:rsidRPr="00B90CCC" w:rsidRDefault="00B90CCC" w:rsidP="00CE2BE3">
            <w:pPr>
              <w:jc w:val="center"/>
              <w:rPr>
                <w:color w:val="000000"/>
              </w:rPr>
            </w:pPr>
            <w:r w:rsidRPr="00B90CCC">
              <w:rPr>
                <w:color w:val="000000"/>
              </w:rPr>
              <w:t>22</w:t>
            </w:r>
          </w:p>
        </w:tc>
        <w:tc>
          <w:tcPr>
            <w:tcW w:w="851" w:type="dxa"/>
            <w:noWrap/>
            <w:vAlign w:val="center"/>
          </w:tcPr>
          <w:p w:rsidR="00B90CCC" w:rsidRPr="00B90CCC" w:rsidRDefault="00B90CCC" w:rsidP="00CE2BE3">
            <w:pPr>
              <w:jc w:val="center"/>
              <w:rPr>
                <w:color w:val="000000"/>
                <w:highlight w:val="yellow"/>
              </w:rPr>
            </w:pPr>
          </w:p>
        </w:tc>
        <w:tc>
          <w:tcPr>
            <w:tcW w:w="850" w:type="dxa"/>
            <w:noWrap/>
            <w:vAlign w:val="center"/>
          </w:tcPr>
          <w:p w:rsidR="00B90CCC" w:rsidRPr="00B90CCC" w:rsidRDefault="00B90CCC" w:rsidP="00CE2BE3">
            <w:pPr>
              <w:jc w:val="center"/>
              <w:rPr>
                <w:color w:val="000000"/>
              </w:rPr>
            </w:pPr>
          </w:p>
        </w:tc>
        <w:tc>
          <w:tcPr>
            <w:tcW w:w="851" w:type="dxa"/>
            <w:vAlign w:val="center"/>
          </w:tcPr>
          <w:p w:rsidR="00B90CCC" w:rsidRPr="00B90CCC" w:rsidRDefault="00B90CCC" w:rsidP="00CE2BE3">
            <w:pPr>
              <w:jc w:val="center"/>
            </w:pPr>
            <w:r w:rsidRPr="00B90CCC">
              <w:rPr>
                <w:rStyle w:val="FontStyle19"/>
                <w:rFonts w:eastAsia="Batang"/>
                <w:color w:val="000000" w:themeColor="text1"/>
                <w:sz w:val="24"/>
                <w:szCs w:val="24"/>
              </w:rPr>
              <w:t>1(одна) доба</w:t>
            </w:r>
          </w:p>
        </w:tc>
      </w:tr>
      <w:tr w:rsidR="00B90CCC" w:rsidRPr="00B90CCC" w:rsidTr="00CE2BE3">
        <w:trPr>
          <w:trHeight w:val="300"/>
        </w:trPr>
        <w:tc>
          <w:tcPr>
            <w:tcW w:w="567" w:type="dxa"/>
          </w:tcPr>
          <w:p w:rsidR="00B90CCC" w:rsidRPr="00B90CCC" w:rsidRDefault="00B90CCC" w:rsidP="00CE2BE3">
            <w:pPr>
              <w:jc w:val="center"/>
              <w:rPr>
                <w:color w:val="000000"/>
              </w:rPr>
            </w:pPr>
          </w:p>
          <w:p w:rsidR="00B90CCC" w:rsidRPr="00B90CCC" w:rsidRDefault="00B90CCC" w:rsidP="00CE2BE3">
            <w:pPr>
              <w:jc w:val="center"/>
              <w:rPr>
                <w:color w:val="000000"/>
              </w:rPr>
            </w:pPr>
            <w:r w:rsidRPr="00B90CCC">
              <w:rPr>
                <w:color w:val="000000"/>
              </w:rPr>
              <w:t>3</w:t>
            </w:r>
          </w:p>
          <w:p w:rsidR="00B90CCC" w:rsidRPr="00B90CCC" w:rsidRDefault="00B90CCC" w:rsidP="00CE2BE3">
            <w:pPr>
              <w:jc w:val="center"/>
              <w:rPr>
                <w:color w:val="000000"/>
              </w:rPr>
            </w:pPr>
          </w:p>
        </w:tc>
        <w:tc>
          <w:tcPr>
            <w:tcW w:w="1985" w:type="dxa"/>
            <w:noWrap/>
            <w:vAlign w:val="center"/>
            <w:hideMark/>
          </w:tcPr>
          <w:p w:rsidR="00B90CCC" w:rsidRPr="00B90CCC" w:rsidRDefault="00B90CCC" w:rsidP="00CE2BE3">
            <w:pPr>
              <w:jc w:val="center"/>
              <w:rPr>
                <w:color w:val="000000"/>
              </w:rPr>
            </w:pPr>
            <w:r w:rsidRPr="00B90CCC">
              <w:rPr>
                <w:color w:val="000000"/>
              </w:rPr>
              <w:t xml:space="preserve">БФП </w:t>
            </w:r>
            <w:proofErr w:type="spellStart"/>
            <w:r w:rsidRPr="00B90CCC">
              <w:rPr>
                <w:color w:val="000000"/>
              </w:rPr>
              <w:t>Samsung</w:t>
            </w:r>
            <w:proofErr w:type="spellEnd"/>
            <w:r w:rsidRPr="00B90CCC">
              <w:rPr>
                <w:color w:val="000000"/>
              </w:rPr>
              <w:t xml:space="preserve"> SL-M4070FR</w:t>
            </w:r>
          </w:p>
        </w:tc>
        <w:tc>
          <w:tcPr>
            <w:tcW w:w="851" w:type="dxa"/>
            <w:noWrap/>
            <w:vAlign w:val="center"/>
            <w:hideMark/>
          </w:tcPr>
          <w:p w:rsidR="00B90CCC" w:rsidRPr="00B90CCC" w:rsidRDefault="00B90CCC" w:rsidP="00CE2BE3">
            <w:pPr>
              <w:jc w:val="center"/>
              <w:rPr>
                <w:color w:val="000000"/>
              </w:rPr>
            </w:pPr>
            <w:r w:rsidRPr="00B90CCC">
              <w:rPr>
                <w:color w:val="000000"/>
              </w:rPr>
              <w:t>4</w:t>
            </w:r>
          </w:p>
        </w:tc>
        <w:tc>
          <w:tcPr>
            <w:tcW w:w="1558" w:type="dxa"/>
            <w:noWrap/>
            <w:vAlign w:val="center"/>
            <w:hideMark/>
          </w:tcPr>
          <w:p w:rsidR="00B90CCC" w:rsidRPr="00B90CCC" w:rsidRDefault="00B90CCC" w:rsidP="00CE2BE3">
            <w:pPr>
              <w:jc w:val="center"/>
              <w:rPr>
                <w:color w:val="000000"/>
              </w:rPr>
            </w:pPr>
            <w:r w:rsidRPr="00B90CCC">
              <w:rPr>
                <w:color w:val="000000"/>
              </w:rPr>
              <w:t>MLT-D203E</w:t>
            </w:r>
          </w:p>
        </w:tc>
        <w:tc>
          <w:tcPr>
            <w:tcW w:w="1135" w:type="dxa"/>
            <w:noWrap/>
            <w:vAlign w:val="center"/>
            <w:hideMark/>
          </w:tcPr>
          <w:p w:rsidR="00B90CCC" w:rsidRPr="00B90CCC" w:rsidRDefault="00B90CCC" w:rsidP="00CE2BE3">
            <w:pPr>
              <w:jc w:val="center"/>
              <w:rPr>
                <w:color w:val="000000"/>
              </w:rPr>
            </w:pPr>
            <w:r w:rsidRPr="00B90CCC">
              <w:rPr>
                <w:color w:val="000000"/>
              </w:rPr>
              <w:t>заправка</w:t>
            </w:r>
          </w:p>
        </w:tc>
        <w:tc>
          <w:tcPr>
            <w:tcW w:w="991" w:type="dxa"/>
            <w:noWrap/>
            <w:vAlign w:val="center"/>
            <w:hideMark/>
          </w:tcPr>
          <w:p w:rsidR="00B90CCC" w:rsidRPr="00B90CCC" w:rsidRDefault="00B90CCC" w:rsidP="00CE2BE3">
            <w:pPr>
              <w:jc w:val="center"/>
              <w:rPr>
                <w:color w:val="000000"/>
              </w:rPr>
            </w:pPr>
            <w:r w:rsidRPr="00B90CCC">
              <w:rPr>
                <w:color w:val="000000"/>
              </w:rPr>
              <w:t>8</w:t>
            </w:r>
          </w:p>
        </w:tc>
        <w:tc>
          <w:tcPr>
            <w:tcW w:w="851" w:type="dxa"/>
            <w:noWrap/>
            <w:vAlign w:val="center"/>
          </w:tcPr>
          <w:p w:rsidR="00B90CCC" w:rsidRPr="00B90CCC" w:rsidRDefault="00B90CCC" w:rsidP="00CE2BE3">
            <w:pPr>
              <w:jc w:val="center"/>
              <w:rPr>
                <w:color w:val="000000"/>
                <w:highlight w:val="yellow"/>
              </w:rPr>
            </w:pPr>
          </w:p>
        </w:tc>
        <w:tc>
          <w:tcPr>
            <w:tcW w:w="850" w:type="dxa"/>
            <w:noWrap/>
            <w:vAlign w:val="center"/>
          </w:tcPr>
          <w:p w:rsidR="00B90CCC" w:rsidRPr="00B90CCC" w:rsidRDefault="00B90CCC" w:rsidP="00CE2BE3">
            <w:pPr>
              <w:jc w:val="center"/>
              <w:rPr>
                <w:color w:val="000000"/>
              </w:rPr>
            </w:pPr>
          </w:p>
        </w:tc>
        <w:tc>
          <w:tcPr>
            <w:tcW w:w="851" w:type="dxa"/>
            <w:vAlign w:val="center"/>
          </w:tcPr>
          <w:p w:rsidR="00B90CCC" w:rsidRPr="00B90CCC" w:rsidRDefault="00B90CCC" w:rsidP="00CE2BE3">
            <w:pPr>
              <w:jc w:val="center"/>
            </w:pPr>
            <w:r w:rsidRPr="00B90CCC">
              <w:rPr>
                <w:rStyle w:val="FontStyle19"/>
                <w:rFonts w:eastAsia="Batang"/>
                <w:color w:val="000000" w:themeColor="text1"/>
                <w:sz w:val="24"/>
                <w:szCs w:val="24"/>
              </w:rPr>
              <w:t>1(одна) доба</w:t>
            </w:r>
          </w:p>
        </w:tc>
      </w:tr>
      <w:tr w:rsidR="00B90CCC" w:rsidRPr="00B90CCC" w:rsidTr="00CE2BE3">
        <w:trPr>
          <w:trHeight w:val="1153"/>
        </w:trPr>
        <w:tc>
          <w:tcPr>
            <w:tcW w:w="567" w:type="dxa"/>
          </w:tcPr>
          <w:p w:rsidR="00B90CCC" w:rsidRPr="00B90CCC" w:rsidRDefault="00B90CCC" w:rsidP="00CE2BE3">
            <w:pPr>
              <w:jc w:val="center"/>
              <w:rPr>
                <w:color w:val="000000"/>
              </w:rPr>
            </w:pPr>
          </w:p>
          <w:p w:rsidR="00B90CCC" w:rsidRPr="00B90CCC" w:rsidRDefault="00B90CCC" w:rsidP="00CE2BE3">
            <w:pPr>
              <w:jc w:val="center"/>
              <w:rPr>
                <w:color w:val="000000"/>
              </w:rPr>
            </w:pPr>
            <w:r w:rsidRPr="00B90CCC">
              <w:rPr>
                <w:color w:val="000000"/>
              </w:rPr>
              <w:t>4</w:t>
            </w:r>
          </w:p>
          <w:p w:rsidR="00B90CCC" w:rsidRPr="00B90CCC" w:rsidRDefault="00B90CCC" w:rsidP="00CE2BE3">
            <w:pPr>
              <w:jc w:val="center"/>
              <w:rPr>
                <w:color w:val="000000"/>
              </w:rPr>
            </w:pPr>
          </w:p>
        </w:tc>
        <w:tc>
          <w:tcPr>
            <w:tcW w:w="1985" w:type="dxa"/>
            <w:noWrap/>
            <w:vAlign w:val="center"/>
            <w:hideMark/>
          </w:tcPr>
          <w:p w:rsidR="00B90CCC" w:rsidRPr="00B90CCC" w:rsidRDefault="00B90CCC" w:rsidP="00CE2BE3">
            <w:pPr>
              <w:jc w:val="center"/>
              <w:rPr>
                <w:color w:val="000000"/>
              </w:rPr>
            </w:pPr>
            <w:r w:rsidRPr="00B90CCC">
              <w:rPr>
                <w:color w:val="000000"/>
              </w:rPr>
              <w:t xml:space="preserve">БФП </w:t>
            </w:r>
            <w:proofErr w:type="spellStart"/>
            <w:r w:rsidRPr="00B90CCC">
              <w:rPr>
                <w:color w:val="000000"/>
              </w:rPr>
              <w:t>Samsung</w:t>
            </w:r>
            <w:proofErr w:type="spellEnd"/>
            <w:r w:rsidRPr="00B90CCC">
              <w:rPr>
                <w:color w:val="000000"/>
              </w:rPr>
              <w:t xml:space="preserve"> SL-M4070FR</w:t>
            </w:r>
          </w:p>
        </w:tc>
        <w:tc>
          <w:tcPr>
            <w:tcW w:w="851" w:type="dxa"/>
            <w:noWrap/>
            <w:vAlign w:val="center"/>
            <w:hideMark/>
          </w:tcPr>
          <w:p w:rsidR="00B90CCC" w:rsidRPr="00B90CCC" w:rsidRDefault="00B90CCC" w:rsidP="00CE2BE3">
            <w:pPr>
              <w:jc w:val="center"/>
              <w:rPr>
                <w:color w:val="000000"/>
              </w:rPr>
            </w:pPr>
            <w:r w:rsidRPr="00B90CCC">
              <w:rPr>
                <w:color w:val="000000"/>
              </w:rPr>
              <w:t>4</w:t>
            </w:r>
          </w:p>
        </w:tc>
        <w:tc>
          <w:tcPr>
            <w:tcW w:w="1558" w:type="dxa"/>
            <w:noWrap/>
            <w:vAlign w:val="center"/>
            <w:hideMark/>
          </w:tcPr>
          <w:p w:rsidR="00B90CCC" w:rsidRPr="00B90CCC" w:rsidRDefault="00B90CCC" w:rsidP="00CE2BE3">
            <w:pPr>
              <w:jc w:val="center"/>
              <w:rPr>
                <w:color w:val="000000"/>
              </w:rPr>
            </w:pPr>
            <w:r w:rsidRPr="00B90CCC">
              <w:rPr>
                <w:color w:val="000000"/>
              </w:rPr>
              <w:t>MLT-D203E</w:t>
            </w:r>
          </w:p>
        </w:tc>
        <w:tc>
          <w:tcPr>
            <w:tcW w:w="1135" w:type="dxa"/>
            <w:noWrap/>
            <w:vAlign w:val="center"/>
            <w:hideMark/>
          </w:tcPr>
          <w:p w:rsidR="00B90CCC" w:rsidRPr="00B90CCC" w:rsidRDefault="00B90CCC" w:rsidP="00CE2BE3">
            <w:pPr>
              <w:jc w:val="center"/>
              <w:rPr>
                <w:color w:val="000000"/>
              </w:rPr>
            </w:pPr>
            <w:r w:rsidRPr="00B90CCC">
              <w:rPr>
                <w:color w:val="000000"/>
              </w:rPr>
              <w:t>регенерація</w:t>
            </w:r>
          </w:p>
        </w:tc>
        <w:tc>
          <w:tcPr>
            <w:tcW w:w="991" w:type="dxa"/>
            <w:noWrap/>
            <w:vAlign w:val="center"/>
            <w:hideMark/>
          </w:tcPr>
          <w:p w:rsidR="00B90CCC" w:rsidRPr="00B90CCC" w:rsidRDefault="00B90CCC" w:rsidP="00CE2BE3">
            <w:pPr>
              <w:jc w:val="center"/>
              <w:rPr>
                <w:color w:val="000000"/>
              </w:rPr>
            </w:pPr>
            <w:r w:rsidRPr="00B90CCC">
              <w:rPr>
                <w:color w:val="000000"/>
              </w:rPr>
              <w:t>8</w:t>
            </w:r>
          </w:p>
        </w:tc>
        <w:tc>
          <w:tcPr>
            <w:tcW w:w="851" w:type="dxa"/>
            <w:noWrap/>
            <w:vAlign w:val="center"/>
          </w:tcPr>
          <w:p w:rsidR="00B90CCC" w:rsidRPr="00B90CCC" w:rsidRDefault="00B90CCC" w:rsidP="00CE2BE3">
            <w:pPr>
              <w:jc w:val="center"/>
              <w:rPr>
                <w:color w:val="000000"/>
                <w:highlight w:val="yellow"/>
              </w:rPr>
            </w:pPr>
          </w:p>
        </w:tc>
        <w:tc>
          <w:tcPr>
            <w:tcW w:w="850" w:type="dxa"/>
            <w:noWrap/>
            <w:vAlign w:val="center"/>
          </w:tcPr>
          <w:p w:rsidR="00B90CCC" w:rsidRPr="00B90CCC" w:rsidRDefault="00B90CCC" w:rsidP="00CE2BE3">
            <w:pPr>
              <w:jc w:val="center"/>
              <w:rPr>
                <w:color w:val="000000"/>
              </w:rPr>
            </w:pPr>
          </w:p>
        </w:tc>
        <w:tc>
          <w:tcPr>
            <w:tcW w:w="851" w:type="dxa"/>
            <w:vAlign w:val="center"/>
          </w:tcPr>
          <w:p w:rsidR="00B90CCC" w:rsidRPr="00B90CCC" w:rsidRDefault="00B90CCC" w:rsidP="00CE2BE3">
            <w:pPr>
              <w:jc w:val="center"/>
            </w:pPr>
            <w:r w:rsidRPr="00B90CCC">
              <w:rPr>
                <w:rStyle w:val="FontStyle19"/>
                <w:rFonts w:eastAsia="Batang"/>
                <w:color w:val="000000" w:themeColor="text1"/>
                <w:sz w:val="24"/>
                <w:szCs w:val="24"/>
              </w:rPr>
              <w:t>1(одна) доба</w:t>
            </w:r>
          </w:p>
        </w:tc>
      </w:tr>
      <w:tr w:rsidR="00B90CCC" w:rsidRPr="00B90CCC" w:rsidTr="00CE2BE3">
        <w:trPr>
          <w:trHeight w:val="285"/>
        </w:trPr>
        <w:tc>
          <w:tcPr>
            <w:tcW w:w="567" w:type="dxa"/>
          </w:tcPr>
          <w:p w:rsidR="00B90CCC" w:rsidRPr="00B90CCC" w:rsidRDefault="00B90CCC" w:rsidP="00CE2BE3">
            <w:pPr>
              <w:jc w:val="center"/>
              <w:rPr>
                <w:color w:val="000000"/>
              </w:rPr>
            </w:pPr>
          </w:p>
          <w:p w:rsidR="00B90CCC" w:rsidRPr="00B90CCC" w:rsidRDefault="00B90CCC" w:rsidP="00CE2BE3">
            <w:pPr>
              <w:jc w:val="center"/>
              <w:rPr>
                <w:color w:val="000000"/>
              </w:rPr>
            </w:pPr>
            <w:r w:rsidRPr="00B90CCC">
              <w:rPr>
                <w:color w:val="000000"/>
              </w:rPr>
              <w:lastRenderedPageBreak/>
              <w:t>5</w:t>
            </w:r>
          </w:p>
        </w:tc>
        <w:tc>
          <w:tcPr>
            <w:tcW w:w="1985" w:type="dxa"/>
            <w:noWrap/>
            <w:vAlign w:val="center"/>
            <w:hideMark/>
          </w:tcPr>
          <w:p w:rsidR="00B90CCC" w:rsidRPr="00B90CCC" w:rsidRDefault="00B90CCC" w:rsidP="00CE2BE3">
            <w:pPr>
              <w:jc w:val="center"/>
              <w:rPr>
                <w:color w:val="000000"/>
                <w:lang w:val="en-US"/>
              </w:rPr>
            </w:pPr>
            <w:r w:rsidRPr="00B90CCC">
              <w:rPr>
                <w:color w:val="000000"/>
              </w:rPr>
              <w:lastRenderedPageBreak/>
              <w:t>БФП</w:t>
            </w:r>
            <w:r w:rsidRPr="00B90CCC">
              <w:rPr>
                <w:color w:val="000000"/>
                <w:lang w:val="en-US"/>
              </w:rPr>
              <w:t xml:space="preserve"> Canon i-</w:t>
            </w:r>
            <w:r w:rsidRPr="00B90CCC">
              <w:rPr>
                <w:color w:val="000000"/>
                <w:lang w:val="en-US"/>
              </w:rPr>
              <w:lastRenderedPageBreak/>
              <w:t>SENSYS MF732Cdw Wi-Fi</w:t>
            </w:r>
          </w:p>
        </w:tc>
        <w:tc>
          <w:tcPr>
            <w:tcW w:w="851" w:type="dxa"/>
            <w:noWrap/>
            <w:vAlign w:val="center"/>
            <w:hideMark/>
          </w:tcPr>
          <w:p w:rsidR="00B90CCC" w:rsidRPr="00B90CCC" w:rsidRDefault="00B90CCC" w:rsidP="00CE2BE3">
            <w:pPr>
              <w:jc w:val="center"/>
              <w:rPr>
                <w:color w:val="000000"/>
              </w:rPr>
            </w:pPr>
            <w:r w:rsidRPr="00B90CCC">
              <w:rPr>
                <w:color w:val="000000"/>
              </w:rPr>
              <w:lastRenderedPageBreak/>
              <w:t>1</w:t>
            </w:r>
          </w:p>
        </w:tc>
        <w:tc>
          <w:tcPr>
            <w:tcW w:w="1558" w:type="dxa"/>
            <w:noWrap/>
            <w:vAlign w:val="center"/>
            <w:hideMark/>
          </w:tcPr>
          <w:p w:rsidR="00B90CCC" w:rsidRPr="00B90CCC" w:rsidRDefault="00B90CCC" w:rsidP="00CE2BE3">
            <w:pPr>
              <w:jc w:val="center"/>
              <w:rPr>
                <w:color w:val="000000"/>
              </w:rPr>
            </w:pPr>
            <w:proofErr w:type="spellStart"/>
            <w:r w:rsidRPr="00B90CCC">
              <w:rPr>
                <w:color w:val="000000"/>
              </w:rPr>
              <w:t>Canon</w:t>
            </w:r>
            <w:proofErr w:type="spellEnd"/>
            <w:r w:rsidRPr="00B90CCC">
              <w:rPr>
                <w:color w:val="000000"/>
              </w:rPr>
              <w:t xml:space="preserve"> 046 </w:t>
            </w:r>
            <w:r w:rsidRPr="00B90CCC">
              <w:rPr>
                <w:color w:val="000000"/>
              </w:rPr>
              <w:lastRenderedPageBreak/>
              <w:t>B|C|M|Y (4 кольори)</w:t>
            </w:r>
          </w:p>
        </w:tc>
        <w:tc>
          <w:tcPr>
            <w:tcW w:w="1135" w:type="dxa"/>
            <w:noWrap/>
            <w:vAlign w:val="center"/>
            <w:hideMark/>
          </w:tcPr>
          <w:p w:rsidR="00B90CCC" w:rsidRPr="00B90CCC" w:rsidRDefault="00B90CCC" w:rsidP="00CE2BE3">
            <w:pPr>
              <w:jc w:val="center"/>
              <w:rPr>
                <w:color w:val="000000"/>
              </w:rPr>
            </w:pPr>
            <w:r w:rsidRPr="00B90CCC">
              <w:rPr>
                <w:color w:val="000000"/>
              </w:rPr>
              <w:lastRenderedPageBreak/>
              <w:t>заправка</w:t>
            </w:r>
          </w:p>
        </w:tc>
        <w:tc>
          <w:tcPr>
            <w:tcW w:w="991" w:type="dxa"/>
            <w:noWrap/>
            <w:vAlign w:val="center"/>
            <w:hideMark/>
          </w:tcPr>
          <w:p w:rsidR="00B90CCC" w:rsidRPr="00B90CCC" w:rsidRDefault="00B90CCC" w:rsidP="00CE2BE3">
            <w:pPr>
              <w:jc w:val="center"/>
              <w:rPr>
                <w:color w:val="000000"/>
              </w:rPr>
            </w:pPr>
            <w:r w:rsidRPr="00B90CCC">
              <w:rPr>
                <w:color w:val="000000"/>
              </w:rPr>
              <w:t>8</w:t>
            </w:r>
          </w:p>
        </w:tc>
        <w:tc>
          <w:tcPr>
            <w:tcW w:w="851" w:type="dxa"/>
            <w:noWrap/>
            <w:vAlign w:val="center"/>
          </w:tcPr>
          <w:p w:rsidR="00B90CCC" w:rsidRPr="00B90CCC" w:rsidRDefault="00B90CCC" w:rsidP="00CE2BE3">
            <w:pPr>
              <w:jc w:val="center"/>
              <w:rPr>
                <w:color w:val="000000"/>
                <w:highlight w:val="yellow"/>
              </w:rPr>
            </w:pPr>
          </w:p>
        </w:tc>
        <w:tc>
          <w:tcPr>
            <w:tcW w:w="850" w:type="dxa"/>
            <w:noWrap/>
            <w:vAlign w:val="center"/>
          </w:tcPr>
          <w:p w:rsidR="00B90CCC" w:rsidRPr="00B90CCC" w:rsidRDefault="00B90CCC" w:rsidP="00CE2BE3">
            <w:pPr>
              <w:jc w:val="center"/>
              <w:rPr>
                <w:color w:val="000000"/>
              </w:rPr>
            </w:pPr>
          </w:p>
        </w:tc>
        <w:tc>
          <w:tcPr>
            <w:tcW w:w="851" w:type="dxa"/>
            <w:vAlign w:val="center"/>
          </w:tcPr>
          <w:p w:rsidR="00B90CCC" w:rsidRPr="00B90CCC" w:rsidRDefault="00B90CCC" w:rsidP="00CE2BE3">
            <w:pPr>
              <w:jc w:val="center"/>
            </w:pPr>
            <w:r w:rsidRPr="00B90CCC">
              <w:rPr>
                <w:rStyle w:val="FontStyle19"/>
                <w:rFonts w:eastAsia="Batang"/>
                <w:color w:val="000000" w:themeColor="text1"/>
                <w:sz w:val="24"/>
                <w:szCs w:val="24"/>
              </w:rPr>
              <w:t>1(одн</w:t>
            </w:r>
            <w:r w:rsidRPr="00B90CCC">
              <w:rPr>
                <w:rStyle w:val="FontStyle19"/>
                <w:rFonts w:eastAsia="Batang"/>
                <w:color w:val="000000" w:themeColor="text1"/>
                <w:sz w:val="24"/>
                <w:szCs w:val="24"/>
              </w:rPr>
              <w:lastRenderedPageBreak/>
              <w:t>а) доба</w:t>
            </w:r>
          </w:p>
        </w:tc>
      </w:tr>
      <w:tr w:rsidR="00B90CCC" w:rsidRPr="00B90CCC" w:rsidTr="00CE2BE3">
        <w:trPr>
          <w:trHeight w:val="285"/>
        </w:trPr>
        <w:tc>
          <w:tcPr>
            <w:tcW w:w="567" w:type="dxa"/>
          </w:tcPr>
          <w:p w:rsidR="00B90CCC" w:rsidRPr="00B90CCC" w:rsidRDefault="00B90CCC" w:rsidP="00CE2BE3">
            <w:pPr>
              <w:jc w:val="center"/>
              <w:rPr>
                <w:color w:val="000000"/>
              </w:rPr>
            </w:pPr>
          </w:p>
          <w:p w:rsidR="00B90CCC" w:rsidRPr="00B90CCC" w:rsidRDefault="00B90CCC" w:rsidP="00CE2BE3">
            <w:pPr>
              <w:jc w:val="center"/>
              <w:rPr>
                <w:color w:val="000000"/>
              </w:rPr>
            </w:pPr>
            <w:r w:rsidRPr="00B90CCC">
              <w:rPr>
                <w:color w:val="000000"/>
              </w:rPr>
              <w:t>6</w:t>
            </w:r>
          </w:p>
        </w:tc>
        <w:tc>
          <w:tcPr>
            <w:tcW w:w="1985" w:type="dxa"/>
            <w:noWrap/>
            <w:vAlign w:val="center"/>
            <w:hideMark/>
          </w:tcPr>
          <w:p w:rsidR="00B90CCC" w:rsidRPr="00B90CCC" w:rsidRDefault="00B90CCC" w:rsidP="00CE2BE3">
            <w:pPr>
              <w:jc w:val="center"/>
              <w:rPr>
                <w:color w:val="000000"/>
                <w:lang w:val="en-US"/>
              </w:rPr>
            </w:pPr>
            <w:r w:rsidRPr="00B90CCC">
              <w:rPr>
                <w:color w:val="000000"/>
              </w:rPr>
              <w:t>БФП</w:t>
            </w:r>
            <w:r w:rsidRPr="00B90CCC">
              <w:rPr>
                <w:color w:val="000000"/>
                <w:lang w:val="en-US"/>
              </w:rPr>
              <w:t xml:space="preserve"> Canon i-SENSYS MF732Cdw Wi-Fi</w:t>
            </w:r>
          </w:p>
        </w:tc>
        <w:tc>
          <w:tcPr>
            <w:tcW w:w="851" w:type="dxa"/>
            <w:noWrap/>
            <w:vAlign w:val="center"/>
            <w:hideMark/>
          </w:tcPr>
          <w:p w:rsidR="00B90CCC" w:rsidRPr="00B90CCC" w:rsidRDefault="00B90CCC" w:rsidP="00CE2BE3">
            <w:pPr>
              <w:jc w:val="center"/>
              <w:rPr>
                <w:color w:val="000000"/>
              </w:rPr>
            </w:pPr>
            <w:r w:rsidRPr="00B90CCC">
              <w:rPr>
                <w:color w:val="000000"/>
              </w:rPr>
              <w:t>1</w:t>
            </w:r>
          </w:p>
        </w:tc>
        <w:tc>
          <w:tcPr>
            <w:tcW w:w="1558" w:type="dxa"/>
            <w:noWrap/>
            <w:vAlign w:val="center"/>
            <w:hideMark/>
          </w:tcPr>
          <w:p w:rsidR="00B90CCC" w:rsidRPr="00B90CCC" w:rsidRDefault="00B90CCC" w:rsidP="00CE2BE3">
            <w:pPr>
              <w:jc w:val="center"/>
              <w:rPr>
                <w:color w:val="000000"/>
              </w:rPr>
            </w:pPr>
            <w:proofErr w:type="spellStart"/>
            <w:r w:rsidRPr="00B90CCC">
              <w:rPr>
                <w:color w:val="000000"/>
              </w:rPr>
              <w:t>Canon</w:t>
            </w:r>
            <w:proofErr w:type="spellEnd"/>
            <w:r w:rsidRPr="00B90CCC">
              <w:rPr>
                <w:color w:val="000000"/>
              </w:rPr>
              <w:t xml:space="preserve"> 046 B|C|M|Y (4 кольори)</w:t>
            </w:r>
          </w:p>
        </w:tc>
        <w:tc>
          <w:tcPr>
            <w:tcW w:w="1135" w:type="dxa"/>
            <w:noWrap/>
            <w:vAlign w:val="center"/>
            <w:hideMark/>
          </w:tcPr>
          <w:p w:rsidR="00B90CCC" w:rsidRPr="00B90CCC" w:rsidRDefault="00B90CCC" w:rsidP="00CE2BE3">
            <w:pPr>
              <w:jc w:val="center"/>
              <w:rPr>
                <w:color w:val="000000"/>
              </w:rPr>
            </w:pPr>
            <w:r w:rsidRPr="00B90CCC">
              <w:rPr>
                <w:color w:val="000000"/>
              </w:rPr>
              <w:t>регенерація</w:t>
            </w:r>
          </w:p>
        </w:tc>
        <w:tc>
          <w:tcPr>
            <w:tcW w:w="991" w:type="dxa"/>
            <w:noWrap/>
            <w:vAlign w:val="center"/>
            <w:hideMark/>
          </w:tcPr>
          <w:p w:rsidR="00B90CCC" w:rsidRPr="00B90CCC" w:rsidRDefault="00B90CCC" w:rsidP="00CE2BE3">
            <w:pPr>
              <w:jc w:val="center"/>
              <w:rPr>
                <w:color w:val="000000"/>
              </w:rPr>
            </w:pPr>
            <w:r w:rsidRPr="00B90CCC">
              <w:rPr>
                <w:color w:val="000000"/>
              </w:rPr>
              <w:t>8</w:t>
            </w:r>
          </w:p>
        </w:tc>
        <w:tc>
          <w:tcPr>
            <w:tcW w:w="851" w:type="dxa"/>
            <w:noWrap/>
            <w:vAlign w:val="center"/>
          </w:tcPr>
          <w:p w:rsidR="00B90CCC" w:rsidRPr="00B90CCC" w:rsidRDefault="00B90CCC" w:rsidP="00CE2BE3">
            <w:pPr>
              <w:jc w:val="center"/>
              <w:rPr>
                <w:color w:val="000000"/>
                <w:highlight w:val="yellow"/>
              </w:rPr>
            </w:pPr>
          </w:p>
        </w:tc>
        <w:tc>
          <w:tcPr>
            <w:tcW w:w="850" w:type="dxa"/>
            <w:noWrap/>
            <w:vAlign w:val="center"/>
          </w:tcPr>
          <w:p w:rsidR="00B90CCC" w:rsidRPr="00B90CCC" w:rsidRDefault="00B90CCC" w:rsidP="00CE2BE3">
            <w:pPr>
              <w:jc w:val="center"/>
              <w:rPr>
                <w:color w:val="000000"/>
              </w:rPr>
            </w:pPr>
          </w:p>
        </w:tc>
        <w:tc>
          <w:tcPr>
            <w:tcW w:w="851" w:type="dxa"/>
            <w:vAlign w:val="center"/>
          </w:tcPr>
          <w:p w:rsidR="00B90CCC" w:rsidRPr="00B90CCC" w:rsidRDefault="00B90CCC" w:rsidP="00CE2BE3">
            <w:pPr>
              <w:jc w:val="center"/>
            </w:pPr>
            <w:r w:rsidRPr="00B90CCC">
              <w:rPr>
                <w:rStyle w:val="FontStyle19"/>
                <w:rFonts w:eastAsia="Batang"/>
                <w:color w:val="000000" w:themeColor="text1"/>
                <w:sz w:val="24"/>
                <w:szCs w:val="24"/>
              </w:rPr>
              <w:t>1(одна) доба</w:t>
            </w:r>
          </w:p>
        </w:tc>
      </w:tr>
      <w:tr w:rsidR="00B90CCC" w:rsidRPr="00B90CCC" w:rsidTr="00CE2BE3">
        <w:trPr>
          <w:trHeight w:val="300"/>
        </w:trPr>
        <w:tc>
          <w:tcPr>
            <w:tcW w:w="567" w:type="dxa"/>
          </w:tcPr>
          <w:p w:rsidR="00B90CCC" w:rsidRPr="00B90CCC" w:rsidRDefault="00B90CCC" w:rsidP="00CE2BE3">
            <w:pPr>
              <w:jc w:val="center"/>
              <w:rPr>
                <w:color w:val="000000"/>
              </w:rPr>
            </w:pPr>
          </w:p>
          <w:p w:rsidR="00B90CCC" w:rsidRPr="00B90CCC" w:rsidRDefault="00B90CCC" w:rsidP="00CE2BE3">
            <w:pPr>
              <w:jc w:val="center"/>
              <w:rPr>
                <w:color w:val="000000"/>
              </w:rPr>
            </w:pPr>
            <w:r w:rsidRPr="00B90CCC">
              <w:rPr>
                <w:color w:val="000000"/>
              </w:rPr>
              <w:t>7</w:t>
            </w:r>
          </w:p>
        </w:tc>
        <w:tc>
          <w:tcPr>
            <w:tcW w:w="1985" w:type="dxa"/>
            <w:noWrap/>
            <w:vAlign w:val="center"/>
            <w:hideMark/>
          </w:tcPr>
          <w:p w:rsidR="00B90CCC" w:rsidRPr="00B90CCC" w:rsidRDefault="00B90CCC" w:rsidP="00CE2BE3">
            <w:pPr>
              <w:jc w:val="center"/>
              <w:rPr>
                <w:color w:val="000000"/>
              </w:rPr>
            </w:pPr>
            <w:r w:rsidRPr="00B90CCC">
              <w:rPr>
                <w:color w:val="000000"/>
              </w:rPr>
              <w:t xml:space="preserve">БФП </w:t>
            </w:r>
            <w:proofErr w:type="spellStart"/>
            <w:r w:rsidRPr="00B90CCC">
              <w:rPr>
                <w:color w:val="000000"/>
              </w:rPr>
              <w:t>Xerox</w:t>
            </w:r>
            <w:proofErr w:type="spellEnd"/>
            <w:r w:rsidRPr="00B90CCC">
              <w:rPr>
                <w:color w:val="000000"/>
              </w:rPr>
              <w:t xml:space="preserve"> </w:t>
            </w:r>
            <w:proofErr w:type="spellStart"/>
            <w:r w:rsidRPr="00B90CCC">
              <w:rPr>
                <w:color w:val="000000"/>
              </w:rPr>
              <w:t>WorkCentre</w:t>
            </w:r>
            <w:proofErr w:type="spellEnd"/>
            <w:r w:rsidRPr="00B90CCC">
              <w:rPr>
                <w:color w:val="000000"/>
              </w:rPr>
              <w:t xml:space="preserve"> 3345</w:t>
            </w:r>
          </w:p>
        </w:tc>
        <w:tc>
          <w:tcPr>
            <w:tcW w:w="851" w:type="dxa"/>
            <w:noWrap/>
            <w:vAlign w:val="center"/>
            <w:hideMark/>
          </w:tcPr>
          <w:p w:rsidR="00B90CCC" w:rsidRPr="00B90CCC" w:rsidRDefault="00B90CCC" w:rsidP="00CE2BE3">
            <w:pPr>
              <w:jc w:val="center"/>
              <w:rPr>
                <w:color w:val="000000"/>
              </w:rPr>
            </w:pPr>
            <w:r w:rsidRPr="00B90CCC">
              <w:rPr>
                <w:color w:val="000000"/>
              </w:rPr>
              <w:t>49</w:t>
            </w:r>
          </w:p>
        </w:tc>
        <w:tc>
          <w:tcPr>
            <w:tcW w:w="1558" w:type="dxa"/>
            <w:noWrap/>
            <w:vAlign w:val="center"/>
            <w:hideMark/>
          </w:tcPr>
          <w:p w:rsidR="00B90CCC" w:rsidRPr="00B90CCC" w:rsidRDefault="00B90CCC" w:rsidP="00CE2BE3">
            <w:pPr>
              <w:jc w:val="center"/>
              <w:rPr>
                <w:color w:val="000000"/>
              </w:rPr>
            </w:pPr>
            <w:proofErr w:type="spellStart"/>
            <w:r w:rsidRPr="00B90CCC">
              <w:rPr>
                <w:color w:val="000000"/>
              </w:rPr>
              <w:t>тонер-картридж</w:t>
            </w:r>
            <w:proofErr w:type="spellEnd"/>
            <w:r w:rsidRPr="00B90CCC">
              <w:rPr>
                <w:color w:val="000000"/>
              </w:rPr>
              <w:t xml:space="preserve"> 106R03625</w:t>
            </w:r>
          </w:p>
        </w:tc>
        <w:tc>
          <w:tcPr>
            <w:tcW w:w="1135" w:type="dxa"/>
            <w:noWrap/>
            <w:vAlign w:val="center"/>
            <w:hideMark/>
          </w:tcPr>
          <w:p w:rsidR="00B90CCC" w:rsidRPr="00B90CCC" w:rsidRDefault="00B90CCC" w:rsidP="00CE2BE3">
            <w:pPr>
              <w:jc w:val="center"/>
              <w:rPr>
                <w:color w:val="000000"/>
              </w:rPr>
            </w:pPr>
            <w:r w:rsidRPr="00B90CCC">
              <w:rPr>
                <w:color w:val="000000"/>
              </w:rPr>
              <w:t>заправка</w:t>
            </w:r>
          </w:p>
        </w:tc>
        <w:tc>
          <w:tcPr>
            <w:tcW w:w="991" w:type="dxa"/>
            <w:noWrap/>
            <w:vAlign w:val="center"/>
            <w:hideMark/>
          </w:tcPr>
          <w:p w:rsidR="00B90CCC" w:rsidRPr="00B90CCC" w:rsidRDefault="00B90CCC" w:rsidP="00CE2BE3">
            <w:pPr>
              <w:jc w:val="center"/>
              <w:rPr>
                <w:color w:val="000000"/>
              </w:rPr>
            </w:pPr>
            <w:r w:rsidRPr="00B90CCC">
              <w:rPr>
                <w:color w:val="000000"/>
              </w:rPr>
              <w:t>60</w:t>
            </w:r>
          </w:p>
        </w:tc>
        <w:tc>
          <w:tcPr>
            <w:tcW w:w="851" w:type="dxa"/>
            <w:noWrap/>
            <w:vAlign w:val="center"/>
          </w:tcPr>
          <w:p w:rsidR="00B90CCC" w:rsidRPr="00B90CCC" w:rsidRDefault="00B90CCC" w:rsidP="00CE2BE3">
            <w:pPr>
              <w:jc w:val="center"/>
              <w:rPr>
                <w:color w:val="000000"/>
                <w:highlight w:val="yellow"/>
              </w:rPr>
            </w:pPr>
          </w:p>
        </w:tc>
        <w:tc>
          <w:tcPr>
            <w:tcW w:w="850" w:type="dxa"/>
            <w:noWrap/>
            <w:vAlign w:val="center"/>
          </w:tcPr>
          <w:p w:rsidR="00B90CCC" w:rsidRPr="00B90CCC" w:rsidRDefault="00B90CCC" w:rsidP="00CE2BE3">
            <w:pPr>
              <w:jc w:val="center"/>
              <w:rPr>
                <w:color w:val="000000"/>
              </w:rPr>
            </w:pPr>
          </w:p>
        </w:tc>
        <w:tc>
          <w:tcPr>
            <w:tcW w:w="851" w:type="dxa"/>
            <w:vAlign w:val="center"/>
          </w:tcPr>
          <w:p w:rsidR="00B90CCC" w:rsidRPr="00B90CCC" w:rsidRDefault="00B90CCC" w:rsidP="00CE2BE3">
            <w:pPr>
              <w:jc w:val="center"/>
            </w:pPr>
            <w:r w:rsidRPr="00B90CCC">
              <w:rPr>
                <w:rStyle w:val="FontStyle19"/>
                <w:rFonts w:eastAsia="Batang"/>
                <w:color w:val="000000" w:themeColor="text1"/>
                <w:sz w:val="24"/>
                <w:szCs w:val="24"/>
              </w:rPr>
              <w:t>1(одна) доба</w:t>
            </w:r>
          </w:p>
        </w:tc>
      </w:tr>
      <w:tr w:rsidR="00B90CCC" w:rsidRPr="00B90CCC" w:rsidTr="00CE2BE3">
        <w:trPr>
          <w:trHeight w:val="300"/>
        </w:trPr>
        <w:tc>
          <w:tcPr>
            <w:tcW w:w="567" w:type="dxa"/>
          </w:tcPr>
          <w:p w:rsidR="00B90CCC" w:rsidRPr="00B90CCC" w:rsidRDefault="00B90CCC" w:rsidP="00CE2BE3">
            <w:pPr>
              <w:jc w:val="center"/>
              <w:rPr>
                <w:color w:val="000000"/>
              </w:rPr>
            </w:pPr>
          </w:p>
          <w:p w:rsidR="00B90CCC" w:rsidRPr="00B90CCC" w:rsidRDefault="00B90CCC" w:rsidP="00CE2BE3">
            <w:pPr>
              <w:jc w:val="center"/>
              <w:rPr>
                <w:color w:val="000000"/>
              </w:rPr>
            </w:pPr>
            <w:r w:rsidRPr="00B90CCC">
              <w:rPr>
                <w:color w:val="000000"/>
              </w:rPr>
              <w:t>8</w:t>
            </w:r>
          </w:p>
        </w:tc>
        <w:tc>
          <w:tcPr>
            <w:tcW w:w="1985" w:type="dxa"/>
            <w:noWrap/>
            <w:vAlign w:val="center"/>
          </w:tcPr>
          <w:p w:rsidR="00B90CCC" w:rsidRPr="00B90CCC" w:rsidRDefault="00B90CCC" w:rsidP="00CE2BE3">
            <w:pPr>
              <w:jc w:val="center"/>
              <w:rPr>
                <w:color w:val="000000"/>
              </w:rPr>
            </w:pPr>
            <w:r w:rsidRPr="00B90CCC">
              <w:rPr>
                <w:color w:val="000000"/>
              </w:rPr>
              <w:t xml:space="preserve">БФП </w:t>
            </w:r>
            <w:proofErr w:type="spellStart"/>
            <w:r w:rsidRPr="00B90CCC">
              <w:rPr>
                <w:color w:val="000000"/>
              </w:rPr>
              <w:t>Xerox</w:t>
            </w:r>
            <w:proofErr w:type="spellEnd"/>
            <w:r w:rsidRPr="00B90CCC">
              <w:rPr>
                <w:color w:val="000000"/>
              </w:rPr>
              <w:t xml:space="preserve"> </w:t>
            </w:r>
            <w:proofErr w:type="spellStart"/>
            <w:r w:rsidRPr="00B90CCC">
              <w:rPr>
                <w:color w:val="000000"/>
              </w:rPr>
              <w:t>WorkCentre</w:t>
            </w:r>
            <w:proofErr w:type="spellEnd"/>
            <w:r w:rsidRPr="00B90CCC">
              <w:rPr>
                <w:color w:val="000000"/>
              </w:rPr>
              <w:t xml:space="preserve"> 3345</w:t>
            </w:r>
          </w:p>
        </w:tc>
        <w:tc>
          <w:tcPr>
            <w:tcW w:w="851" w:type="dxa"/>
            <w:noWrap/>
            <w:vAlign w:val="center"/>
          </w:tcPr>
          <w:p w:rsidR="00B90CCC" w:rsidRPr="00B90CCC" w:rsidRDefault="00B90CCC" w:rsidP="00CE2BE3">
            <w:pPr>
              <w:jc w:val="center"/>
              <w:rPr>
                <w:color w:val="000000"/>
              </w:rPr>
            </w:pPr>
            <w:r w:rsidRPr="00B90CCC">
              <w:rPr>
                <w:color w:val="000000"/>
              </w:rPr>
              <w:t>49</w:t>
            </w:r>
          </w:p>
        </w:tc>
        <w:tc>
          <w:tcPr>
            <w:tcW w:w="1558" w:type="dxa"/>
            <w:noWrap/>
            <w:vAlign w:val="center"/>
          </w:tcPr>
          <w:p w:rsidR="00B90CCC" w:rsidRPr="00B90CCC" w:rsidRDefault="00B90CCC" w:rsidP="00CE2BE3">
            <w:pPr>
              <w:jc w:val="center"/>
              <w:rPr>
                <w:color w:val="000000"/>
              </w:rPr>
            </w:pPr>
            <w:proofErr w:type="spellStart"/>
            <w:r w:rsidRPr="00B90CCC">
              <w:rPr>
                <w:color w:val="000000"/>
              </w:rPr>
              <w:t>друм-картридж</w:t>
            </w:r>
            <w:proofErr w:type="spellEnd"/>
            <w:r w:rsidRPr="00B90CCC">
              <w:rPr>
                <w:color w:val="000000"/>
              </w:rPr>
              <w:t xml:space="preserve"> 650N05435</w:t>
            </w:r>
          </w:p>
        </w:tc>
        <w:tc>
          <w:tcPr>
            <w:tcW w:w="1135" w:type="dxa"/>
            <w:noWrap/>
            <w:vAlign w:val="center"/>
          </w:tcPr>
          <w:p w:rsidR="00B90CCC" w:rsidRPr="00B90CCC" w:rsidRDefault="00B90CCC" w:rsidP="00CE2BE3">
            <w:pPr>
              <w:jc w:val="center"/>
              <w:rPr>
                <w:color w:val="000000"/>
              </w:rPr>
            </w:pPr>
            <w:r w:rsidRPr="00B90CCC">
              <w:rPr>
                <w:color w:val="000000"/>
              </w:rPr>
              <w:t>регенерація</w:t>
            </w:r>
          </w:p>
        </w:tc>
        <w:tc>
          <w:tcPr>
            <w:tcW w:w="991" w:type="dxa"/>
            <w:noWrap/>
            <w:vAlign w:val="center"/>
          </w:tcPr>
          <w:p w:rsidR="00B90CCC" w:rsidRPr="00B90CCC" w:rsidRDefault="00B90CCC" w:rsidP="00CE2BE3">
            <w:pPr>
              <w:jc w:val="center"/>
              <w:rPr>
                <w:color w:val="000000"/>
              </w:rPr>
            </w:pPr>
            <w:r w:rsidRPr="00B90CCC">
              <w:rPr>
                <w:color w:val="000000"/>
              </w:rPr>
              <w:t>41</w:t>
            </w:r>
          </w:p>
        </w:tc>
        <w:tc>
          <w:tcPr>
            <w:tcW w:w="851" w:type="dxa"/>
            <w:noWrap/>
            <w:vAlign w:val="center"/>
          </w:tcPr>
          <w:p w:rsidR="00B90CCC" w:rsidRPr="00B90CCC" w:rsidRDefault="00B90CCC" w:rsidP="00CE2BE3">
            <w:pPr>
              <w:jc w:val="center"/>
              <w:rPr>
                <w:color w:val="000000"/>
                <w:highlight w:val="yellow"/>
              </w:rPr>
            </w:pPr>
          </w:p>
        </w:tc>
        <w:tc>
          <w:tcPr>
            <w:tcW w:w="850" w:type="dxa"/>
            <w:noWrap/>
            <w:vAlign w:val="center"/>
          </w:tcPr>
          <w:p w:rsidR="00B90CCC" w:rsidRPr="00B90CCC" w:rsidRDefault="00B90CCC" w:rsidP="00CE2BE3">
            <w:pPr>
              <w:jc w:val="center"/>
              <w:rPr>
                <w:color w:val="000000"/>
              </w:rPr>
            </w:pPr>
          </w:p>
        </w:tc>
        <w:tc>
          <w:tcPr>
            <w:tcW w:w="851" w:type="dxa"/>
            <w:vAlign w:val="center"/>
          </w:tcPr>
          <w:p w:rsidR="00B90CCC" w:rsidRPr="00B90CCC" w:rsidRDefault="00B90CCC" w:rsidP="00CE2BE3">
            <w:pPr>
              <w:jc w:val="center"/>
            </w:pPr>
            <w:r w:rsidRPr="00B90CCC">
              <w:rPr>
                <w:rStyle w:val="FontStyle19"/>
                <w:rFonts w:eastAsia="Batang"/>
                <w:color w:val="000000" w:themeColor="text1"/>
                <w:sz w:val="24"/>
                <w:szCs w:val="24"/>
              </w:rPr>
              <w:t>1(одна) доба</w:t>
            </w:r>
          </w:p>
        </w:tc>
      </w:tr>
      <w:tr w:rsidR="00B90CCC" w:rsidRPr="00B90CCC" w:rsidTr="00CE2BE3">
        <w:trPr>
          <w:trHeight w:val="300"/>
        </w:trPr>
        <w:tc>
          <w:tcPr>
            <w:tcW w:w="567" w:type="dxa"/>
          </w:tcPr>
          <w:p w:rsidR="00B90CCC" w:rsidRPr="00B90CCC" w:rsidRDefault="00B90CCC" w:rsidP="00CE2BE3">
            <w:pPr>
              <w:jc w:val="center"/>
              <w:rPr>
                <w:color w:val="000000"/>
              </w:rPr>
            </w:pPr>
          </w:p>
          <w:p w:rsidR="00B90CCC" w:rsidRPr="00B90CCC" w:rsidRDefault="00B90CCC" w:rsidP="00CE2BE3">
            <w:pPr>
              <w:jc w:val="center"/>
              <w:rPr>
                <w:color w:val="000000"/>
              </w:rPr>
            </w:pPr>
            <w:r w:rsidRPr="00B90CCC">
              <w:rPr>
                <w:color w:val="000000"/>
              </w:rPr>
              <w:t>9</w:t>
            </w:r>
          </w:p>
        </w:tc>
        <w:tc>
          <w:tcPr>
            <w:tcW w:w="1985" w:type="dxa"/>
            <w:noWrap/>
            <w:vAlign w:val="center"/>
          </w:tcPr>
          <w:p w:rsidR="00B90CCC" w:rsidRPr="00B90CCC" w:rsidRDefault="00B90CCC" w:rsidP="00CE2BE3">
            <w:pPr>
              <w:jc w:val="center"/>
              <w:rPr>
                <w:color w:val="000000"/>
              </w:rPr>
            </w:pPr>
            <w:r w:rsidRPr="00B90CCC">
              <w:rPr>
                <w:color w:val="000000"/>
              </w:rPr>
              <w:t xml:space="preserve">Принтер </w:t>
            </w:r>
            <w:proofErr w:type="spellStart"/>
            <w:r w:rsidRPr="00B90CCC">
              <w:rPr>
                <w:color w:val="000000"/>
              </w:rPr>
              <w:t>Canon</w:t>
            </w:r>
            <w:proofErr w:type="spellEnd"/>
            <w:r w:rsidRPr="00B90CCC">
              <w:rPr>
                <w:color w:val="000000"/>
              </w:rPr>
              <w:t xml:space="preserve"> LBP 1120</w:t>
            </w:r>
          </w:p>
        </w:tc>
        <w:tc>
          <w:tcPr>
            <w:tcW w:w="851" w:type="dxa"/>
            <w:noWrap/>
            <w:vAlign w:val="center"/>
          </w:tcPr>
          <w:p w:rsidR="00B90CCC" w:rsidRPr="00B90CCC" w:rsidRDefault="00B90CCC" w:rsidP="00CE2BE3">
            <w:pPr>
              <w:jc w:val="center"/>
              <w:rPr>
                <w:color w:val="000000"/>
              </w:rPr>
            </w:pPr>
            <w:r w:rsidRPr="00B90CCC">
              <w:rPr>
                <w:color w:val="000000"/>
              </w:rPr>
              <w:t>2</w:t>
            </w:r>
          </w:p>
        </w:tc>
        <w:tc>
          <w:tcPr>
            <w:tcW w:w="1558" w:type="dxa"/>
            <w:noWrap/>
            <w:vAlign w:val="center"/>
          </w:tcPr>
          <w:p w:rsidR="00B90CCC" w:rsidRPr="00B90CCC" w:rsidRDefault="00B90CCC" w:rsidP="00CE2BE3">
            <w:pPr>
              <w:jc w:val="center"/>
              <w:rPr>
                <w:color w:val="000000"/>
                <w:lang w:val="en-US"/>
              </w:rPr>
            </w:pPr>
            <w:r w:rsidRPr="00B90CCC">
              <w:rPr>
                <w:color w:val="000000"/>
                <w:lang w:val="en-US"/>
              </w:rPr>
              <w:t>92A Black BASF-KT-C4092A</w:t>
            </w:r>
          </w:p>
        </w:tc>
        <w:tc>
          <w:tcPr>
            <w:tcW w:w="1135" w:type="dxa"/>
            <w:noWrap/>
            <w:vAlign w:val="center"/>
          </w:tcPr>
          <w:p w:rsidR="00B90CCC" w:rsidRPr="00B90CCC" w:rsidRDefault="00B90CCC" w:rsidP="00CE2BE3">
            <w:pPr>
              <w:jc w:val="center"/>
              <w:rPr>
                <w:color w:val="000000"/>
              </w:rPr>
            </w:pPr>
            <w:r w:rsidRPr="00B90CCC">
              <w:rPr>
                <w:color w:val="000000"/>
              </w:rPr>
              <w:t>заправка</w:t>
            </w:r>
          </w:p>
        </w:tc>
        <w:tc>
          <w:tcPr>
            <w:tcW w:w="991" w:type="dxa"/>
            <w:noWrap/>
            <w:vAlign w:val="center"/>
          </w:tcPr>
          <w:p w:rsidR="00B90CCC" w:rsidRPr="00B90CCC" w:rsidRDefault="00B90CCC" w:rsidP="00CE2BE3">
            <w:pPr>
              <w:jc w:val="center"/>
              <w:rPr>
                <w:color w:val="000000"/>
              </w:rPr>
            </w:pPr>
            <w:r w:rsidRPr="00B90CCC">
              <w:rPr>
                <w:color w:val="000000"/>
              </w:rPr>
              <w:t>14</w:t>
            </w:r>
          </w:p>
        </w:tc>
        <w:tc>
          <w:tcPr>
            <w:tcW w:w="851" w:type="dxa"/>
            <w:noWrap/>
            <w:vAlign w:val="center"/>
          </w:tcPr>
          <w:p w:rsidR="00B90CCC" w:rsidRPr="00B90CCC" w:rsidRDefault="00B90CCC" w:rsidP="00CE2BE3">
            <w:pPr>
              <w:jc w:val="center"/>
              <w:rPr>
                <w:color w:val="000000"/>
              </w:rPr>
            </w:pPr>
          </w:p>
        </w:tc>
        <w:tc>
          <w:tcPr>
            <w:tcW w:w="850" w:type="dxa"/>
            <w:noWrap/>
            <w:vAlign w:val="center"/>
          </w:tcPr>
          <w:p w:rsidR="00B90CCC" w:rsidRPr="00B90CCC" w:rsidRDefault="00B90CCC" w:rsidP="00CE2BE3">
            <w:pPr>
              <w:jc w:val="center"/>
              <w:rPr>
                <w:color w:val="000000"/>
              </w:rPr>
            </w:pPr>
          </w:p>
        </w:tc>
        <w:tc>
          <w:tcPr>
            <w:tcW w:w="851" w:type="dxa"/>
            <w:vAlign w:val="center"/>
          </w:tcPr>
          <w:p w:rsidR="00B90CCC" w:rsidRPr="00B90CCC" w:rsidRDefault="00B90CCC" w:rsidP="00CE2BE3">
            <w:pPr>
              <w:jc w:val="center"/>
            </w:pPr>
            <w:r w:rsidRPr="00B90CCC">
              <w:rPr>
                <w:rStyle w:val="FontStyle19"/>
                <w:rFonts w:eastAsia="Batang"/>
                <w:color w:val="000000" w:themeColor="text1"/>
                <w:sz w:val="24"/>
                <w:szCs w:val="24"/>
              </w:rPr>
              <w:t>1(одна) доба</w:t>
            </w:r>
          </w:p>
        </w:tc>
      </w:tr>
      <w:tr w:rsidR="00B90CCC" w:rsidRPr="00B90CCC" w:rsidTr="00CE2BE3">
        <w:trPr>
          <w:trHeight w:val="300"/>
        </w:trPr>
        <w:tc>
          <w:tcPr>
            <w:tcW w:w="567" w:type="dxa"/>
          </w:tcPr>
          <w:p w:rsidR="00B90CCC" w:rsidRPr="00B90CCC" w:rsidRDefault="00B90CCC" w:rsidP="00CE2BE3">
            <w:pPr>
              <w:jc w:val="center"/>
              <w:rPr>
                <w:color w:val="000000"/>
              </w:rPr>
            </w:pPr>
          </w:p>
          <w:p w:rsidR="00B90CCC" w:rsidRPr="00B90CCC" w:rsidRDefault="00B90CCC" w:rsidP="00CE2BE3">
            <w:pPr>
              <w:jc w:val="center"/>
              <w:rPr>
                <w:color w:val="000000"/>
              </w:rPr>
            </w:pPr>
            <w:r w:rsidRPr="00B90CCC">
              <w:rPr>
                <w:color w:val="000000"/>
              </w:rPr>
              <w:t>10</w:t>
            </w:r>
          </w:p>
        </w:tc>
        <w:tc>
          <w:tcPr>
            <w:tcW w:w="1985" w:type="dxa"/>
            <w:noWrap/>
            <w:vAlign w:val="center"/>
          </w:tcPr>
          <w:p w:rsidR="00B90CCC" w:rsidRPr="00B90CCC" w:rsidRDefault="00B90CCC" w:rsidP="00CE2BE3">
            <w:pPr>
              <w:jc w:val="center"/>
              <w:rPr>
                <w:color w:val="000000"/>
              </w:rPr>
            </w:pPr>
            <w:r w:rsidRPr="00B90CCC">
              <w:rPr>
                <w:color w:val="000000"/>
              </w:rPr>
              <w:t xml:space="preserve">Принтер </w:t>
            </w:r>
            <w:proofErr w:type="spellStart"/>
            <w:r w:rsidRPr="00B90CCC">
              <w:rPr>
                <w:color w:val="000000"/>
              </w:rPr>
              <w:t>Canon</w:t>
            </w:r>
            <w:proofErr w:type="spellEnd"/>
            <w:r w:rsidRPr="00B90CCC">
              <w:rPr>
                <w:color w:val="000000"/>
              </w:rPr>
              <w:t xml:space="preserve"> LBP 1120</w:t>
            </w:r>
          </w:p>
        </w:tc>
        <w:tc>
          <w:tcPr>
            <w:tcW w:w="851" w:type="dxa"/>
            <w:noWrap/>
            <w:vAlign w:val="center"/>
          </w:tcPr>
          <w:p w:rsidR="00B90CCC" w:rsidRPr="00B90CCC" w:rsidRDefault="00B90CCC" w:rsidP="00CE2BE3">
            <w:pPr>
              <w:jc w:val="center"/>
              <w:rPr>
                <w:color w:val="000000"/>
              </w:rPr>
            </w:pPr>
            <w:r w:rsidRPr="00B90CCC">
              <w:rPr>
                <w:color w:val="000000"/>
              </w:rPr>
              <w:t>2</w:t>
            </w:r>
          </w:p>
        </w:tc>
        <w:tc>
          <w:tcPr>
            <w:tcW w:w="1558" w:type="dxa"/>
            <w:noWrap/>
            <w:vAlign w:val="center"/>
          </w:tcPr>
          <w:p w:rsidR="00B90CCC" w:rsidRPr="00B90CCC" w:rsidRDefault="00B90CCC" w:rsidP="00CE2BE3">
            <w:pPr>
              <w:jc w:val="center"/>
              <w:rPr>
                <w:color w:val="000000"/>
                <w:lang w:val="en-US"/>
              </w:rPr>
            </w:pPr>
            <w:r w:rsidRPr="00B90CCC">
              <w:rPr>
                <w:color w:val="000000"/>
                <w:lang w:val="en-US"/>
              </w:rPr>
              <w:t>92A Black BASF-KT-C4092A</w:t>
            </w:r>
          </w:p>
        </w:tc>
        <w:tc>
          <w:tcPr>
            <w:tcW w:w="1135" w:type="dxa"/>
            <w:noWrap/>
            <w:vAlign w:val="center"/>
          </w:tcPr>
          <w:p w:rsidR="00B90CCC" w:rsidRPr="00B90CCC" w:rsidRDefault="00B90CCC" w:rsidP="00CE2BE3">
            <w:pPr>
              <w:jc w:val="center"/>
              <w:rPr>
                <w:color w:val="000000"/>
              </w:rPr>
            </w:pPr>
            <w:r w:rsidRPr="00B90CCC">
              <w:rPr>
                <w:color w:val="000000"/>
              </w:rPr>
              <w:t>регенерація</w:t>
            </w:r>
          </w:p>
        </w:tc>
        <w:tc>
          <w:tcPr>
            <w:tcW w:w="991" w:type="dxa"/>
            <w:noWrap/>
            <w:vAlign w:val="center"/>
          </w:tcPr>
          <w:p w:rsidR="00B90CCC" w:rsidRPr="00B90CCC" w:rsidRDefault="00B90CCC" w:rsidP="00CE2BE3">
            <w:pPr>
              <w:jc w:val="center"/>
              <w:rPr>
                <w:color w:val="000000"/>
              </w:rPr>
            </w:pPr>
            <w:r w:rsidRPr="00B90CCC">
              <w:rPr>
                <w:color w:val="000000"/>
              </w:rPr>
              <w:t>14</w:t>
            </w:r>
          </w:p>
        </w:tc>
        <w:tc>
          <w:tcPr>
            <w:tcW w:w="851" w:type="dxa"/>
            <w:noWrap/>
            <w:vAlign w:val="center"/>
          </w:tcPr>
          <w:p w:rsidR="00B90CCC" w:rsidRPr="00B90CCC" w:rsidRDefault="00B90CCC" w:rsidP="00CE2BE3">
            <w:pPr>
              <w:jc w:val="center"/>
              <w:rPr>
                <w:color w:val="000000"/>
              </w:rPr>
            </w:pPr>
          </w:p>
        </w:tc>
        <w:tc>
          <w:tcPr>
            <w:tcW w:w="850" w:type="dxa"/>
            <w:noWrap/>
            <w:vAlign w:val="center"/>
          </w:tcPr>
          <w:p w:rsidR="00B90CCC" w:rsidRPr="00B90CCC" w:rsidRDefault="00B90CCC" w:rsidP="00CE2BE3">
            <w:pPr>
              <w:jc w:val="center"/>
              <w:rPr>
                <w:color w:val="000000"/>
              </w:rPr>
            </w:pPr>
          </w:p>
        </w:tc>
        <w:tc>
          <w:tcPr>
            <w:tcW w:w="851" w:type="dxa"/>
            <w:vAlign w:val="center"/>
          </w:tcPr>
          <w:p w:rsidR="00B90CCC" w:rsidRPr="00B90CCC" w:rsidRDefault="00B90CCC" w:rsidP="00CE2BE3">
            <w:pPr>
              <w:jc w:val="center"/>
            </w:pPr>
            <w:r w:rsidRPr="00B90CCC">
              <w:rPr>
                <w:rStyle w:val="FontStyle19"/>
                <w:rFonts w:eastAsia="Batang"/>
                <w:color w:val="000000" w:themeColor="text1"/>
                <w:sz w:val="24"/>
                <w:szCs w:val="24"/>
              </w:rPr>
              <w:t>1(одна) доба</w:t>
            </w:r>
          </w:p>
        </w:tc>
      </w:tr>
      <w:tr w:rsidR="00B90CCC" w:rsidRPr="00B90CCC" w:rsidTr="00CE2BE3">
        <w:trPr>
          <w:trHeight w:val="300"/>
        </w:trPr>
        <w:tc>
          <w:tcPr>
            <w:tcW w:w="567" w:type="dxa"/>
          </w:tcPr>
          <w:p w:rsidR="00B90CCC" w:rsidRPr="00B90CCC" w:rsidRDefault="00B90CCC" w:rsidP="00CE2BE3">
            <w:pPr>
              <w:jc w:val="center"/>
              <w:rPr>
                <w:color w:val="000000"/>
              </w:rPr>
            </w:pPr>
          </w:p>
        </w:tc>
        <w:tc>
          <w:tcPr>
            <w:tcW w:w="1985" w:type="dxa"/>
            <w:noWrap/>
            <w:vAlign w:val="center"/>
          </w:tcPr>
          <w:p w:rsidR="00B90CCC" w:rsidRPr="00B90CCC" w:rsidRDefault="00B90CCC" w:rsidP="00CE2BE3">
            <w:pPr>
              <w:jc w:val="center"/>
              <w:rPr>
                <w:color w:val="000000"/>
              </w:rPr>
            </w:pPr>
            <w:r w:rsidRPr="00B90CCC">
              <w:rPr>
                <w:color w:val="000000"/>
              </w:rPr>
              <w:t>Всього</w:t>
            </w:r>
          </w:p>
        </w:tc>
        <w:tc>
          <w:tcPr>
            <w:tcW w:w="851" w:type="dxa"/>
            <w:noWrap/>
            <w:vAlign w:val="center"/>
          </w:tcPr>
          <w:p w:rsidR="00B90CCC" w:rsidRPr="00B90CCC" w:rsidRDefault="00B90CCC" w:rsidP="00CE2BE3">
            <w:pPr>
              <w:jc w:val="center"/>
              <w:rPr>
                <w:color w:val="000000"/>
              </w:rPr>
            </w:pPr>
            <w:r w:rsidRPr="00B90CCC">
              <w:rPr>
                <w:color w:val="000000"/>
              </w:rPr>
              <w:t>142</w:t>
            </w:r>
          </w:p>
        </w:tc>
        <w:tc>
          <w:tcPr>
            <w:tcW w:w="1558" w:type="dxa"/>
            <w:noWrap/>
            <w:vAlign w:val="center"/>
          </w:tcPr>
          <w:p w:rsidR="00B90CCC" w:rsidRPr="00B90CCC" w:rsidRDefault="00B90CCC" w:rsidP="00CE2BE3">
            <w:pPr>
              <w:jc w:val="center"/>
              <w:rPr>
                <w:color w:val="000000"/>
                <w:lang w:val="en-US"/>
              </w:rPr>
            </w:pPr>
          </w:p>
        </w:tc>
        <w:tc>
          <w:tcPr>
            <w:tcW w:w="1135" w:type="dxa"/>
            <w:noWrap/>
            <w:vAlign w:val="center"/>
          </w:tcPr>
          <w:p w:rsidR="00B90CCC" w:rsidRPr="00B90CCC" w:rsidRDefault="00B90CCC" w:rsidP="00CE2BE3">
            <w:pPr>
              <w:jc w:val="center"/>
              <w:rPr>
                <w:color w:val="000000"/>
              </w:rPr>
            </w:pPr>
          </w:p>
        </w:tc>
        <w:tc>
          <w:tcPr>
            <w:tcW w:w="991" w:type="dxa"/>
            <w:noWrap/>
            <w:vAlign w:val="center"/>
          </w:tcPr>
          <w:p w:rsidR="00B90CCC" w:rsidRPr="00B90CCC" w:rsidRDefault="00B90CCC" w:rsidP="00CE2BE3">
            <w:pPr>
              <w:jc w:val="center"/>
              <w:rPr>
                <w:color w:val="000000"/>
              </w:rPr>
            </w:pPr>
            <w:r w:rsidRPr="00B90CCC">
              <w:rPr>
                <w:color w:val="000000"/>
              </w:rPr>
              <w:t>215</w:t>
            </w:r>
          </w:p>
        </w:tc>
        <w:tc>
          <w:tcPr>
            <w:tcW w:w="851" w:type="dxa"/>
            <w:noWrap/>
            <w:vAlign w:val="center"/>
          </w:tcPr>
          <w:p w:rsidR="00B90CCC" w:rsidRPr="00B90CCC" w:rsidRDefault="00B90CCC" w:rsidP="00CE2BE3">
            <w:pPr>
              <w:jc w:val="center"/>
              <w:rPr>
                <w:color w:val="000000"/>
              </w:rPr>
            </w:pPr>
          </w:p>
        </w:tc>
        <w:tc>
          <w:tcPr>
            <w:tcW w:w="850" w:type="dxa"/>
            <w:noWrap/>
            <w:vAlign w:val="center"/>
          </w:tcPr>
          <w:p w:rsidR="00B90CCC" w:rsidRPr="00B90CCC" w:rsidRDefault="00B90CCC" w:rsidP="00CE2BE3">
            <w:pPr>
              <w:jc w:val="center"/>
              <w:rPr>
                <w:color w:val="000000"/>
              </w:rPr>
            </w:pPr>
          </w:p>
        </w:tc>
        <w:tc>
          <w:tcPr>
            <w:tcW w:w="851" w:type="dxa"/>
            <w:vAlign w:val="center"/>
          </w:tcPr>
          <w:p w:rsidR="00B90CCC" w:rsidRPr="00B90CCC" w:rsidRDefault="00B90CCC" w:rsidP="00CE2BE3">
            <w:pPr>
              <w:jc w:val="center"/>
              <w:rPr>
                <w:rStyle w:val="FontStyle19"/>
                <w:rFonts w:eastAsia="Batang"/>
                <w:color w:val="000000" w:themeColor="text1"/>
                <w:sz w:val="24"/>
                <w:szCs w:val="24"/>
              </w:rPr>
            </w:pPr>
          </w:p>
        </w:tc>
      </w:tr>
    </w:tbl>
    <w:p w:rsidR="00B90CCC" w:rsidRPr="00B90CCC" w:rsidRDefault="00B90CCC" w:rsidP="00B90CCC">
      <w:pPr>
        <w:widowControl w:val="0"/>
        <w:tabs>
          <w:tab w:val="left" w:pos="989"/>
        </w:tabs>
        <w:ind w:firstLine="709"/>
        <w:jc w:val="both"/>
        <w:rPr>
          <w:rFonts w:eastAsia="Calibri"/>
        </w:rPr>
      </w:pPr>
      <w:r w:rsidRPr="00B90CCC">
        <w:rPr>
          <w:rFonts w:eastAsia="Calibri"/>
        </w:rPr>
        <w:t>Заправка картриджів  поширюються на наявну оргтехніку, в тому числі на принтери (струменеві, лазерні, багатофункціональні), ксерокси, сканери (далі – Обладнання). Заправка та регенерація картриджів проводяться протягом однієї доби з моменту подання заявки замовником. Учасник повинен мати досвід із зарядки картриджів.</w:t>
      </w:r>
    </w:p>
    <w:p w:rsidR="00B90CCC" w:rsidRPr="00B90CCC" w:rsidRDefault="00B90CCC" w:rsidP="00B90CCC">
      <w:pPr>
        <w:pStyle w:val="18"/>
        <w:rPr>
          <w:sz w:val="24"/>
          <w:szCs w:val="24"/>
          <w:lang w:val="uk-UA"/>
        </w:rPr>
      </w:pPr>
      <w:r w:rsidRPr="00B90CCC">
        <w:rPr>
          <w:sz w:val="24"/>
          <w:szCs w:val="24"/>
          <w:lang w:val="uk-UA"/>
        </w:rPr>
        <w:t>&gt; заправка  картриджа передбачає:</w:t>
      </w:r>
    </w:p>
    <w:p w:rsidR="00B90CCC" w:rsidRPr="00B90CCC" w:rsidRDefault="00B90CCC" w:rsidP="00B90CCC">
      <w:pPr>
        <w:pStyle w:val="18"/>
        <w:rPr>
          <w:sz w:val="24"/>
          <w:szCs w:val="24"/>
          <w:lang w:val="uk-UA"/>
        </w:rPr>
      </w:pPr>
      <w:r w:rsidRPr="00B90CCC">
        <w:rPr>
          <w:sz w:val="24"/>
          <w:szCs w:val="24"/>
          <w:lang w:val="uk-UA"/>
        </w:rPr>
        <w:t>- діагностика картриджа;</w:t>
      </w:r>
    </w:p>
    <w:p w:rsidR="00B90CCC" w:rsidRPr="00B90CCC" w:rsidRDefault="00B90CCC" w:rsidP="00B90CCC">
      <w:pPr>
        <w:pStyle w:val="18"/>
        <w:rPr>
          <w:sz w:val="24"/>
          <w:szCs w:val="24"/>
          <w:lang w:val="uk-UA"/>
        </w:rPr>
      </w:pPr>
      <w:r w:rsidRPr="00B90CCC">
        <w:rPr>
          <w:sz w:val="24"/>
          <w:szCs w:val="24"/>
          <w:lang w:val="uk-UA"/>
        </w:rPr>
        <w:t>- розбирання картриджа;</w:t>
      </w:r>
    </w:p>
    <w:p w:rsidR="00B90CCC" w:rsidRPr="00B90CCC" w:rsidRDefault="00B90CCC" w:rsidP="00B90CCC">
      <w:pPr>
        <w:pStyle w:val="18"/>
        <w:rPr>
          <w:sz w:val="24"/>
          <w:szCs w:val="24"/>
          <w:lang w:val="uk-UA"/>
        </w:rPr>
      </w:pPr>
      <w:r w:rsidRPr="00B90CCC">
        <w:rPr>
          <w:sz w:val="24"/>
          <w:szCs w:val="24"/>
          <w:lang w:val="uk-UA"/>
        </w:rPr>
        <w:t xml:space="preserve">- повне очищення бункера відпрацювання і деталей картриджа від старого </w:t>
      </w:r>
      <w:proofErr w:type="spellStart"/>
      <w:r w:rsidRPr="00B90CCC">
        <w:rPr>
          <w:sz w:val="24"/>
          <w:szCs w:val="24"/>
          <w:lang w:val="uk-UA"/>
        </w:rPr>
        <w:t>тонера</w:t>
      </w:r>
      <w:proofErr w:type="spellEnd"/>
      <w:r w:rsidRPr="00B90CCC">
        <w:rPr>
          <w:sz w:val="24"/>
          <w:szCs w:val="24"/>
          <w:lang w:val="uk-UA"/>
        </w:rPr>
        <w:t>, при необхідності заміна несправних деталей;</w:t>
      </w:r>
    </w:p>
    <w:p w:rsidR="00B90CCC" w:rsidRPr="00B90CCC" w:rsidRDefault="00B90CCC" w:rsidP="00B90CCC">
      <w:pPr>
        <w:pStyle w:val="18"/>
        <w:rPr>
          <w:sz w:val="24"/>
          <w:szCs w:val="24"/>
          <w:lang w:val="uk-UA"/>
        </w:rPr>
      </w:pPr>
      <w:r w:rsidRPr="00B90CCC">
        <w:rPr>
          <w:sz w:val="24"/>
          <w:szCs w:val="24"/>
          <w:lang w:val="uk-UA"/>
        </w:rPr>
        <w:t xml:space="preserve">- заповнення картриджа сумісним якісним </w:t>
      </w:r>
      <w:proofErr w:type="spellStart"/>
      <w:r w:rsidRPr="00B90CCC">
        <w:rPr>
          <w:sz w:val="24"/>
          <w:szCs w:val="24"/>
          <w:lang w:val="uk-UA"/>
        </w:rPr>
        <w:t>тонером</w:t>
      </w:r>
      <w:proofErr w:type="spellEnd"/>
      <w:r w:rsidRPr="00B90CCC">
        <w:rPr>
          <w:sz w:val="24"/>
          <w:szCs w:val="24"/>
          <w:lang w:val="uk-UA"/>
        </w:rPr>
        <w:t xml:space="preserve"> в обсязі,який відповідає ресурсу друку для даної моделі картриджа;</w:t>
      </w:r>
    </w:p>
    <w:p w:rsidR="00B90CCC" w:rsidRPr="00B90CCC" w:rsidRDefault="00B90CCC" w:rsidP="00B90CCC">
      <w:pPr>
        <w:pStyle w:val="18"/>
        <w:rPr>
          <w:sz w:val="24"/>
          <w:szCs w:val="24"/>
          <w:lang w:val="uk-UA"/>
        </w:rPr>
      </w:pPr>
      <w:r w:rsidRPr="00B90CCC">
        <w:rPr>
          <w:sz w:val="24"/>
          <w:szCs w:val="24"/>
          <w:lang w:val="uk-UA"/>
        </w:rPr>
        <w:t>- збірку картриджа;</w:t>
      </w:r>
    </w:p>
    <w:p w:rsidR="00B90CCC" w:rsidRPr="00B90CCC" w:rsidRDefault="00B90CCC" w:rsidP="00B90CCC">
      <w:pPr>
        <w:pStyle w:val="18"/>
        <w:rPr>
          <w:sz w:val="24"/>
          <w:szCs w:val="24"/>
          <w:lang w:val="uk-UA"/>
        </w:rPr>
      </w:pPr>
      <w:r w:rsidRPr="00B90CCC">
        <w:rPr>
          <w:sz w:val="24"/>
          <w:szCs w:val="24"/>
          <w:lang w:val="uk-UA"/>
        </w:rPr>
        <w:t xml:space="preserve">- обнуління або заміну </w:t>
      </w:r>
      <w:proofErr w:type="spellStart"/>
      <w:r w:rsidRPr="00B90CCC">
        <w:rPr>
          <w:sz w:val="24"/>
          <w:szCs w:val="24"/>
          <w:lang w:val="uk-UA"/>
        </w:rPr>
        <w:t>чіпа</w:t>
      </w:r>
      <w:proofErr w:type="spellEnd"/>
      <w:r w:rsidRPr="00B90CCC">
        <w:rPr>
          <w:sz w:val="24"/>
          <w:szCs w:val="24"/>
          <w:lang w:val="uk-UA"/>
        </w:rPr>
        <w:t xml:space="preserve"> картриджа;</w:t>
      </w:r>
    </w:p>
    <w:p w:rsidR="00B90CCC" w:rsidRPr="00B90CCC" w:rsidRDefault="00B90CCC" w:rsidP="00B90CCC">
      <w:pPr>
        <w:pStyle w:val="18"/>
        <w:rPr>
          <w:sz w:val="24"/>
          <w:szCs w:val="24"/>
          <w:lang w:val="uk-UA"/>
        </w:rPr>
      </w:pPr>
      <w:r w:rsidRPr="00B90CCC">
        <w:rPr>
          <w:sz w:val="24"/>
          <w:szCs w:val="24"/>
          <w:lang w:val="uk-UA"/>
        </w:rPr>
        <w:t>- тестування готового картриджа.</w:t>
      </w:r>
    </w:p>
    <w:p w:rsidR="00B90CCC" w:rsidRPr="00B90CCC" w:rsidRDefault="00B90CCC" w:rsidP="00B90CCC">
      <w:pPr>
        <w:pStyle w:val="18"/>
        <w:rPr>
          <w:sz w:val="24"/>
          <w:szCs w:val="24"/>
          <w:lang w:val="uk-UA"/>
        </w:rPr>
      </w:pPr>
      <w:r w:rsidRPr="00B90CCC">
        <w:rPr>
          <w:sz w:val="24"/>
          <w:szCs w:val="24"/>
          <w:lang w:val="uk-UA"/>
        </w:rPr>
        <w:t>&gt; регенерація  картриджа передбачає:</w:t>
      </w:r>
    </w:p>
    <w:p w:rsidR="00B90CCC" w:rsidRPr="00B90CCC" w:rsidRDefault="00B90CCC" w:rsidP="00B90CCC">
      <w:pPr>
        <w:pStyle w:val="18"/>
        <w:rPr>
          <w:sz w:val="24"/>
          <w:szCs w:val="24"/>
          <w:lang w:val="uk-UA"/>
        </w:rPr>
      </w:pPr>
      <w:r w:rsidRPr="00B90CCC">
        <w:rPr>
          <w:sz w:val="24"/>
          <w:szCs w:val="24"/>
          <w:lang w:val="uk-UA"/>
        </w:rPr>
        <w:t>- діагностика картриджа;</w:t>
      </w:r>
    </w:p>
    <w:p w:rsidR="00B90CCC" w:rsidRPr="00B90CCC" w:rsidRDefault="00B90CCC" w:rsidP="00B90CCC">
      <w:pPr>
        <w:pStyle w:val="18"/>
        <w:rPr>
          <w:sz w:val="24"/>
          <w:szCs w:val="24"/>
          <w:lang w:val="uk-UA"/>
        </w:rPr>
      </w:pPr>
      <w:r w:rsidRPr="00B90CCC">
        <w:rPr>
          <w:sz w:val="24"/>
          <w:szCs w:val="24"/>
          <w:lang w:val="uk-UA"/>
        </w:rPr>
        <w:t>- розбирання картриджа;</w:t>
      </w:r>
    </w:p>
    <w:p w:rsidR="00B90CCC" w:rsidRPr="00B90CCC" w:rsidRDefault="00B90CCC" w:rsidP="00B90CCC">
      <w:pPr>
        <w:pStyle w:val="18"/>
        <w:rPr>
          <w:sz w:val="24"/>
          <w:szCs w:val="24"/>
          <w:lang w:val="uk-UA"/>
        </w:rPr>
      </w:pPr>
      <w:r w:rsidRPr="00B90CCC">
        <w:rPr>
          <w:sz w:val="24"/>
          <w:szCs w:val="24"/>
          <w:lang w:val="uk-UA"/>
        </w:rPr>
        <w:t xml:space="preserve">- повне очищення бункера відпрацювання і деталей картриджа від старого </w:t>
      </w:r>
      <w:proofErr w:type="spellStart"/>
      <w:r w:rsidRPr="00B90CCC">
        <w:rPr>
          <w:sz w:val="24"/>
          <w:szCs w:val="24"/>
          <w:lang w:val="uk-UA"/>
        </w:rPr>
        <w:t>тонера</w:t>
      </w:r>
      <w:proofErr w:type="spellEnd"/>
      <w:r w:rsidRPr="00B90CCC">
        <w:rPr>
          <w:sz w:val="24"/>
          <w:szCs w:val="24"/>
          <w:lang w:val="uk-UA"/>
        </w:rPr>
        <w:t>, при необхідності заміна несправних деталей;</w:t>
      </w:r>
    </w:p>
    <w:p w:rsidR="00B90CCC" w:rsidRPr="00B90CCC" w:rsidRDefault="00B90CCC" w:rsidP="00B90CCC">
      <w:pPr>
        <w:pStyle w:val="18"/>
        <w:rPr>
          <w:sz w:val="24"/>
          <w:szCs w:val="24"/>
          <w:lang w:val="uk-UA"/>
        </w:rPr>
      </w:pPr>
      <w:r w:rsidRPr="00B90CCC">
        <w:rPr>
          <w:sz w:val="24"/>
          <w:szCs w:val="24"/>
          <w:lang w:val="uk-UA"/>
        </w:rPr>
        <w:t xml:space="preserve">- заповнення картриджа сумісним якісним </w:t>
      </w:r>
      <w:proofErr w:type="spellStart"/>
      <w:r w:rsidRPr="00B90CCC">
        <w:rPr>
          <w:sz w:val="24"/>
          <w:szCs w:val="24"/>
          <w:lang w:val="uk-UA"/>
        </w:rPr>
        <w:t>тонером</w:t>
      </w:r>
      <w:proofErr w:type="spellEnd"/>
      <w:r w:rsidRPr="00B90CCC">
        <w:rPr>
          <w:sz w:val="24"/>
          <w:szCs w:val="24"/>
          <w:lang w:val="uk-UA"/>
        </w:rPr>
        <w:t xml:space="preserve"> в обсязі,який відповідає ресурсу друку для даної моделі картриджа;</w:t>
      </w:r>
    </w:p>
    <w:p w:rsidR="00B90CCC" w:rsidRPr="00B90CCC" w:rsidRDefault="00B90CCC" w:rsidP="00B90CCC">
      <w:pPr>
        <w:pStyle w:val="18"/>
        <w:spacing w:before="22"/>
        <w:ind w:right="-365"/>
        <w:rPr>
          <w:sz w:val="24"/>
          <w:szCs w:val="24"/>
          <w:lang w:val="uk-UA"/>
        </w:rPr>
      </w:pPr>
      <w:r w:rsidRPr="00B90CCC">
        <w:rPr>
          <w:sz w:val="24"/>
          <w:szCs w:val="24"/>
          <w:lang w:val="uk-UA"/>
        </w:rPr>
        <w:t>- заміна вал первинної зарядки;</w:t>
      </w:r>
    </w:p>
    <w:p w:rsidR="00B90CCC" w:rsidRPr="00B90CCC" w:rsidRDefault="00B90CCC" w:rsidP="00B90CCC">
      <w:pPr>
        <w:pStyle w:val="18"/>
        <w:spacing w:before="22"/>
        <w:ind w:right="-365"/>
        <w:rPr>
          <w:sz w:val="24"/>
          <w:szCs w:val="24"/>
          <w:lang w:val="uk-UA"/>
        </w:rPr>
      </w:pPr>
      <w:r w:rsidRPr="00B90CCC">
        <w:rPr>
          <w:sz w:val="24"/>
          <w:szCs w:val="24"/>
          <w:lang w:val="uk-UA"/>
        </w:rPr>
        <w:t>- заміна магнітний вал;</w:t>
      </w:r>
    </w:p>
    <w:p w:rsidR="00B90CCC" w:rsidRPr="00B90CCC" w:rsidRDefault="00B90CCC" w:rsidP="00B90CCC">
      <w:pPr>
        <w:pStyle w:val="18"/>
        <w:spacing w:before="22"/>
        <w:ind w:right="-365"/>
        <w:rPr>
          <w:sz w:val="24"/>
          <w:szCs w:val="24"/>
          <w:lang w:val="uk-UA"/>
        </w:rPr>
      </w:pPr>
      <w:r w:rsidRPr="00B90CCC">
        <w:rPr>
          <w:sz w:val="24"/>
          <w:szCs w:val="24"/>
          <w:lang w:val="uk-UA"/>
        </w:rPr>
        <w:t>- заміна лезо дозуюче;</w:t>
      </w:r>
    </w:p>
    <w:p w:rsidR="00B90CCC" w:rsidRPr="00B90CCC" w:rsidRDefault="00B90CCC" w:rsidP="00B90CCC">
      <w:pPr>
        <w:pStyle w:val="18"/>
        <w:rPr>
          <w:sz w:val="24"/>
          <w:szCs w:val="24"/>
          <w:lang w:val="uk-UA"/>
        </w:rPr>
      </w:pPr>
      <w:r w:rsidRPr="00B90CCC">
        <w:rPr>
          <w:sz w:val="24"/>
          <w:szCs w:val="24"/>
          <w:lang w:val="uk-UA"/>
        </w:rPr>
        <w:t>- збірку картриджа;</w:t>
      </w:r>
    </w:p>
    <w:p w:rsidR="00B90CCC" w:rsidRPr="00B90CCC" w:rsidRDefault="00B90CCC" w:rsidP="00B90CCC">
      <w:pPr>
        <w:pStyle w:val="18"/>
        <w:rPr>
          <w:sz w:val="24"/>
          <w:szCs w:val="24"/>
          <w:lang w:val="uk-UA"/>
        </w:rPr>
      </w:pPr>
      <w:r w:rsidRPr="00B90CCC">
        <w:rPr>
          <w:sz w:val="24"/>
          <w:szCs w:val="24"/>
          <w:lang w:val="uk-UA"/>
        </w:rPr>
        <w:t xml:space="preserve">- обнуління або заміну </w:t>
      </w:r>
      <w:proofErr w:type="spellStart"/>
      <w:r w:rsidRPr="00B90CCC">
        <w:rPr>
          <w:sz w:val="24"/>
          <w:szCs w:val="24"/>
          <w:lang w:val="uk-UA"/>
        </w:rPr>
        <w:t>чіпа</w:t>
      </w:r>
      <w:proofErr w:type="spellEnd"/>
      <w:r w:rsidRPr="00B90CCC">
        <w:rPr>
          <w:sz w:val="24"/>
          <w:szCs w:val="24"/>
          <w:lang w:val="uk-UA"/>
        </w:rPr>
        <w:t xml:space="preserve"> картриджа;</w:t>
      </w:r>
    </w:p>
    <w:p w:rsidR="00B90CCC" w:rsidRPr="00B90CCC" w:rsidRDefault="00B90CCC" w:rsidP="00B90CCC">
      <w:pPr>
        <w:pStyle w:val="18"/>
        <w:rPr>
          <w:sz w:val="24"/>
          <w:szCs w:val="24"/>
          <w:lang w:val="uk-UA"/>
        </w:rPr>
      </w:pPr>
      <w:r w:rsidRPr="00B90CCC">
        <w:rPr>
          <w:sz w:val="24"/>
          <w:szCs w:val="24"/>
          <w:lang w:val="uk-UA"/>
        </w:rPr>
        <w:t>- тестування готового картриджа.</w:t>
      </w:r>
    </w:p>
    <w:p w:rsidR="00B90CCC" w:rsidRPr="00B90CCC" w:rsidRDefault="00B90CCC" w:rsidP="00B90CCC">
      <w:pPr>
        <w:pStyle w:val="Style4"/>
        <w:widowControl/>
        <w:spacing w:before="13" w:line="319" w:lineRule="exact"/>
        <w:ind w:firstLine="734"/>
        <w:rPr>
          <w:rFonts w:eastAsia="Calibri"/>
          <w:lang w:eastAsia="ru-RU"/>
        </w:rPr>
      </w:pPr>
      <w:r w:rsidRPr="00B90CCC">
        <w:t xml:space="preserve"> </w:t>
      </w:r>
      <w:r w:rsidRPr="00B90CCC">
        <w:rPr>
          <w:rFonts w:eastAsia="Calibri"/>
          <w:lang w:eastAsia="ru-RU"/>
        </w:rPr>
        <w:t xml:space="preserve">Якість витратних матеріалів визначається шляхом друку пробної сторінки, що не повинна мати дефектів друку (сірий фон, регулярні сторонні сліди, різну інтенсивність кольору шрифту тощо). При роздрукуванні тестової сторінки, що містить 100% заливку чорним кольором, не повинно спостерігатись нерівномірної щільності друку, смуг і </w:t>
      </w:r>
      <w:r w:rsidRPr="00B90CCC">
        <w:rPr>
          <w:rFonts w:eastAsia="Calibri"/>
          <w:lang w:eastAsia="ru-RU"/>
        </w:rPr>
        <w:lastRenderedPageBreak/>
        <w:t xml:space="preserve">повторюваних дефектів. Ресурс друку та кількість </w:t>
      </w:r>
      <w:proofErr w:type="spellStart"/>
      <w:r w:rsidRPr="00B90CCC">
        <w:rPr>
          <w:rFonts w:eastAsia="Calibri"/>
          <w:lang w:eastAsia="ru-RU"/>
        </w:rPr>
        <w:t>тонера</w:t>
      </w:r>
      <w:proofErr w:type="spellEnd"/>
      <w:r w:rsidRPr="00B90CCC">
        <w:rPr>
          <w:rFonts w:eastAsia="Calibri"/>
          <w:lang w:eastAsia="ru-RU"/>
        </w:rPr>
        <w:t xml:space="preserve"> в картриджах після заправки повинні бути не менші, ніж у новому оригінальному картриджі, встановленому виробником.</w:t>
      </w:r>
    </w:p>
    <w:p w:rsidR="00B90CCC" w:rsidRPr="00B90CCC" w:rsidRDefault="00B90CCC" w:rsidP="00B90CCC">
      <w:pPr>
        <w:widowControl w:val="0"/>
        <w:tabs>
          <w:tab w:val="left" w:pos="989"/>
        </w:tabs>
        <w:ind w:firstLine="709"/>
        <w:jc w:val="both"/>
        <w:rPr>
          <w:rFonts w:eastAsia="Calibri"/>
        </w:rPr>
      </w:pPr>
      <w:r w:rsidRPr="00B90CCC">
        <w:rPr>
          <w:rFonts w:eastAsia="Calibri"/>
        </w:rPr>
        <w:t>Усі витратні матеріали, які учасник має поставити замовнику, обов’язково повинні мати оригінальну фабричну упаковку, що не може бути пошкодженою або заміненою на іншу аналогічну. Картридж повинен бути опломбований та упакований у герметичний світлонепроникний пакет із тестовою сторінкою, мати на корпусі фірмову наклейку з відмітками про проведені роботи та з підписом інженера. Після здійснення заправки або регенерації повинна проводитись технічна експертиза картриджа та тестування на друкуючому пристрої.</w:t>
      </w:r>
    </w:p>
    <w:p w:rsidR="00B90CCC" w:rsidRPr="00B90CCC" w:rsidRDefault="00B90CCC" w:rsidP="00B90CCC">
      <w:pPr>
        <w:widowControl w:val="0"/>
        <w:tabs>
          <w:tab w:val="left" w:pos="989"/>
        </w:tabs>
        <w:ind w:firstLine="709"/>
        <w:jc w:val="both"/>
        <w:rPr>
          <w:rFonts w:eastAsia="Calibri"/>
        </w:rPr>
      </w:pPr>
      <w:r w:rsidRPr="00B90CCC">
        <w:rPr>
          <w:rFonts w:eastAsia="Calibri"/>
        </w:rPr>
        <w:t>Заправка та регенерація картриджів здійснюються за заявками замовника (телефонний дзвінок).</w:t>
      </w:r>
    </w:p>
    <w:p w:rsidR="00B90CCC" w:rsidRPr="00B90CCC" w:rsidRDefault="00B90CCC" w:rsidP="00B90CCC">
      <w:pPr>
        <w:widowControl w:val="0"/>
        <w:tabs>
          <w:tab w:val="left" w:pos="989"/>
        </w:tabs>
        <w:ind w:firstLine="709"/>
        <w:jc w:val="both"/>
        <w:rPr>
          <w:rFonts w:eastAsia="Calibri"/>
        </w:rPr>
      </w:pPr>
      <w:r w:rsidRPr="00B90CCC">
        <w:rPr>
          <w:rFonts w:eastAsia="Calibri"/>
        </w:rPr>
        <w:t>Надання послуг із заправки картриджів – не більше однієї доби з моменту отримання заявки від замовника.</w:t>
      </w:r>
    </w:p>
    <w:p w:rsidR="00B90CCC" w:rsidRPr="00B90CCC" w:rsidRDefault="00B90CCC" w:rsidP="00B90CCC">
      <w:pPr>
        <w:widowControl w:val="0"/>
        <w:tabs>
          <w:tab w:val="left" w:pos="989"/>
        </w:tabs>
        <w:ind w:firstLine="709"/>
        <w:jc w:val="both"/>
        <w:rPr>
          <w:rFonts w:eastAsia="Calibri"/>
        </w:rPr>
      </w:pPr>
      <w:r w:rsidRPr="00B90CCC">
        <w:rPr>
          <w:rFonts w:eastAsia="Calibri"/>
        </w:rPr>
        <w:t>Термін регенерації визначається залежно від складності та наявності запасних частин. Після визначення причини несправності цей термін не повинен перевищувати 1 (однієї) доби. У разі неможливості проведення регенерації в терміни, зазначені вище, учасник повинен письмово повідомити замовника та погодити з ним терміни проведення регенерації. На складі учасника повинен бути певний резерв ресурсних запасних частин і витратних матеріалів для планової заміни.</w:t>
      </w:r>
    </w:p>
    <w:p w:rsidR="00B90CCC" w:rsidRPr="00B90CCC" w:rsidRDefault="00B90CCC" w:rsidP="00B90CCC">
      <w:pPr>
        <w:widowControl w:val="0"/>
        <w:tabs>
          <w:tab w:val="left" w:pos="989"/>
        </w:tabs>
        <w:ind w:firstLine="709"/>
        <w:jc w:val="both"/>
        <w:rPr>
          <w:rFonts w:eastAsia="Calibri"/>
        </w:rPr>
      </w:pPr>
      <w:r w:rsidRPr="00B90CCC">
        <w:rPr>
          <w:rFonts w:eastAsia="Calibri"/>
        </w:rPr>
        <w:t>Надання послуг відбувається за місцезнаходженням учасника, Обладнання (картриджі) замовника доставляється до сервісного центру транспортом учасника та за його рахунок.</w:t>
      </w:r>
    </w:p>
    <w:p w:rsidR="00B90CCC" w:rsidRPr="00B90CCC" w:rsidRDefault="00B90CCC" w:rsidP="00B90CCC">
      <w:pPr>
        <w:widowControl w:val="0"/>
        <w:tabs>
          <w:tab w:val="left" w:pos="989"/>
        </w:tabs>
        <w:ind w:firstLine="709"/>
        <w:jc w:val="both"/>
        <w:rPr>
          <w:rFonts w:eastAsia="Calibri"/>
        </w:rPr>
      </w:pPr>
      <w:r w:rsidRPr="00B90CCC">
        <w:rPr>
          <w:rFonts w:eastAsia="Calibri"/>
        </w:rPr>
        <w:t>Усі запчастини, які пропонує учасник, повинні бути новими, оригінальними (або аналогічними, але не гіршими, ніж оригінальні) та у працездатному стані.</w:t>
      </w:r>
    </w:p>
    <w:p w:rsidR="00B90CCC" w:rsidRPr="00B90CCC" w:rsidRDefault="00B90CCC" w:rsidP="00B90CCC">
      <w:pPr>
        <w:widowControl w:val="0"/>
        <w:tabs>
          <w:tab w:val="left" w:pos="989"/>
        </w:tabs>
        <w:ind w:firstLine="709"/>
        <w:jc w:val="both"/>
        <w:rPr>
          <w:rFonts w:eastAsia="Calibri"/>
        </w:rPr>
      </w:pPr>
      <w:r w:rsidRPr="00B90CCC">
        <w:rPr>
          <w:rFonts w:eastAsia="Calibri"/>
        </w:rPr>
        <w:t>Замовник має право на самостійну діагностику Обладнання в офіційних сервісних центрах.</w:t>
      </w:r>
    </w:p>
    <w:p w:rsidR="003E33DE" w:rsidRPr="00B90CCC" w:rsidRDefault="00B90CCC" w:rsidP="00B90CCC">
      <w:pPr>
        <w:widowControl w:val="0"/>
        <w:tabs>
          <w:tab w:val="left" w:pos="989"/>
        </w:tabs>
        <w:ind w:firstLine="709"/>
        <w:jc w:val="both"/>
        <w:rPr>
          <w:rFonts w:eastAsia="Calibri"/>
        </w:rPr>
      </w:pPr>
      <w:r w:rsidRPr="00B90CCC">
        <w:rPr>
          <w:rFonts w:eastAsia="Calibri"/>
        </w:rPr>
        <w:t>Надання послуг проводиться відповідно до вимог чинних нормативних документів. Гарантійний строк (</w:t>
      </w:r>
      <w:proofErr w:type="spellStart"/>
      <w:r w:rsidRPr="00B90CCC">
        <w:rPr>
          <w:rFonts w:eastAsia="Calibri"/>
        </w:rPr>
        <w:t>строк</w:t>
      </w:r>
      <w:proofErr w:type="spellEnd"/>
      <w:r w:rsidRPr="00B90CCC">
        <w:rPr>
          <w:rFonts w:eastAsia="Calibri"/>
        </w:rPr>
        <w:t>, протягом якого учасник гарантує якість наданих послуг) становить 6 (шість) місяців з моменту підписання акту наданих послуг та передачі техніки.</w:t>
      </w:r>
    </w:p>
    <w:p w:rsidR="007C2BD8" w:rsidRPr="00B90CCC" w:rsidRDefault="00A0247F" w:rsidP="007919B9">
      <w:pPr>
        <w:ind w:firstLine="567"/>
        <w:contextualSpacing/>
        <w:jc w:val="both"/>
      </w:pPr>
      <w:r w:rsidRPr="00B90CCC">
        <w:rPr>
          <w:b/>
        </w:rPr>
        <w:t>5. Обґрунтування розміру бюджетного призначення:</w:t>
      </w:r>
      <w:r w:rsidRPr="00B90CCC">
        <w:t xml:space="preserve"> розмір бюджетного призначення </w:t>
      </w:r>
      <w:r w:rsidR="0044255F" w:rsidRPr="00B90CCC">
        <w:t>для предмет</w:t>
      </w:r>
      <w:r w:rsidR="00D2380B" w:rsidRPr="00B90CCC">
        <w:t>а</w:t>
      </w:r>
      <w:r w:rsidR="0044255F" w:rsidRPr="00B90CCC">
        <w:t xml:space="preserve"> закупів</w:t>
      </w:r>
      <w:r w:rsidR="00D2380B" w:rsidRPr="00B90CCC">
        <w:t>лі:</w:t>
      </w:r>
    </w:p>
    <w:p w:rsidR="003E33DE" w:rsidRPr="00B90CCC" w:rsidRDefault="007C2BD8" w:rsidP="00B90CCC">
      <w:pPr>
        <w:tabs>
          <w:tab w:val="left" w:pos="360"/>
          <w:tab w:val="left" w:pos="720"/>
        </w:tabs>
        <w:contextualSpacing/>
        <w:jc w:val="both"/>
        <w:rPr>
          <w:rFonts w:eastAsia="Calibri"/>
          <w:color w:val="000000"/>
        </w:rPr>
      </w:pPr>
      <w:r w:rsidRPr="00B90CCC">
        <w:rPr>
          <w:rFonts w:eastAsia="Calibri"/>
          <w:color w:val="000000"/>
        </w:rPr>
        <w:tab/>
      </w:r>
      <w:r w:rsidRPr="00B90CCC">
        <w:rPr>
          <w:rFonts w:eastAsia="Calibri"/>
          <w:color w:val="000000"/>
        </w:rPr>
        <w:tab/>
        <w:t>«</w:t>
      </w:r>
      <w:r w:rsidR="00235626" w:rsidRPr="00B90CCC">
        <w:rPr>
          <w:kern w:val="36"/>
        </w:rPr>
        <w:t>Послуги з поточного ремонту та обслуговування комп'ютерної та організаційної техніки (заправки та регенерації картриджів)</w:t>
      </w:r>
      <w:r w:rsidR="00104B41" w:rsidRPr="00B90CCC">
        <w:rPr>
          <w:rFonts w:eastAsia="Calibri"/>
          <w:color w:val="000000"/>
        </w:rPr>
        <w:t>» за кодом ДК 021:2015 –</w:t>
      </w:r>
      <w:r w:rsidR="00365422" w:rsidRPr="00B90CCC">
        <w:rPr>
          <w:rStyle w:val="10"/>
          <w:sz w:val="24"/>
          <w:szCs w:val="24"/>
        </w:rPr>
        <w:t xml:space="preserve"> </w:t>
      </w:r>
      <w:r w:rsidR="00365422" w:rsidRPr="00B90CCC">
        <w:rPr>
          <w:rStyle w:val="valignt"/>
          <w:rFonts w:eastAsia="Batang"/>
        </w:rPr>
        <w:t>50310000-1 Технічне обслуговування і ремонт офісної техніки</w:t>
      </w:r>
      <w:r w:rsidR="00B90CCC">
        <w:rPr>
          <w:rStyle w:val="valignt"/>
          <w:rFonts w:eastAsia="Batang"/>
        </w:rPr>
        <w:t xml:space="preserve"> відповідає</w:t>
      </w:r>
      <w:bookmarkStart w:id="0" w:name="_GoBack"/>
      <w:bookmarkEnd w:id="0"/>
      <w:r w:rsidR="00045109" w:rsidRPr="00B90CCC">
        <w:rPr>
          <w:rStyle w:val="valignt"/>
          <w:rFonts w:eastAsia="Batang"/>
        </w:rPr>
        <w:t xml:space="preserve"> </w:t>
      </w:r>
      <w:r w:rsidR="00D2380B" w:rsidRPr="00B90CCC">
        <w:t>розрахунку видатків до кошторису Сумської митниці на 202</w:t>
      </w:r>
      <w:r w:rsidR="00B90CCC" w:rsidRPr="00B90CCC">
        <w:t>5</w:t>
      </w:r>
      <w:r w:rsidR="00D2380B" w:rsidRPr="00B90CCC">
        <w:t xml:space="preserve"> рік загальний фонд за КПКВК 3506010 «Керівництво та управління у сфері митної політики».</w:t>
      </w:r>
    </w:p>
    <w:p w:rsidR="007F146A" w:rsidRPr="00B90CCC" w:rsidRDefault="00A0247F" w:rsidP="003F7B46">
      <w:pPr>
        <w:ind w:firstLine="567"/>
        <w:contextualSpacing/>
        <w:jc w:val="both"/>
        <w:rPr>
          <w:lang w:val="ru-RU"/>
        </w:rPr>
      </w:pPr>
      <w:r w:rsidRPr="00B90CCC">
        <w:rPr>
          <w:b/>
        </w:rPr>
        <w:t>6. Очікувана вартість предмета закупівлі:</w:t>
      </w:r>
      <w:r w:rsidR="00500435" w:rsidRPr="00B90CCC">
        <w:rPr>
          <w:b/>
        </w:rPr>
        <w:t xml:space="preserve"> </w:t>
      </w:r>
      <w:r w:rsidR="00B90CCC" w:rsidRPr="00B90CCC">
        <w:rPr>
          <w:lang w:val="ru-RU"/>
        </w:rPr>
        <w:t>70179</w:t>
      </w:r>
      <w:r w:rsidR="003E33DE" w:rsidRPr="00B90CCC">
        <w:rPr>
          <w:lang w:val="ru-RU"/>
        </w:rPr>
        <w:t>,</w:t>
      </w:r>
      <w:r w:rsidR="00365422" w:rsidRPr="00B90CCC">
        <w:rPr>
          <w:lang w:val="ru-RU"/>
        </w:rPr>
        <w:t>00</w:t>
      </w:r>
      <w:r w:rsidR="007C2BD8" w:rsidRPr="00B90CCC">
        <w:t xml:space="preserve"> грн</w:t>
      </w:r>
      <w:r w:rsidR="000B1694" w:rsidRPr="00B90CCC">
        <w:t>.</w:t>
      </w:r>
      <w:r w:rsidR="007C2BD8" w:rsidRPr="00B90CCC">
        <w:t xml:space="preserve"> </w:t>
      </w:r>
      <w:r w:rsidR="000B1694" w:rsidRPr="00B90CCC">
        <w:t>з ПДВ.</w:t>
      </w:r>
      <w:r w:rsidR="007C2BD8" w:rsidRPr="00B90CCC">
        <w:t xml:space="preserve"> </w:t>
      </w:r>
    </w:p>
    <w:p w:rsidR="003E33DE" w:rsidRPr="00B90CCC" w:rsidRDefault="003E33DE" w:rsidP="007919B9">
      <w:pPr>
        <w:ind w:firstLine="567"/>
        <w:contextualSpacing/>
        <w:jc w:val="both"/>
        <w:rPr>
          <w:b/>
        </w:rPr>
      </w:pPr>
    </w:p>
    <w:p w:rsidR="00964E6F" w:rsidRPr="00B90CCC" w:rsidRDefault="00A0247F" w:rsidP="007919B9">
      <w:pPr>
        <w:ind w:firstLine="567"/>
        <w:contextualSpacing/>
        <w:jc w:val="both"/>
      </w:pPr>
      <w:r w:rsidRPr="00B90CCC">
        <w:rPr>
          <w:b/>
        </w:rPr>
        <w:t>7. Обґрунтування очікуваної вартості предмета закупівлі:</w:t>
      </w:r>
      <w:r w:rsidRPr="00B90CCC">
        <w:t xml:space="preserve"> </w:t>
      </w:r>
    </w:p>
    <w:p w:rsidR="004B14B0" w:rsidRPr="00B90CCC" w:rsidRDefault="004B14B0" w:rsidP="007919B9">
      <w:pPr>
        <w:ind w:firstLine="567"/>
        <w:contextualSpacing/>
        <w:jc w:val="both"/>
      </w:pPr>
    </w:p>
    <w:p w:rsidR="007B3889" w:rsidRPr="00B90CCC" w:rsidRDefault="007B3889" w:rsidP="007C2BD8">
      <w:pPr>
        <w:tabs>
          <w:tab w:val="left" w:pos="851"/>
        </w:tabs>
        <w:spacing w:after="120"/>
        <w:ind w:firstLine="567"/>
        <w:jc w:val="both"/>
      </w:pPr>
      <w:r w:rsidRPr="00B90CCC">
        <w:t>Очікуван</w:t>
      </w:r>
      <w:r w:rsidR="00104B41" w:rsidRPr="00B90CCC">
        <w:t>у</w:t>
      </w:r>
      <w:r w:rsidRPr="00B90CCC">
        <w:t xml:space="preserve"> вартість предмета закупівлі </w:t>
      </w:r>
      <w:r w:rsidR="005B6B5A" w:rsidRPr="00B90CCC">
        <w:t>здійснено на підставі середньої ціни на ринку, а саме загальнодоступної відкритої інформації про ціни шляхом моніторингу ринкових цін на аналогічн</w:t>
      </w:r>
      <w:r w:rsidR="00366F62" w:rsidRPr="00B90CCC">
        <w:t>і</w:t>
      </w:r>
      <w:r w:rsidR="005B6B5A" w:rsidRPr="00B90CCC">
        <w:t xml:space="preserve"> </w:t>
      </w:r>
      <w:r w:rsidR="00366F62" w:rsidRPr="00B90CCC">
        <w:t xml:space="preserve">послуги </w:t>
      </w:r>
      <w:r w:rsidR="005B6B5A" w:rsidRPr="00B90CCC">
        <w:t>в мережі Інтернет</w:t>
      </w:r>
      <w:r w:rsidR="008D4B9B" w:rsidRPr="00B90CCC">
        <w:t>.</w:t>
      </w:r>
    </w:p>
    <w:p w:rsidR="00964E6F" w:rsidRPr="00B90CCC" w:rsidRDefault="00964E6F" w:rsidP="00A0247F">
      <w:pPr>
        <w:ind w:firstLine="709"/>
        <w:contextualSpacing/>
        <w:jc w:val="both"/>
      </w:pPr>
    </w:p>
    <w:sectPr w:rsidR="00964E6F" w:rsidRPr="00B90CCC" w:rsidSect="00B90CCC">
      <w:headerReference w:type="default" r:id="rId8"/>
      <w:headerReference w:type="first" r:id="rId9"/>
      <w:pgSz w:w="11906" w:h="16838" w:code="9"/>
      <w:pgMar w:top="284"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724" w:rsidRDefault="004B6724">
      <w:r>
        <w:separator/>
      </w:r>
    </w:p>
  </w:endnote>
  <w:endnote w:type="continuationSeparator" w:id="0">
    <w:p w:rsidR="004B6724" w:rsidRDefault="004B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724" w:rsidRDefault="004B6724">
      <w:r>
        <w:separator/>
      </w:r>
    </w:p>
  </w:footnote>
  <w:footnote w:type="continuationSeparator" w:id="0">
    <w:p w:rsidR="004B6724" w:rsidRDefault="004B6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072"/>
    <w:rsid w:val="000401FD"/>
    <w:rsid w:val="0004289F"/>
    <w:rsid w:val="00044DDD"/>
    <w:rsid w:val="00045109"/>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D7EA6"/>
    <w:rsid w:val="000E5249"/>
    <w:rsid w:val="000E65E0"/>
    <w:rsid w:val="000F2F2D"/>
    <w:rsid w:val="00101B39"/>
    <w:rsid w:val="00102909"/>
    <w:rsid w:val="00102ED6"/>
    <w:rsid w:val="00103168"/>
    <w:rsid w:val="00104B41"/>
    <w:rsid w:val="00104E63"/>
    <w:rsid w:val="00105762"/>
    <w:rsid w:val="00107AEC"/>
    <w:rsid w:val="0011279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0C3D"/>
    <w:rsid w:val="002117A6"/>
    <w:rsid w:val="0021637A"/>
    <w:rsid w:val="00216623"/>
    <w:rsid w:val="0022028C"/>
    <w:rsid w:val="0022124B"/>
    <w:rsid w:val="00224AA1"/>
    <w:rsid w:val="00224F24"/>
    <w:rsid w:val="00225D32"/>
    <w:rsid w:val="00231128"/>
    <w:rsid w:val="002352DF"/>
    <w:rsid w:val="00235626"/>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5422"/>
    <w:rsid w:val="0036629A"/>
    <w:rsid w:val="00366F62"/>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33DE"/>
    <w:rsid w:val="003E630D"/>
    <w:rsid w:val="003F2253"/>
    <w:rsid w:val="003F22DB"/>
    <w:rsid w:val="003F2314"/>
    <w:rsid w:val="003F49A1"/>
    <w:rsid w:val="003F71EC"/>
    <w:rsid w:val="003F7B46"/>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6724"/>
    <w:rsid w:val="004B790A"/>
    <w:rsid w:val="004C0ABF"/>
    <w:rsid w:val="004C2E8B"/>
    <w:rsid w:val="004C69E8"/>
    <w:rsid w:val="004D2668"/>
    <w:rsid w:val="004D39DA"/>
    <w:rsid w:val="004D6013"/>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49AD"/>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1E"/>
    <w:rsid w:val="00861E54"/>
    <w:rsid w:val="00863530"/>
    <w:rsid w:val="00863ED1"/>
    <w:rsid w:val="00864622"/>
    <w:rsid w:val="00867497"/>
    <w:rsid w:val="0086770F"/>
    <w:rsid w:val="008703F5"/>
    <w:rsid w:val="0087426C"/>
    <w:rsid w:val="00874535"/>
    <w:rsid w:val="008751FB"/>
    <w:rsid w:val="0087562C"/>
    <w:rsid w:val="00876EB3"/>
    <w:rsid w:val="00876F35"/>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4B9B"/>
    <w:rsid w:val="008D538C"/>
    <w:rsid w:val="008D5511"/>
    <w:rsid w:val="008D6CBF"/>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4371"/>
    <w:rsid w:val="00914AD4"/>
    <w:rsid w:val="0091518E"/>
    <w:rsid w:val="0091636B"/>
    <w:rsid w:val="009306F0"/>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0CCC"/>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3E0F"/>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4831"/>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5E50"/>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47C6"/>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4944"/>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 w:type="paragraph" w:customStyle="1" w:styleId="Style9">
    <w:name w:val="Style9"/>
    <w:basedOn w:val="a1"/>
    <w:uiPriority w:val="99"/>
    <w:rsid w:val="00045109"/>
    <w:pPr>
      <w:widowControl w:val="0"/>
      <w:autoSpaceDE w:val="0"/>
      <w:autoSpaceDN w:val="0"/>
      <w:adjustRightInd w:val="0"/>
    </w:pPr>
    <w:rPr>
      <w:lang w:eastAsia="uk-UA"/>
    </w:rPr>
  </w:style>
  <w:style w:type="paragraph" w:customStyle="1" w:styleId="Style4">
    <w:name w:val="Style4"/>
    <w:basedOn w:val="a1"/>
    <w:uiPriority w:val="99"/>
    <w:rsid w:val="00045109"/>
    <w:pPr>
      <w:widowControl w:val="0"/>
      <w:autoSpaceDE w:val="0"/>
      <w:autoSpaceDN w:val="0"/>
      <w:adjustRightInd w:val="0"/>
      <w:spacing w:line="329" w:lineRule="exact"/>
      <w:ind w:firstLine="720"/>
      <w:jc w:val="both"/>
    </w:pPr>
    <w:rPr>
      <w:rFonts w:eastAsiaTheme="minorEastAsia"/>
      <w:lang w:eastAsia="uk-UA"/>
    </w:rPr>
  </w:style>
  <w:style w:type="character" w:customStyle="1" w:styleId="FontStyle19">
    <w:name w:val="Font Style19"/>
    <w:basedOn w:val="a2"/>
    <w:uiPriority w:val="99"/>
    <w:rsid w:val="00045109"/>
    <w:rPr>
      <w:rFonts w:ascii="Times New Roman" w:hAnsi="Times New Roman" w:cs="Times New Roman"/>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 w:type="paragraph" w:customStyle="1" w:styleId="Style9">
    <w:name w:val="Style9"/>
    <w:basedOn w:val="a1"/>
    <w:uiPriority w:val="99"/>
    <w:rsid w:val="00045109"/>
    <w:pPr>
      <w:widowControl w:val="0"/>
      <w:autoSpaceDE w:val="0"/>
      <w:autoSpaceDN w:val="0"/>
      <w:adjustRightInd w:val="0"/>
    </w:pPr>
    <w:rPr>
      <w:lang w:eastAsia="uk-UA"/>
    </w:rPr>
  </w:style>
  <w:style w:type="paragraph" w:customStyle="1" w:styleId="Style4">
    <w:name w:val="Style4"/>
    <w:basedOn w:val="a1"/>
    <w:uiPriority w:val="99"/>
    <w:rsid w:val="00045109"/>
    <w:pPr>
      <w:widowControl w:val="0"/>
      <w:autoSpaceDE w:val="0"/>
      <w:autoSpaceDN w:val="0"/>
      <w:adjustRightInd w:val="0"/>
      <w:spacing w:line="329" w:lineRule="exact"/>
      <w:ind w:firstLine="720"/>
      <w:jc w:val="both"/>
    </w:pPr>
    <w:rPr>
      <w:rFonts w:eastAsiaTheme="minorEastAsia"/>
      <w:lang w:eastAsia="uk-UA"/>
    </w:rPr>
  </w:style>
  <w:style w:type="character" w:customStyle="1" w:styleId="FontStyle19">
    <w:name w:val="Font Style19"/>
    <w:basedOn w:val="a2"/>
    <w:uiPriority w:val="99"/>
    <w:rsid w:val="00045109"/>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88239732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5916</Characters>
  <Application>Microsoft Office Word</Application>
  <DocSecurity>0</DocSecurity>
  <Lines>49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2025-02-18T13:56:00Z</dcterms:modified>
</cp:coreProperties>
</file>