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5B11E" w14:textId="535B6C60" w:rsidR="00F84441" w:rsidRPr="0045081F" w:rsidRDefault="00602E13" w:rsidP="00B4695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З</w:t>
      </w:r>
      <w:r w:rsidR="00F84441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віт роботи інформаційно-комунікаційного комітету при Держ</w:t>
      </w:r>
      <w:proofErr w:type="spellStart"/>
      <w:r w:rsidR="00516FF3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авн</w:t>
      </w:r>
      <w:r w:rsidR="00516FF3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ій</w:t>
      </w:r>
      <w:proofErr w:type="spellEnd"/>
      <w:r w:rsidR="00516FF3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F84441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мит</w:t>
      </w:r>
      <w:r w:rsidR="005D5815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ній </w:t>
      </w:r>
      <w:r w:rsidR="00F84441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 xml:space="preserve">службі </w:t>
      </w:r>
      <w:r w:rsidR="00B00375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України </w:t>
      </w:r>
      <w:r w:rsidR="00F84441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 xml:space="preserve">за </w:t>
      </w:r>
      <w:r w:rsidR="005D5815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2024рік</w:t>
      </w:r>
      <w:r w:rsidR="00F84441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.</w:t>
      </w:r>
    </w:p>
    <w:p w14:paraId="5045DD4F" w14:textId="310049AA" w:rsidR="001F0B09" w:rsidRPr="0045081F" w:rsidRDefault="001F0B09" w:rsidP="00F2123E">
      <w:pPr>
        <w:pStyle w:val="a7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1. Вступна частина</w:t>
      </w:r>
    </w:p>
    <w:p w14:paraId="45AA2ECA" w14:textId="17A822D7" w:rsidR="00115BB0" w:rsidRPr="0045081F" w:rsidRDefault="00F84441" w:rsidP="00602E13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Цілі та завдання комітету: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r w:rsidR="0087430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Інформаційно-комунікаційний комітет Громадської </w:t>
      </w:r>
      <w:r w:rsidR="00AB23A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ради при Державній митній Службі України</w:t>
      </w:r>
      <w:r w:rsidR="00115BB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існує  для створення </w:t>
      </w:r>
      <w:r w:rsidR="00115BB0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ефективної системи комунікацій  громадск</w:t>
      </w:r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</w:t>
      </w:r>
      <w:r w:rsidR="00115BB0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сті</w:t>
      </w:r>
      <w:r w:rsidR="00115BB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з митними органами,  органами державної влади, іншими державними установами, що можуть бути задіяні в питаннях митного оформлення товарів, висвітлення </w:t>
      </w:r>
      <w:r w:rsidR="00115BB0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актуальної інформації про діяльність Держмитслужби, особливо щодо змін у митних процедурах під час </w:t>
      </w:r>
      <w:r w:rsidR="00115BB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дії </w:t>
      </w:r>
      <w:r w:rsidR="00115BB0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воєнного стану</w:t>
      </w:r>
      <w:r w:rsidR="00115BB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на умовах  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забезпечення прозорості</w:t>
      </w:r>
      <w:r w:rsidR="00115BB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та відкритості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.</w:t>
      </w:r>
    </w:p>
    <w:p w14:paraId="19402AC5" w14:textId="0EC482CA" w:rsidR="00F2123E" w:rsidRPr="0045081F" w:rsidRDefault="00F84441" w:rsidP="00602E13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Загальний опис контексту року: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r w:rsidR="00F2123E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 умовах дії воєнного стану в країні</w:t>
      </w:r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та </w:t>
      </w:r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о</w:t>
      </w:r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б</w:t>
      </w:r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’</w:t>
      </w:r>
      <w:proofErr w:type="spellStart"/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єктивних</w:t>
      </w:r>
      <w:proofErr w:type="spellEnd"/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F2123E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труднощів в веденні бізнесу увага Комітету зосереджувалась на інформаційній  пі</w:t>
      </w:r>
      <w:r w:rsidR="00F2123E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дтрим</w:t>
      </w:r>
      <w:r w:rsidR="00F2123E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ці</w:t>
      </w:r>
      <w:r w:rsidR="00F2123E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підприємництва: </w:t>
      </w:r>
      <w:r w:rsidR="00F2123E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с</w:t>
      </w:r>
      <w:r w:rsidR="00F2123E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прияння налагодженню ефективної взаємодії держави із суб’єктами господарювання та профільними громадськими об’єднаннями для забезпечення безперервної підприємницької діяльності. </w:t>
      </w:r>
    </w:p>
    <w:p w14:paraId="34CB2FFF" w14:textId="7ED3889E" w:rsidR="00F84441" w:rsidRPr="0045081F" w:rsidRDefault="00115BB0" w:rsidP="00602E13">
      <w:pPr>
        <w:spacing w:before="100" w:beforeAutospacing="1" w:after="100" w:afterAutospacing="1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    </w:t>
      </w:r>
      <w:r w:rsidR="00F84441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2. Основні досягнення за рік</w:t>
      </w:r>
    </w:p>
    <w:p w14:paraId="7098FC3E" w14:textId="23DA3555" w:rsidR="00FB0467" w:rsidRPr="0045081F" w:rsidRDefault="00F84441" w:rsidP="0045081F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 xml:space="preserve">Інформаційні </w:t>
      </w:r>
      <w:r w:rsidR="00FB0467"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заходи</w:t>
      </w:r>
      <w:r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: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r w:rsidR="00FB0467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Постійний моніторинг сайту Держмитслужби та Мінфіну та оприлюднення актуальної інформації з питань митного законодавства в профільних групах</w:t>
      </w:r>
      <w:r w:rsidR="00FB0467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соц</w:t>
      </w:r>
      <w:proofErr w:type="spellStart"/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іальних</w:t>
      </w:r>
      <w:proofErr w:type="spellEnd"/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FB0467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мереж</w:t>
      </w:r>
      <w:r w:rsidR="00FB0467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(Телеграм-канал;  </w:t>
      </w:r>
      <w:r w:rsidR="00FB0467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Vaiber)</w:t>
      </w:r>
      <w:r w:rsidR="00FB0467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, висвітлення складних питань митного оформлення, повідомлення про заплановані Держмитслужбою навчальні семінари, конференції, обговорення, повідомлення про зустрічі, організовані спільно з регіональними митницями Держмитслужби. </w:t>
      </w:r>
    </w:p>
    <w:p w14:paraId="71FD27D2" w14:textId="08EA8E01" w:rsidR="00F84441" w:rsidRPr="0045081F" w:rsidRDefault="00FB0467" w:rsidP="0045081F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Цільова аудиторія :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профільна бізнес</w:t>
      </w:r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спільнота, митно-брокерські компанії, агенти з митного оформлення,</w:t>
      </w:r>
      <w:r w:rsidR="006F7552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митн</w:t>
      </w:r>
      <w:r w:rsidR="006F7552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266CB0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представники, авторизован</w:t>
      </w:r>
      <w:r w:rsidR="00266CB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 економічні опер</w:t>
      </w:r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а</w:t>
      </w:r>
      <w:r w:rsidR="00266CB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тори, </w:t>
      </w:r>
      <w:r w:rsidR="001150DF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уповноважені імпортери/експортери, </w:t>
      </w:r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уповноважені </w:t>
      </w:r>
      <w:r w:rsidR="001150DF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отримувачі/відправники</w:t>
      </w:r>
      <w:r w:rsidR="006F7552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="00B638C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а також </w:t>
      </w:r>
      <w:r w:rsidR="006F7552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</w:t>
      </w:r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м</w:t>
      </w:r>
      <w:r w:rsidR="006F7552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портери/експортери.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 </w:t>
      </w:r>
      <w:r w:rsidR="00F84441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</w:p>
    <w:p w14:paraId="07FBB2A9" w14:textId="77777777" w:rsidR="00602E13" w:rsidRPr="0045081F" w:rsidRDefault="00602E13" w:rsidP="00602E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</w:p>
    <w:p w14:paraId="0EC07753" w14:textId="599A1A9C" w:rsidR="00F84441" w:rsidRPr="0045081F" w:rsidRDefault="00F84441" w:rsidP="00602E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Проведені заходи:</w:t>
      </w:r>
    </w:p>
    <w:p w14:paraId="248D6D1E" w14:textId="5E01A4A8" w:rsidR="006F7552" w:rsidRPr="0045081F" w:rsidRDefault="005F69FA" w:rsidP="0045081F">
      <w:pPr>
        <w:numPr>
          <w:ilvl w:val="1"/>
          <w:numId w:val="5"/>
        </w:numPr>
        <w:tabs>
          <w:tab w:val="clear" w:pos="191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Робоча з</w:t>
      </w:r>
      <w:r w:rsidR="006F7552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устріч </w:t>
      </w:r>
      <w:r w:rsidR="00FE216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Громадської ради </w:t>
      </w:r>
      <w:r w:rsidR="006F7552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з Київською митницею</w:t>
      </w:r>
      <w:r w:rsidR="00FE216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 на якій розглядались важливі аспекти взаємодії та підсумки року, переваги та виклики авторизації, увага до оформлення на залізничному транспорті , як ключовому логістичному напрямку, впровадження митног</w:t>
      </w:r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</w:t>
      </w:r>
      <w:r w:rsidR="00FE216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аудиту, терміни та графіки перевірок (03.12.2024)</w:t>
      </w:r>
    </w:p>
    <w:p w14:paraId="25F526B4" w14:textId="7083890A" w:rsidR="00F84441" w:rsidRPr="0045081F" w:rsidRDefault="00027970" w:rsidP="0045081F">
      <w:pPr>
        <w:numPr>
          <w:ilvl w:val="1"/>
          <w:numId w:val="5"/>
        </w:numPr>
        <w:tabs>
          <w:tab w:val="clear" w:pos="191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Участь в роз’</w:t>
      </w:r>
      <w:proofErr w:type="spellStart"/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яснювальному</w:t>
      </w:r>
      <w:proofErr w:type="spellEnd"/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семінарі ДМСУ для бізнесу </w:t>
      </w:r>
      <w:r w:rsidR="00CB124D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щодо застосування </w:t>
      </w:r>
      <w:r w:rsidR="00BA2EE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транзитних спрощень «статус авторизованого ванта</w:t>
      </w:r>
      <w:r w:rsidR="00C4476C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ж</w:t>
      </w:r>
      <w:r w:rsidR="00BA2EE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овідправника</w:t>
      </w:r>
      <w:r w:rsidR="00647379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BA2EE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/вантажоодержувача МДП»</w:t>
      </w:r>
      <w:r w:rsidR="00F84441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r w:rsidR="00BA2EE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(04.12.2024р.) </w:t>
      </w:r>
    </w:p>
    <w:p w14:paraId="7F660DFD" w14:textId="40574149" w:rsidR="00647379" w:rsidRPr="0045081F" w:rsidRDefault="00647379" w:rsidP="0045081F">
      <w:pPr>
        <w:numPr>
          <w:ilvl w:val="1"/>
          <w:numId w:val="5"/>
        </w:numPr>
        <w:tabs>
          <w:tab w:val="clear" w:pos="191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lastRenderedPageBreak/>
        <w:t>Участь в тематичному семінарі по роз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’</w:t>
      </w:r>
      <w:proofErr w:type="spellStart"/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ясненню</w:t>
      </w:r>
      <w:proofErr w:type="spellEnd"/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основних положень Закону України </w:t>
      </w:r>
      <w:r w:rsidR="008F7909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№ 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3926 від 22.08.2024р. щодо імплементації деяких положень митного кодексу Європейського союзу» ( 13.11.2024р.).</w:t>
      </w:r>
    </w:p>
    <w:p w14:paraId="39130223" w14:textId="1718DB01" w:rsidR="001C18CD" w:rsidRPr="0045081F" w:rsidRDefault="001C18CD" w:rsidP="0045081F">
      <w:pPr>
        <w:numPr>
          <w:ilvl w:val="1"/>
          <w:numId w:val="5"/>
        </w:numPr>
        <w:tabs>
          <w:tab w:val="clear" w:pos="191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Зустріч представників Комітету та членів ГР, керівництва Київської митниці</w:t>
      </w:r>
      <w:r w:rsidR="00AD7DEF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з членами «Об</w:t>
      </w:r>
      <w:r w:rsidR="00AD7DEF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’</w:t>
      </w:r>
      <w:r w:rsidR="00AD7DEF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єднання експрес-перевізників» та представниками національного оператора поштового зв</w:t>
      </w:r>
      <w:r w:rsidR="00AD7DEF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’</w:t>
      </w:r>
      <w:proofErr w:type="spellStart"/>
      <w:r w:rsidR="00AD7DEF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язку</w:t>
      </w:r>
      <w:proofErr w:type="spellEnd"/>
      <w:r w:rsidR="00AD7DEF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«Укрпошта»  </w:t>
      </w:r>
      <w:r w:rsidR="00873A1E"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щ</w:t>
      </w:r>
      <w:r w:rsidR="00873A1E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одо проблемних питань в митному оформленні </w:t>
      </w:r>
      <w:r w:rsidR="00873A1E" w:rsidRPr="0045081F">
        <w:rPr>
          <w:rFonts w:ascii="Times New Roman" w:hAnsi="Times New Roman" w:cs="Times New Roman"/>
          <w:sz w:val="28"/>
          <w:szCs w:val="28"/>
        </w:rPr>
        <w:t>міжнародних поштових та експрес-відправлень і затвердження Змін до Порядку заповнення митних декларацій за формою єдиного адміністративного документа</w:t>
      </w:r>
      <w:r w:rsidR="00873A1E" w:rsidRPr="004508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1661" w:rsidRPr="0045081F">
        <w:rPr>
          <w:rFonts w:ascii="Times New Roman" w:hAnsi="Times New Roman" w:cs="Times New Roman"/>
          <w:sz w:val="28"/>
          <w:szCs w:val="28"/>
          <w:lang w:val="uk-UA"/>
        </w:rPr>
        <w:t xml:space="preserve"> Учасниками надавались </w:t>
      </w:r>
      <w:r w:rsidR="00FA44BE" w:rsidRPr="0045081F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до порядку заповнення реєстрів,  процедури передачі імпортних відправлень на склад, </w:t>
      </w:r>
      <w:r w:rsidR="00BB0967" w:rsidRPr="0045081F">
        <w:rPr>
          <w:rFonts w:ascii="Times New Roman" w:hAnsi="Times New Roman" w:cs="Times New Roman"/>
          <w:sz w:val="28"/>
          <w:szCs w:val="28"/>
          <w:lang w:val="uk-UA"/>
        </w:rPr>
        <w:t>можливість виокремлення непропущених через митний кордон товарів. (29.10.2024р.)</w:t>
      </w:r>
      <w:r w:rsidR="00873A1E" w:rsidRPr="00450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B23435" w14:textId="51638A8F" w:rsidR="001C18CD" w:rsidRPr="0045081F" w:rsidRDefault="00BB0967" w:rsidP="0045081F">
      <w:pPr>
        <w:numPr>
          <w:ilvl w:val="1"/>
          <w:numId w:val="5"/>
        </w:numPr>
        <w:tabs>
          <w:tab w:val="clear" w:pos="191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Зустріч керівництва Київської митниці, членів Комітету та представників</w:t>
      </w:r>
      <w:r w:rsidR="00602E1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Ук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рпошти та</w:t>
      </w:r>
      <w:r w:rsidR="00573B42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е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кспрес-перевізників щодо проблемних питань практичної реалізації Наказу Мінфіну №</w:t>
      </w:r>
      <w:r w:rsidR="006514AA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6 від 04.01.2023 «</w:t>
      </w:r>
      <w:r w:rsidR="00560D0C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Про оформлення міжнародних поштових та експрес відправлень» з залученням представників Мінфіну та  ІТ департаменту Держмитслужби. (27.08.2024р).</w:t>
      </w:r>
      <w:r w:rsidR="009B442C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При</w:t>
      </w:r>
      <w:r w:rsidR="00B638C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ділили увагу очікуваним змінам </w:t>
      </w:r>
      <w:r w:rsidR="009B442C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відповідно до ЗП від </w:t>
      </w:r>
      <w:r w:rsidR="00012F2E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18.07.2024р</w:t>
      </w:r>
      <w:r w:rsidR="0040586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. №11416 «Про внесенн</w:t>
      </w:r>
      <w:r w:rsidR="0073652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я </w:t>
      </w:r>
      <w:r w:rsidR="00B638C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змін до П</w:t>
      </w:r>
      <w:r w:rsidR="00DA08B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одаткового кодексу</w:t>
      </w:r>
      <w:r w:rsidR="00B638C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»</w:t>
      </w:r>
      <w:r w:rsidR="00DA08B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.</w:t>
      </w:r>
    </w:p>
    <w:p w14:paraId="47A0BCC7" w14:textId="565CD988" w:rsidR="00560D0C" w:rsidRPr="0045081F" w:rsidRDefault="00BB12D0" w:rsidP="0045081F">
      <w:pPr>
        <w:numPr>
          <w:ilvl w:val="1"/>
          <w:numId w:val="5"/>
        </w:numPr>
        <w:tabs>
          <w:tab w:val="clear" w:pos="191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Участь в спільному семінарі Держмитслужби, Мінфіну, Громадської ради щодо практичної реалізації положень Закону України від 22.08.2024р. </w:t>
      </w:r>
      <w:r w:rsidR="005617F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№ </w:t>
      </w:r>
      <w:r w:rsidR="00B638C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 </w:t>
      </w:r>
      <w:r w:rsidR="00EA037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926</w:t>
      </w:r>
      <w:r w:rsidR="005617F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EA037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«</w:t>
      </w:r>
      <w:r w:rsidR="005617F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Проблеми. Очікування.</w:t>
      </w:r>
      <w:r w:rsidR="00B638C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5617F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Виклики. Криміналізація контрабанди</w:t>
      </w:r>
      <w:r w:rsidR="00EA037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»</w:t>
      </w:r>
      <w:r w:rsidR="005617F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.</w:t>
      </w:r>
    </w:p>
    <w:p w14:paraId="293BD974" w14:textId="40332B4B" w:rsidR="002B5373" w:rsidRPr="0045081F" w:rsidRDefault="009E772D" w:rsidP="0045081F">
      <w:pPr>
        <w:numPr>
          <w:ilvl w:val="1"/>
          <w:numId w:val="5"/>
        </w:numPr>
        <w:tabs>
          <w:tab w:val="clear" w:pos="191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Робоча зустріч керівництва Київської митниці з членами ГР, компаніями-членами Американської торговельної палати, іншими </w:t>
      </w:r>
      <w:proofErr w:type="spellStart"/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суб</w:t>
      </w:r>
      <w:proofErr w:type="spellEnd"/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’</w:t>
      </w:r>
      <w:proofErr w:type="spellStart"/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єктами</w:t>
      </w:r>
      <w:proofErr w:type="spellEnd"/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ЗЕД. Обговорювали питання переміщення товарів в контексті спільного транзиту 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UA"/>
          <w14:ligatures w14:val="none"/>
        </w:rPr>
        <w:t>NCTS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(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фаза 5), питання захисту прав інтелектуальної власності, про зміни до Кримінального Кодексу щодо криміналізації контрабанди. (10.06.2024р.)</w:t>
      </w:r>
    </w:p>
    <w:p w14:paraId="023FC5A8" w14:textId="26BD46CB" w:rsidR="00D1393B" w:rsidRPr="0045081F" w:rsidRDefault="00D1393B" w:rsidP="0045081F">
      <w:pPr>
        <w:numPr>
          <w:ilvl w:val="1"/>
          <w:numId w:val="5"/>
        </w:numPr>
        <w:tabs>
          <w:tab w:val="clear" w:pos="191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Зустріч з бізнесом, Київською митницею та представниками Громадської ради з питань пост-митного контролю, питань кодування товарів  до моменту подачі товарів до митного оформлення, окремі питання щодо кількості проведення митного оформлення без спрацювання АСАУР, причини, наслідки (29.04.2024р.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)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</w:p>
    <w:p w14:paraId="4C7940E5" w14:textId="183060A6" w:rsidR="009E772D" w:rsidRPr="0045081F" w:rsidRDefault="001C136D" w:rsidP="0045081F">
      <w:pPr>
        <w:numPr>
          <w:ilvl w:val="1"/>
          <w:numId w:val="5"/>
        </w:numPr>
        <w:tabs>
          <w:tab w:val="clear" w:pos="191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Участь у </w:t>
      </w:r>
      <w:proofErr w:type="spellStart"/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дистанц</w:t>
      </w:r>
      <w:r w:rsidR="00D0085E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і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йному</w:t>
      </w:r>
      <w:proofErr w:type="spellEnd"/>
      <w:r w:rsidR="00D0085E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="00D0085E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семінарі</w:t>
      </w:r>
      <w:proofErr w:type="spellEnd"/>
      <w:r w:rsidR="00C12477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для </w:t>
      </w:r>
      <w:proofErr w:type="spellStart"/>
      <w:r w:rsidR="00C12477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представників</w:t>
      </w:r>
      <w:proofErr w:type="spellEnd"/>
      <w:r w:rsidR="00C12477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="00C12477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бізнесу</w:t>
      </w:r>
      <w:proofErr w:type="spellEnd"/>
      <w:r w:rsidR="00C12477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="00C12477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щодо</w:t>
      </w:r>
      <w:proofErr w:type="spellEnd"/>
      <w:r w:rsidR="00C12477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="002712E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поновлення</w:t>
      </w:r>
      <w:proofErr w:type="spellEnd"/>
      <w:r w:rsidR="002712E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="002712E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митних</w:t>
      </w:r>
      <w:proofErr w:type="spellEnd"/>
      <w:r w:rsidR="002712E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="002712E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перевірок</w:t>
      </w:r>
      <w:proofErr w:type="spellEnd"/>
      <w:r w:rsidR="002712E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з 0</w:t>
      </w:r>
      <w:r w:rsidR="008E3149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1</w:t>
      </w:r>
      <w:r w:rsidR="002712E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.0</w:t>
      </w:r>
      <w:r w:rsidR="008E3149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5.2024. </w:t>
      </w:r>
      <w:proofErr w:type="spellStart"/>
      <w:r w:rsidR="006B482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Практичні</w:t>
      </w:r>
      <w:proofErr w:type="spellEnd"/>
      <w:r w:rsidR="006B482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="006B482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аспекти</w:t>
      </w:r>
      <w:proofErr w:type="spellEnd"/>
      <w:r w:rsidR="006B482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="009B504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підготовки</w:t>
      </w:r>
      <w:proofErr w:type="spellEnd"/>
      <w:r w:rsidR="009B504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. </w:t>
      </w:r>
      <w:r w:rsidR="008E3149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(26.04.2024р)</w:t>
      </w:r>
      <w:r w:rsidR="00A2226E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</w:p>
    <w:p w14:paraId="6092B06C" w14:textId="4F4E3390" w:rsidR="00A2226E" w:rsidRPr="00B46951" w:rsidRDefault="00A2226E" w:rsidP="00B46951">
      <w:pPr>
        <w:numPr>
          <w:ilvl w:val="1"/>
          <w:numId w:val="5"/>
        </w:numPr>
        <w:tabs>
          <w:tab w:val="clear" w:pos="191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B469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Робоча зустріч </w:t>
      </w:r>
      <w:r w:rsidR="00D43F89" w:rsidRPr="00B469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керівництва Київської митниці, </w:t>
      </w:r>
      <w:r w:rsidR="008945C2" w:rsidRPr="00B469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з представниками пошти та експрес перевізників щодо проблемних питань реалізації </w:t>
      </w:r>
      <w:r w:rsidR="00B75F11" w:rsidRPr="00B469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наказу №6</w:t>
      </w:r>
      <w:r w:rsidR="00B75F11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від</w:t>
      </w:r>
      <w:r w:rsidR="00D43F89" w:rsidRPr="00B469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202D6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0</w:t>
      </w:r>
      <w:r w:rsidR="005E2194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4</w:t>
      </w:r>
      <w:r w:rsidR="00202D6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.</w:t>
      </w:r>
      <w:r w:rsidR="00CE61A9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01.23</w:t>
      </w:r>
      <w:r w:rsidR="004B34CA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в приміщенні </w:t>
      </w:r>
      <w:r w:rsidR="00F516EA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компанії ДХЛ</w:t>
      </w:r>
      <w:r w:rsidR="00CE61A9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.(</w:t>
      </w:r>
      <w:r w:rsidR="00F516EA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28.03.2024)</w:t>
      </w:r>
    </w:p>
    <w:p w14:paraId="2ED5CE14" w14:textId="27482F96" w:rsidR="00CE61A9" w:rsidRPr="00B46951" w:rsidRDefault="00B32190" w:rsidP="00B46951">
      <w:pPr>
        <w:numPr>
          <w:ilvl w:val="1"/>
          <w:numId w:val="5"/>
        </w:numPr>
        <w:tabs>
          <w:tab w:val="clear" w:pos="191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Участь</w:t>
      </w:r>
      <w:r w:rsidR="008D091E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членів Ко</w:t>
      </w:r>
      <w:r w:rsidR="00EA037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м</w:t>
      </w:r>
      <w:r w:rsidR="008D091E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ітету </w:t>
      </w:r>
      <w:bookmarkStart w:id="0" w:name="_GoBack"/>
      <w:bookmarkEnd w:id="0"/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у розгляді скарг </w:t>
      </w:r>
      <w:r w:rsidR="00636F57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бізнесу до Київської митниці</w:t>
      </w:r>
      <w:r w:rsidR="0077256C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(24.01.2024)</w:t>
      </w:r>
      <w:r w:rsidR="005325CD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.</w:t>
      </w:r>
    </w:p>
    <w:p w14:paraId="4446F323" w14:textId="12316833" w:rsidR="005325CD" w:rsidRPr="00B46951" w:rsidRDefault="00B46951" w:rsidP="00B46951">
      <w:pPr>
        <w:numPr>
          <w:ilvl w:val="1"/>
          <w:numId w:val="5"/>
        </w:numPr>
        <w:tabs>
          <w:tab w:val="clear" w:pos="191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Протягом</w:t>
      </w:r>
      <w:r w:rsidR="005325CD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всього року брали участь у заходах, що організовувала Держмитслужба, </w:t>
      </w:r>
      <w:r w:rsidR="008C0004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Мінфін, Київська митниця, відвідували </w:t>
      </w:r>
      <w:r w:rsidR="00F730D0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інші регіони (Львів, Одеса)</w:t>
      </w:r>
      <w:r w:rsidR="00ED1751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, підводили підсумки «митного </w:t>
      </w:r>
      <w:proofErr w:type="spellStart"/>
      <w:r w:rsidR="00ED1751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безвізу</w:t>
      </w:r>
      <w:proofErr w:type="spellEnd"/>
      <w:r w:rsidR="00ED1751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»</w:t>
      </w:r>
      <w:r w:rsidR="00EA5CE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, прикладали зусиль для </w:t>
      </w:r>
      <w:r w:rsidR="00DD6B4F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розвитку інституту авторизованого економічного оператора,</w:t>
      </w:r>
      <w:r w:rsidR="00E56DD1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заглиблювались </w:t>
      </w:r>
      <w:r w:rsidR="00E56DD1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lastRenderedPageBreak/>
        <w:t>в проблематику визначення основни</w:t>
      </w:r>
      <w:r w:rsidR="0072731C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х ознак контрафактних товарів та боротьби з контрабандою</w:t>
      </w:r>
      <w:r w:rsidR="002178DA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, </w:t>
      </w:r>
      <w:r w:rsidR="00036267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шляхи їх зменшення, та вивчали</w:t>
      </w:r>
      <w:r w:rsidR="00C80A9F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алгоритм реєстрації </w:t>
      </w:r>
      <w:r w:rsidR="00DD6B4F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340D3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об</w:t>
      </w:r>
      <w:r w:rsidR="00340D38" w:rsidRPr="00B469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’</w:t>
      </w:r>
      <w:r w:rsidR="00340D3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єктів права інтелектуальної власності.</w:t>
      </w:r>
      <w:r w:rsidR="00D45A25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Брали участь в засіданнях інших комітетів при ДМСУ та засіданнях і роботі Громадської Ради.</w:t>
      </w:r>
      <w:r w:rsidR="00EA5CE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8C0004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</w:p>
    <w:p w14:paraId="3F1F4BA0" w14:textId="35EA8D99" w:rsidR="00157E94" w:rsidRPr="0045081F" w:rsidRDefault="008D091E" w:rsidP="00B469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B46951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UA"/>
          <w14:ligatures w14:val="none"/>
        </w:rPr>
        <w:t>3.</w:t>
      </w:r>
      <w:r w:rsidR="00F84441" w:rsidRPr="00B46951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UA"/>
          <w14:ligatures w14:val="none"/>
        </w:rPr>
        <w:t>Співпраця з іншими органами:</w:t>
      </w:r>
      <w:r w:rsidR="00F84441" w:rsidRPr="00B469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C76DD3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Проведення </w:t>
      </w:r>
      <w:r w:rsidR="006938C6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спільних заходів з асоціаціями, листування</w:t>
      </w:r>
      <w:r w:rsidR="00F33DF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 навчання</w:t>
      </w:r>
      <w:r w:rsidR="00D45A25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та спільні заходи </w:t>
      </w:r>
      <w:r w:rsidR="00F33DF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з ДМСУ, Мінфіном, </w:t>
      </w:r>
      <w:proofErr w:type="spellStart"/>
      <w:r w:rsidR="00F33DF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Держпродспоживслужбою</w:t>
      </w:r>
      <w:proofErr w:type="spellEnd"/>
      <w:r w:rsidR="00F33DF8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 ДСНС</w:t>
      </w:r>
      <w:r w:rsidR="00B05BDA"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 відвідання тематичних заходів, організованих іншими учасниками</w:t>
      </w:r>
      <w:r w:rsidRPr="0045081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 брали участь в семінарах, кругли столах, опитуваннях Інституту економічних досліджень.</w:t>
      </w:r>
    </w:p>
    <w:p w14:paraId="0246FC01" w14:textId="45C0F21B" w:rsidR="0045081F" w:rsidRPr="00B46951" w:rsidRDefault="00B46951" w:rsidP="008D091E">
      <w:pPr>
        <w:spacing w:before="100" w:beforeAutospacing="1" w:after="100" w:afterAutospacing="1" w:line="240" w:lineRule="auto"/>
        <w:ind w:left="720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 </w:t>
      </w:r>
    </w:p>
    <w:p w14:paraId="0D3D3621" w14:textId="4534DC61" w:rsidR="0045081F" w:rsidRPr="0045081F" w:rsidRDefault="0045081F" w:rsidP="00B4695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</w:pPr>
      <w:r w:rsidRPr="0045081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Голова Комітету          </w:t>
      </w:r>
      <w:r w:rsidR="00B4695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                                              </w:t>
      </w:r>
      <w:r w:rsidRPr="0045081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                   Ірина САРГСЯН</w:t>
      </w:r>
    </w:p>
    <w:sectPr w:rsidR="0045081F" w:rsidRPr="0045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5694"/>
    <w:multiLevelType w:val="multilevel"/>
    <w:tmpl w:val="4FA2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C5E52"/>
    <w:multiLevelType w:val="multilevel"/>
    <w:tmpl w:val="68DAEB1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19"/>
        </w:tabs>
        <w:ind w:left="1919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21CC4"/>
    <w:multiLevelType w:val="multilevel"/>
    <w:tmpl w:val="826C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3166AB"/>
    <w:multiLevelType w:val="multilevel"/>
    <w:tmpl w:val="D3A0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6919B4"/>
    <w:multiLevelType w:val="multilevel"/>
    <w:tmpl w:val="AB869EEE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012F2E"/>
    <w:rsid w:val="00027970"/>
    <w:rsid w:val="00036267"/>
    <w:rsid w:val="0004722C"/>
    <w:rsid w:val="00074D60"/>
    <w:rsid w:val="001073E1"/>
    <w:rsid w:val="001150DF"/>
    <w:rsid w:val="00115BB0"/>
    <w:rsid w:val="00157E94"/>
    <w:rsid w:val="00176239"/>
    <w:rsid w:val="001C136D"/>
    <w:rsid w:val="001C18CD"/>
    <w:rsid w:val="001D64C2"/>
    <w:rsid w:val="001F0B09"/>
    <w:rsid w:val="00202D68"/>
    <w:rsid w:val="002178DA"/>
    <w:rsid w:val="002311C9"/>
    <w:rsid w:val="00266CB0"/>
    <w:rsid w:val="002712E8"/>
    <w:rsid w:val="002B5373"/>
    <w:rsid w:val="002C2220"/>
    <w:rsid w:val="00340D38"/>
    <w:rsid w:val="00405860"/>
    <w:rsid w:val="0045081F"/>
    <w:rsid w:val="00471FE3"/>
    <w:rsid w:val="004B34CA"/>
    <w:rsid w:val="004E3365"/>
    <w:rsid w:val="004F7401"/>
    <w:rsid w:val="00516FF3"/>
    <w:rsid w:val="005325CD"/>
    <w:rsid w:val="00560D0C"/>
    <w:rsid w:val="005617F6"/>
    <w:rsid w:val="00573B42"/>
    <w:rsid w:val="005C40FC"/>
    <w:rsid w:val="005D5815"/>
    <w:rsid w:val="005E2194"/>
    <w:rsid w:val="005F69FA"/>
    <w:rsid w:val="00602E13"/>
    <w:rsid w:val="00636F57"/>
    <w:rsid w:val="00647379"/>
    <w:rsid w:val="006514AA"/>
    <w:rsid w:val="006938C6"/>
    <w:rsid w:val="006B4820"/>
    <w:rsid w:val="006F7552"/>
    <w:rsid w:val="0072731C"/>
    <w:rsid w:val="00736520"/>
    <w:rsid w:val="0077256C"/>
    <w:rsid w:val="007D4864"/>
    <w:rsid w:val="00873A1E"/>
    <w:rsid w:val="00874303"/>
    <w:rsid w:val="008945C2"/>
    <w:rsid w:val="008C0004"/>
    <w:rsid w:val="008D091E"/>
    <w:rsid w:val="008E3149"/>
    <w:rsid w:val="008F7909"/>
    <w:rsid w:val="00905671"/>
    <w:rsid w:val="009B442C"/>
    <w:rsid w:val="009B5048"/>
    <w:rsid w:val="009E772D"/>
    <w:rsid w:val="00A00E5F"/>
    <w:rsid w:val="00A2226E"/>
    <w:rsid w:val="00AB23A6"/>
    <w:rsid w:val="00AC4439"/>
    <w:rsid w:val="00AD7DEF"/>
    <w:rsid w:val="00B00375"/>
    <w:rsid w:val="00B05BDA"/>
    <w:rsid w:val="00B32190"/>
    <w:rsid w:val="00B46951"/>
    <w:rsid w:val="00B638C1"/>
    <w:rsid w:val="00B75F11"/>
    <w:rsid w:val="00BA2EE6"/>
    <w:rsid w:val="00BB0967"/>
    <w:rsid w:val="00BB12D0"/>
    <w:rsid w:val="00C12477"/>
    <w:rsid w:val="00C4476C"/>
    <w:rsid w:val="00C51661"/>
    <w:rsid w:val="00C64C16"/>
    <w:rsid w:val="00C76DD3"/>
    <w:rsid w:val="00C80A9F"/>
    <w:rsid w:val="00C86A9C"/>
    <w:rsid w:val="00CB124D"/>
    <w:rsid w:val="00CE61A9"/>
    <w:rsid w:val="00D0085E"/>
    <w:rsid w:val="00D1393B"/>
    <w:rsid w:val="00D43F89"/>
    <w:rsid w:val="00D45A25"/>
    <w:rsid w:val="00DA08B6"/>
    <w:rsid w:val="00DA280B"/>
    <w:rsid w:val="00DC29BF"/>
    <w:rsid w:val="00DD6B4F"/>
    <w:rsid w:val="00E37259"/>
    <w:rsid w:val="00E56DD1"/>
    <w:rsid w:val="00EA0373"/>
    <w:rsid w:val="00EA5CE3"/>
    <w:rsid w:val="00ED1751"/>
    <w:rsid w:val="00F2123E"/>
    <w:rsid w:val="00F33DF8"/>
    <w:rsid w:val="00F516EA"/>
    <w:rsid w:val="00F730D0"/>
    <w:rsid w:val="00F84441"/>
    <w:rsid w:val="00F86369"/>
    <w:rsid w:val="00FA44BE"/>
    <w:rsid w:val="00FA5063"/>
    <w:rsid w:val="00FB0467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101C"/>
  <w15:chartTrackingRefBased/>
  <w15:docId w15:val="{D152C84E-9884-4BAD-8A14-D1446F4F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441"/>
  </w:style>
  <w:style w:type="paragraph" w:styleId="1">
    <w:name w:val="heading 1"/>
    <w:basedOn w:val="a"/>
    <w:next w:val="a"/>
    <w:link w:val="10"/>
    <w:uiPriority w:val="9"/>
    <w:qFormat/>
    <w:rsid w:val="00905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5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5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56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56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56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56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56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56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5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5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5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5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56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56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56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5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56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5671"/>
    <w:rPr>
      <w:b/>
      <w:bCs/>
      <w:smallCaps/>
      <w:color w:val="0F4761" w:themeColor="accent1" w:themeShade="BF"/>
      <w:spacing w:val="5"/>
    </w:rPr>
  </w:style>
  <w:style w:type="paragraph" w:customStyle="1" w:styleId="rtejustify">
    <w:name w:val="rtejustify"/>
    <w:basedOn w:val="a"/>
    <w:rsid w:val="001C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UA"/>
      <w14:ligatures w14:val="none"/>
    </w:rPr>
  </w:style>
  <w:style w:type="character" w:styleId="ac">
    <w:name w:val="Hyperlink"/>
    <w:basedOn w:val="a0"/>
    <w:uiPriority w:val="99"/>
    <w:semiHidden/>
    <w:unhideWhenUsed/>
    <w:rsid w:val="001C1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Sargsyan, Irina [External]</dc:creator>
  <cp:keywords/>
  <dc:description/>
  <cp:lastModifiedBy>user</cp:lastModifiedBy>
  <cp:revision>5</cp:revision>
  <dcterms:created xsi:type="dcterms:W3CDTF">2025-01-27T12:29:00Z</dcterms:created>
  <dcterms:modified xsi:type="dcterms:W3CDTF">2025-02-18T11:55:00Z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2025-01-19T12:06:46Z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e1acfbc6-092f-4b4e-8e4e-07ec027ef2b2</vt:lpwstr>
  </property>
  <property fmtid="{D5CDD505-2E9C-101B-9397-08002B2CF9AE}" pid="8" name="MSIP_Label_b029aa55-c717-49c7-96ad-42e953bc7712_ContentBits">
    <vt:lpwstr>0</vt:lpwstr>
  </property>
</Properties>
</file>