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8E" w:rsidRDefault="0003718E" w:rsidP="0003718E">
      <w:pPr>
        <w:rPr>
          <w:rFonts w:eastAsia="Times New Roman" w:cs="Times New Roman"/>
          <w:color w:val="000000"/>
          <w:sz w:val="24"/>
          <w:szCs w:val="24"/>
          <w:lang w:eastAsia="uk-UA"/>
        </w:rPr>
      </w:pPr>
    </w:p>
    <w:p w:rsidR="0003718E" w:rsidRPr="00DD27E5" w:rsidRDefault="0003718E" w:rsidP="0003718E">
      <w:pPr>
        <w:jc w:val="center"/>
        <w:rPr>
          <w:rFonts w:eastAsia="Times New Roman" w:cs="Times New Roman"/>
          <w:b/>
          <w:sz w:val="24"/>
          <w:szCs w:val="24"/>
          <w:lang w:eastAsia="uk-UA"/>
        </w:rPr>
      </w:pPr>
      <w:r w:rsidRPr="00DD27E5">
        <w:rPr>
          <w:rFonts w:eastAsia="Times New Roman" w:cs="Times New Roman"/>
          <w:b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527AD" w:rsidRPr="002B4A84" w:rsidRDefault="005527AD" w:rsidP="005527AD">
      <w:pPr>
        <w:spacing w:before="100" w:beforeAutospacing="1" w:after="100" w:afterAutospacing="1"/>
        <w:jc w:val="both"/>
        <w:rPr>
          <w:rStyle w:val="a6"/>
          <w:bCs/>
          <w:sz w:val="20"/>
          <w:szCs w:val="20"/>
        </w:rPr>
      </w:pPr>
      <w:r w:rsidRPr="002B4A84">
        <w:rPr>
          <w:rStyle w:val="a6"/>
          <w:bCs/>
          <w:sz w:val="20"/>
          <w:szCs w:val="20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:rsidR="005527AD" w:rsidRPr="00DD27E5" w:rsidRDefault="005527AD" w:rsidP="005527AD">
      <w:pPr>
        <w:spacing w:before="100" w:beforeAutospacing="1" w:after="100" w:afterAutospacing="1"/>
        <w:jc w:val="both"/>
        <w:rPr>
          <w:rFonts w:eastAsia="Times New Roman"/>
          <w:b/>
          <w:i/>
          <w:color w:val="000000"/>
          <w:sz w:val="24"/>
          <w:szCs w:val="24"/>
          <w:u w:val="single"/>
          <w:lang w:eastAsia="uk-UA"/>
        </w:rPr>
      </w:pPr>
      <w:r w:rsidRPr="00F358F7">
        <w:rPr>
          <w:rStyle w:val="a6"/>
          <w:b/>
          <w:bCs/>
          <w:sz w:val="20"/>
          <w:szCs w:val="20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Pr="00DD27E5">
        <w:rPr>
          <w:rStyle w:val="a6"/>
          <w:b/>
          <w:bCs/>
          <w:sz w:val="24"/>
          <w:szCs w:val="24"/>
          <w:u w:val="single"/>
        </w:rPr>
        <w:t>Держмитслужба м. Київ , вул. Дегтярівська, 11г, ЄДРПОУ 43115923.</w:t>
      </w:r>
    </w:p>
    <w:p w:rsidR="005527AD" w:rsidRPr="006F557D" w:rsidRDefault="005527AD" w:rsidP="005527AD">
      <w:pPr>
        <w:widowControl w:val="0"/>
        <w:jc w:val="both"/>
        <w:rPr>
          <w:sz w:val="24"/>
          <w:szCs w:val="24"/>
        </w:rPr>
      </w:pPr>
      <w:r w:rsidRPr="00484A35">
        <w:rPr>
          <w:b/>
          <w:sz w:val="24"/>
          <w:szCs w:val="24"/>
        </w:rPr>
        <w:t>Вид та ідентифікатор процедури закупівлі</w:t>
      </w:r>
      <w:r w:rsidRPr="00484A35">
        <w:rPr>
          <w:b/>
          <w:bCs/>
          <w:sz w:val="24"/>
          <w:szCs w:val="24"/>
        </w:rPr>
        <w:t>:</w:t>
      </w:r>
      <w:r w:rsidRPr="00484A35">
        <w:rPr>
          <w:sz w:val="24"/>
          <w:szCs w:val="24"/>
        </w:rPr>
        <w:t xml:space="preserve"> </w:t>
      </w:r>
      <w:r w:rsidRPr="006F557D">
        <w:rPr>
          <w:sz w:val="24"/>
          <w:szCs w:val="24"/>
          <w:u w:val="single"/>
          <w:lang w:val="en-US"/>
        </w:rPr>
        <w:t>UA</w:t>
      </w:r>
      <w:r w:rsidRPr="006F557D">
        <w:rPr>
          <w:sz w:val="24"/>
          <w:szCs w:val="24"/>
          <w:u w:val="single"/>
          <w:lang w:val="ru-RU"/>
        </w:rPr>
        <w:t>-202</w:t>
      </w:r>
      <w:r w:rsidR="00307378">
        <w:rPr>
          <w:sz w:val="24"/>
          <w:szCs w:val="24"/>
          <w:u w:val="single"/>
          <w:lang w:val="ru-RU"/>
        </w:rPr>
        <w:t>5</w:t>
      </w:r>
      <w:r w:rsidRPr="006F557D">
        <w:rPr>
          <w:sz w:val="24"/>
          <w:szCs w:val="24"/>
          <w:u w:val="single"/>
          <w:lang w:val="ru-RU"/>
        </w:rPr>
        <w:t>-</w:t>
      </w:r>
      <w:r w:rsidR="00307378">
        <w:rPr>
          <w:sz w:val="24"/>
          <w:szCs w:val="24"/>
          <w:u w:val="single"/>
        </w:rPr>
        <w:t>02</w:t>
      </w:r>
      <w:r w:rsidRPr="006F557D">
        <w:rPr>
          <w:sz w:val="24"/>
          <w:szCs w:val="24"/>
          <w:u w:val="single"/>
          <w:lang w:val="ru-RU"/>
        </w:rPr>
        <w:t>-</w:t>
      </w:r>
      <w:r w:rsidR="00307378">
        <w:rPr>
          <w:sz w:val="24"/>
          <w:szCs w:val="24"/>
          <w:u w:val="single"/>
        </w:rPr>
        <w:t>13</w:t>
      </w:r>
      <w:r w:rsidRPr="006F557D">
        <w:rPr>
          <w:sz w:val="24"/>
          <w:szCs w:val="24"/>
          <w:u w:val="single"/>
          <w:lang w:val="ru-RU"/>
        </w:rPr>
        <w:t>-</w:t>
      </w:r>
      <w:r w:rsidR="00307378">
        <w:rPr>
          <w:sz w:val="24"/>
          <w:szCs w:val="24"/>
          <w:u w:val="single"/>
          <w:lang w:val="ru-RU"/>
        </w:rPr>
        <w:t>010048</w:t>
      </w:r>
      <w:r w:rsidRPr="006F557D">
        <w:rPr>
          <w:sz w:val="24"/>
          <w:szCs w:val="24"/>
          <w:u w:val="single"/>
          <w:lang w:val="ru-RU"/>
        </w:rPr>
        <w:t>-</w:t>
      </w:r>
      <w:r w:rsidRPr="006F557D">
        <w:rPr>
          <w:sz w:val="24"/>
          <w:szCs w:val="24"/>
          <w:u w:val="single"/>
          <w:lang w:val="en-US"/>
        </w:rPr>
        <w:t>a</w:t>
      </w:r>
      <w:r w:rsidRPr="006F557D">
        <w:rPr>
          <w:sz w:val="24"/>
          <w:szCs w:val="24"/>
        </w:rPr>
        <w:t>.</w:t>
      </w:r>
    </w:p>
    <w:p w:rsidR="0003718E" w:rsidRDefault="0003718E" w:rsidP="0003718E"/>
    <w:p w:rsidR="0003718E" w:rsidRDefault="0003718E" w:rsidP="0003718E">
      <w:pPr>
        <w:pStyle w:val="a4"/>
        <w:numPr>
          <w:ilvl w:val="0"/>
          <w:numId w:val="2"/>
        </w:numPr>
        <w:ind w:left="0" w:firstLine="426"/>
        <w:jc w:val="both"/>
        <w:rPr>
          <w:rFonts w:cs="Times New Roman"/>
          <w:sz w:val="24"/>
          <w:szCs w:val="24"/>
        </w:rPr>
      </w:pPr>
      <w:r w:rsidRPr="009D0146">
        <w:rPr>
          <w:rFonts w:cs="Times New Roman"/>
          <w:sz w:val="24"/>
          <w:szCs w:val="24"/>
        </w:rPr>
        <w:t>Предмет закупівлі: (зазначається назва предмета закупівлі та код ДК 021:2015 із застосуванням Єдиного закупівельного словника (див. пункт 2.3 розділу ІІ Порядку організації планування та проведення публічних закупівель в Дер</w:t>
      </w:r>
      <w:r>
        <w:rPr>
          <w:rFonts w:cs="Times New Roman"/>
          <w:sz w:val="24"/>
          <w:szCs w:val="24"/>
        </w:rPr>
        <w:t>жавній митній службі України)).</w:t>
      </w:r>
    </w:p>
    <w:p w:rsidR="009B6ECD" w:rsidRDefault="009B6ECD" w:rsidP="009B6ECD">
      <w:pPr>
        <w:pStyle w:val="a4"/>
        <w:tabs>
          <w:tab w:val="left" w:pos="9072"/>
        </w:tabs>
        <w:ind w:left="0"/>
        <w:jc w:val="both"/>
        <w:rPr>
          <w:rFonts w:cs="Times New Roman"/>
          <w:sz w:val="24"/>
          <w:szCs w:val="24"/>
          <w:lang w:eastAsia="zh-CN"/>
        </w:rPr>
      </w:pPr>
    </w:p>
    <w:p w:rsidR="0055505C" w:rsidRPr="0055505C" w:rsidRDefault="0033663D" w:rsidP="0055505C">
      <w:pPr>
        <w:jc w:val="both"/>
        <w:outlineLvl w:val="0"/>
        <w:rPr>
          <w:sz w:val="24"/>
          <w:szCs w:val="24"/>
        </w:rPr>
      </w:pPr>
      <w:r w:rsidRPr="0055505C">
        <w:rPr>
          <w:color w:val="000000"/>
          <w:sz w:val="24"/>
          <w:szCs w:val="24"/>
          <w:lang w:eastAsia="ru-RU"/>
        </w:rPr>
        <w:t>«</w:t>
      </w:r>
      <w:r w:rsidR="0055505C" w:rsidRPr="0055505C">
        <w:rPr>
          <w:sz w:val="24"/>
          <w:szCs w:val="24"/>
        </w:rPr>
        <w:t>Технічна підтримка інженерної інфраструктури серверних приміщень за кодом  ДК 021:2015 50710000-5 - Послуги з ремонту і технічного обслуговування електричного і механічного устаткування будівель»</w:t>
      </w:r>
    </w:p>
    <w:p w:rsidR="007E48A6" w:rsidRPr="0055505C" w:rsidRDefault="007E48A6" w:rsidP="0055505C">
      <w:pPr>
        <w:jc w:val="both"/>
        <w:outlineLvl w:val="0"/>
        <w:rPr>
          <w:rFonts w:eastAsia="Times New Roman"/>
          <w:sz w:val="24"/>
          <w:szCs w:val="24"/>
        </w:rPr>
      </w:pPr>
      <w:r w:rsidRPr="0055505C">
        <w:rPr>
          <w:rFonts w:eastAsia="Times New Roman"/>
          <w:sz w:val="24"/>
          <w:szCs w:val="24"/>
        </w:rPr>
        <w:t xml:space="preserve"> </w:t>
      </w:r>
    </w:p>
    <w:p w:rsidR="0003718E" w:rsidRDefault="00D56785" w:rsidP="007E48A6">
      <w:pPr>
        <w:tabs>
          <w:tab w:val="left" w:pos="9639"/>
        </w:tabs>
        <w:ind w:firstLine="56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  <w:r w:rsidR="0003718E" w:rsidRPr="009D0146">
        <w:rPr>
          <w:rFonts w:cs="Times New Roman"/>
          <w:sz w:val="24"/>
          <w:szCs w:val="24"/>
        </w:rPr>
        <w:t>Обґрунтування доцільності закупівлі (чим зумовлена необхідність закупівлі, мета закупівлі, посилання на вимоги чинного законодавства)</w:t>
      </w:r>
      <w:r w:rsidR="0003718E">
        <w:rPr>
          <w:rFonts w:cs="Times New Roman"/>
          <w:sz w:val="24"/>
          <w:szCs w:val="24"/>
        </w:rPr>
        <w:t>.</w:t>
      </w:r>
    </w:p>
    <w:p w:rsidR="0055505C" w:rsidRPr="0055505C" w:rsidRDefault="0055505C" w:rsidP="0018138E">
      <w:pPr>
        <w:pStyle w:val="a7"/>
        <w:keepNext/>
        <w:numPr>
          <w:ilvl w:val="0"/>
          <w:numId w:val="6"/>
        </w:numPr>
        <w:tabs>
          <w:tab w:val="clear" w:pos="1134"/>
          <w:tab w:val="num" w:pos="851"/>
          <w:tab w:val="left" w:pos="5670"/>
        </w:tabs>
        <w:spacing w:before="0" w:after="0" w:line="300" w:lineRule="exact"/>
        <w:ind w:firstLine="567"/>
      </w:pPr>
      <w:r w:rsidRPr="0055505C">
        <w:rPr>
          <w:rFonts w:ascii="TimesNewRomanPSMT" w:hAnsi="TimesNewRomanPSMT" w:cs="TimesNewRomanPSMT"/>
          <w:sz w:val="24"/>
          <w:szCs w:val="24"/>
        </w:rPr>
        <w:t>З метою забезпечення функціонування засобів забезпечення Єдиної автоматизованої інформаційної системи митних органів шляхом здійснення технічної підтримки інженерної інфраструктури серверних приміщень.</w:t>
      </w:r>
      <w:r w:rsidRPr="0055505C">
        <w:rPr>
          <w:rFonts w:eastAsia="Calibri"/>
          <w:color w:val="000000"/>
          <w:sz w:val="24"/>
          <w:lang w:eastAsia="uk-UA"/>
        </w:rPr>
        <w:t xml:space="preserve"> </w:t>
      </w:r>
    </w:p>
    <w:p w:rsidR="0055505C" w:rsidRPr="0055505C" w:rsidRDefault="0055505C" w:rsidP="0055505C">
      <w:pPr>
        <w:pStyle w:val="a7"/>
        <w:keepNext/>
        <w:tabs>
          <w:tab w:val="clear" w:pos="1134"/>
          <w:tab w:val="left" w:pos="5670"/>
        </w:tabs>
        <w:spacing w:before="0" w:after="0" w:line="300" w:lineRule="exact"/>
        <w:ind w:firstLine="567"/>
        <w:rPr>
          <w:rFonts w:ascii="Times New Roman" w:hAnsi="Times New Roman" w:cs="Times New Roman"/>
          <w:sz w:val="24"/>
          <w:szCs w:val="24"/>
        </w:rPr>
      </w:pPr>
      <w:r w:rsidRPr="0055505C">
        <w:rPr>
          <w:rFonts w:ascii="Times New Roman" w:hAnsi="Times New Roman" w:cs="Times New Roman"/>
          <w:sz w:val="24"/>
          <w:szCs w:val="24"/>
          <w:lang w:eastAsia="uk-UA" w:bidi="uk-UA"/>
        </w:rPr>
        <w:t xml:space="preserve">До складу інженерної інфраструктури серверних приміщень (Центрів обробки даних, далі – </w:t>
      </w:r>
      <w:proofErr w:type="spellStart"/>
      <w:r w:rsidRPr="0055505C">
        <w:rPr>
          <w:rFonts w:ascii="Times New Roman" w:hAnsi="Times New Roman" w:cs="Times New Roman"/>
          <w:sz w:val="24"/>
          <w:szCs w:val="24"/>
          <w:lang w:eastAsia="uk-UA" w:bidi="uk-UA"/>
        </w:rPr>
        <w:t>ЦОДів</w:t>
      </w:r>
      <w:proofErr w:type="spellEnd"/>
      <w:r w:rsidRPr="0055505C">
        <w:rPr>
          <w:rFonts w:ascii="Times New Roman" w:hAnsi="Times New Roman" w:cs="Times New Roman"/>
          <w:sz w:val="24"/>
          <w:szCs w:val="24"/>
          <w:lang w:eastAsia="uk-UA" w:bidi="uk-UA"/>
        </w:rPr>
        <w:t>) Держмитслужби входить обладнання для:</w:t>
      </w:r>
    </w:p>
    <w:p w:rsidR="0055505C" w:rsidRPr="00F05858" w:rsidRDefault="0055505C" w:rsidP="0055505C">
      <w:pPr>
        <w:pStyle w:val="23"/>
        <w:tabs>
          <w:tab w:val="left" w:pos="567"/>
        </w:tabs>
        <w:spacing w:after="0" w:line="240" w:lineRule="auto"/>
        <w:ind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 xml:space="preserve">1. Забезпечення прецензійного кондиціювання (забезпечення чітко визначених температури та вологості) серверних приміщень (прецензійні кондиціонери виробництва </w:t>
      </w:r>
      <w:r w:rsidRPr="00F05858">
        <w:rPr>
          <w:sz w:val="24"/>
          <w:szCs w:val="28"/>
          <w:lang w:val="en-GB" w:eastAsia="uk-UA" w:bidi="uk-UA"/>
        </w:rPr>
        <w:t>Emerson</w:t>
      </w:r>
      <w:r w:rsidRPr="00F05858">
        <w:rPr>
          <w:sz w:val="24"/>
          <w:szCs w:val="28"/>
          <w:lang w:eastAsia="uk-UA" w:bidi="uk-UA"/>
        </w:rPr>
        <w:t xml:space="preserve">, </w:t>
      </w:r>
      <w:r w:rsidRPr="00F05858">
        <w:rPr>
          <w:sz w:val="24"/>
          <w:szCs w:val="28"/>
          <w:lang w:val="en-GB" w:eastAsia="uk-UA" w:bidi="uk-UA"/>
        </w:rPr>
        <w:t>Daikin</w:t>
      </w:r>
      <w:r w:rsidRPr="00F05858">
        <w:rPr>
          <w:sz w:val="24"/>
          <w:szCs w:val="28"/>
          <w:lang w:eastAsia="uk-UA" w:bidi="uk-UA"/>
        </w:rPr>
        <w:t xml:space="preserve">, </w:t>
      </w:r>
      <w:proofErr w:type="spellStart"/>
      <w:r w:rsidRPr="00F05858">
        <w:rPr>
          <w:sz w:val="24"/>
          <w:szCs w:val="28"/>
          <w:lang w:val="en-US" w:eastAsia="uk-UA" w:bidi="uk-UA"/>
        </w:rPr>
        <w:t>Mitshubishi</w:t>
      </w:r>
      <w:proofErr w:type="spellEnd"/>
      <w:r w:rsidRPr="00F05858">
        <w:rPr>
          <w:sz w:val="24"/>
          <w:szCs w:val="28"/>
          <w:lang w:eastAsia="uk-UA" w:bidi="uk-UA"/>
        </w:rPr>
        <w:t>).</w:t>
      </w:r>
    </w:p>
    <w:p w:rsidR="0055505C" w:rsidRPr="00F05858" w:rsidRDefault="0055505C" w:rsidP="0055505C">
      <w:pPr>
        <w:pStyle w:val="23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 xml:space="preserve">2. Забезпечення гарантованого енергопостачання (джерела безперебійного живлення виробництва </w:t>
      </w:r>
      <w:r w:rsidRPr="00F05858">
        <w:rPr>
          <w:sz w:val="24"/>
          <w:szCs w:val="28"/>
          <w:lang w:val="en-GB" w:eastAsia="uk-UA" w:bidi="uk-UA"/>
        </w:rPr>
        <w:t>Emerson</w:t>
      </w:r>
      <w:r w:rsidRPr="00F05858">
        <w:rPr>
          <w:sz w:val="24"/>
          <w:szCs w:val="28"/>
          <w:lang w:eastAsia="uk-UA" w:bidi="uk-UA"/>
        </w:rPr>
        <w:t xml:space="preserve">, </w:t>
      </w:r>
      <w:r w:rsidRPr="00F05858">
        <w:rPr>
          <w:sz w:val="24"/>
          <w:szCs w:val="28"/>
          <w:lang w:val="en-GB" w:eastAsia="uk-UA" w:bidi="uk-UA"/>
        </w:rPr>
        <w:t>APC</w:t>
      </w:r>
      <w:r w:rsidRPr="00F05858">
        <w:rPr>
          <w:sz w:val="24"/>
          <w:szCs w:val="28"/>
          <w:lang w:eastAsia="uk-UA" w:bidi="uk-UA"/>
        </w:rPr>
        <w:t xml:space="preserve">, </w:t>
      </w:r>
      <w:r w:rsidRPr="00F05858">
        <w:rPr>
          <w:sz w:val="24"/>
          <w:szCs w:val="28"/>
          <w:lang w:val="en-GB" w:eastAsia="uk-UA" w:bidi="uk-UA"/>
        </w:rPr>
        <w:t>Eaton</w:t>
      </w:r>
      <w:r w:rsidRPr="00F05858">
        <w:rPr>
          <w:sz w:val="24"/>
          <w:szCs w:val="28"/>
          <w:lang w:eastAsia="uk-UA" w:bidi="uk-UA"/>
        </w:rPr>
        <w:t xml:space="preserve"> та дизель генераторні установки виробництва </w:t>
      </w:r>
      <w:r w:rsidRPr="00F05858">
        <w:rPr>
          <w:sz w:val="24"/>
          <w:szCs w:val="28"/>
          <w:lang w:val="en-GB" w:eastAsia="uk-UA" w:bidi="uk-UA"/>
        </w:rPr>
        <w:t>Wilson</w:t>
      </w:r>
      <w:r w:rsidRPr="00F05858">
        <w:rPr>
          <w:sz w:val="24"/>
          <w:szCs w:val="28"/>
          <w:lang w:eastAsia="uk-UA" w:bidi="uk-UA"/>
        </w:rPr>
        <w:t xml:space="preserve"> та </w:t>
      </w:r>
      <w:r w:rsidRPr="00F05858">
        <w:rPr>
          <w:sz w:val="24"/>
          <w:szCs w:val="28"/>
          <w:lang w:val="en-GB" w:eastAsia="uk-UA" w:bidi="uk-UA"/>
        </w:rPr>
        <w:t>Cummins</w:t>
      </w:r>
      <w:r w:rsidRPr="00F05858">
        <w:rPr>
          <w:sz w:val="24"/>
          <w:szCs w:val="28"/>
          <w:lang w:eastAsia="uk-UA" w:bidi="uk-UA"/>
        </w:rPr>
        <w:t>, а також системи автоматики та розподілу живлення).</w:t>
      </w:r>
    </w:p>
    <w:p w:rsidR="0055505C" w:rsidRPr="00F05858" w:rsidRDefault="0055505C" w:rsidP="0055505C">
      <w:pPr>
        <w:pStyle w:val="23"/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 xml:space="preserve">3. Обладнання систем санкціонованого доступу, пожежогасіння, </w:t>
      </w:r>
      <w:proofErr w:type="spellStart"/>
      <w:r w:rsidRPr="00F05858">
        <w:rPr>
          <w:sz w:val="24"/>
          <w:szCs w:val="28"/>
          <w:lang w:eastAsia="uk-UA" w:bidi="uk-UA"/>
        </w:rPr>
        <w:t>газовидалення</w:t>
      </w:r>
      <w:proofErr w:type="spellEnd"/>
      <w:r w:rsidRPr="00F05858">
        <w:rPr>
          <w:sz w:val="24"/>
          <w:szCs w:val="28"/>
          <w:lang w:eastAsia="uk-UA" w:bidi="uk-UA"/>
        </w:rPr>
        <w:t>, відеоспостереження, заземлення, та інші системи необхідні для роботи центрів обробки даних.</w:t>
      </w:r>
    </w:p>
    <w:p w:rsidR="0055505C" w:rsidRPr="00F05858" w:rsidRDefault="0055505C" w:rsidP="0055505C">
      <w:pPr>
        <w:pStyle w:val="23"/>
        <w:tabs>
          <w:tab w:val="left" w:pos="851"/>
        </w:tabs>
        <w:spacing w:after="0" w:line="240" w:lineRule="auto"/>
        <w:ind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 xml:space="preserve">Системи інженерної інфраструктури серверних приміщень забезпечують надійне та безперебійне функціонування </w:t>
      </w:r>
      <w:r>
        <w:rPr>
          <w:sz w:val="24"/>
          <w:szCs w:val="28"/>
          <w:lang w:eastAsia="uk-UA" w:bidi="uk-UA"/>
        </w:rPr>
        <w:t xml:space="preserve">засобів забезпечення </w:t>
      </w:r>
      <w:r w:rsidRPr="00F05858">
        <w:rPr>
          <w:sz w:val="24"/>
          <w:szCs w:val="28"/>
          <w:lang w:eastAsia="uk-UA" w:bidi="uk-UA"/>
        </w:rPr>
        <w:t>Єдиної автоматизованої інформаційної систе</w:t>
      </w:r>
      <w:r>
        <w:rPr>
          <w:sz w:val="24"/>
          <w:szCs w:val="28"/>
          <w:lang w:eastAsia="uk-UA" w:bidi="uk-UA"/>
        </w:rPr>
        <w:t xml:space="preserve">ми митних органів (далі – ЄАІС): </w:t>
      </w:r>
      <w:r w:rsidRPr="00F05858">
        <w:rPr>
          <w:sz w:val="24"/>
          <w:szCs w:val="28"/>
          <w:lang w:eastAsia="uk-UA" w:bidi="uk-UA"/>
        </w:rPr>
        <w:t xml:space="preserve">серверного обладнання, систем збереження даних та активного мережевого обладнання </w:t>
      </w:r>
      <w:r>
        <w:rPr>
          <w:sz w:val="24"/>
          <w:szCs w:val="28"/>
          <w:lang w:eastAsia="uk-UA" w:bidi="uk-UA"/>
        </w:rPr>
        <w:t xml:space="preserve"> </w:t>
      </w:r>
      <w:r w:rsidRPr="00F05858">
        <w:rPr>
          <w:sz w:val="24"/>
          <w:szCs w:val="28"/>
          <w:lang w:eastAsia="uk-UA" w:bidi="uk-UA"/>
        </w:rPr>
        <w:t>від стабільної роботи як</w:t>
      </w:r>
      <w:r>
        <w:rPr>
          <w:sz w:val="24"/>
          <w:szCs w:val="28"/>
          <w:lang w:eastAsia="uk-UA" w:bidi="uk-UA"/>
        </w:rPr>
        <w:t>их</w:t>
      </w:r>
      <w:r w:rsidRPr="00F05858">
        <w:rPr>
          <w:sz w:val="24"/>
          <w:szCs w:val="28"/>
          <w:lang w:eastAsia="uk-UA" w:bidi="uk-UA"/>
        </w:rPr>
        <w:t xml:space="preserve"> залежить</w:t>
      </w:r>
      <w:r>
        <w:rPr>
          <w:sz w:val="24"/>
          <w:szCs w:val="28"/>
          <w:lang w:eastAsia="uk-UA" w:bidi="uk-UA"/>
        </w:rPr>
        <w:t xml:space="preserve"> </w:t>
      </w:r>
      <w:r w:rsidRPr="00F05858">
        <w:rPr>
          <w:sz w:val="24"/>
          <w:szCs w:val="28"/>
          <w:lang w:eastAsia="uk-UA" w:bidi="uk-UA"/>
        </w:rPr>
        <w:t>проведення процедур митного контролю та митного оформлення, здійснення контролю за доставкою вантажів у митницю призначення, визначення митної вартості товарів, протидія контрабанді та порушенням митних правил.</w:t>
      </w:r>
    </w:p>
    <w:p w:rsidR="0055505C" w:rsidRPr="00F05858" w:rsidRDefault="0055505C" w:rsidP="0055505C">
      <w:pPr>
        <w:pStyle w:val="23"/>
        <w:tabs>
          <w:tab w:val="left" w:pos="851"/>
        </w:tabs>
        <w:spacing w:after="0" w:line="240" w:lineRule="auto"/>
        <w:ind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>На теперішній час на все обладнання інженерної інфраструктури серверних приміщень Держмитслужби сплив гарантійний термін.</w:t>
      </w:r>
    </w:p>
    <w:p w:rsidR="0055505C" w:rsidRPr="00F05858" w:rsidRDefault="0055505C" w:rsidP="0055505C">
      <w:pPr>
        <w:pStyle w:val="23"/>
        <w:tabs>
          <w:tab w:val="left" w:pos="851"/>
        </w:tabs>
        <w:spacing w:after="0" w:line="240" w:lineRule="auto"/>
        <w:ind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>Технічна підтримка обладнання інженерної інфраструктури серверних приміщень необхідна для забезпечення безперебійного функціонування ЄАІС в режимі 24/7, забезпечення резервування критичних елементів обладнання, оперативного постачання та заміни елементів, які вийшли з ладу.</w:t>
      </w:r>
    </w:p>
    <w:p w:rsidR="0055505C" w:rsidRPr="00F05858" w:rsidRDefault="0055505C" w:rsidP="0055505C">
      <w:pPr>
        <w:pStyle w:val="23"/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 xml:space="preserve">Тривалі перебої (декілька годин) або зупинка в роботі ЄАІС призведе до практичної неможливості виконання основних функцій Держмитслужбою, а саме: проведення процедур митного контролю та митного оформлення, здійснення контролю за доставкою вантажів у митницю призначення, визначення митної вартості товарів, протидії контрабанді та </w:t>
      </w:r>
      <w:r w:rsidRPr="00F05858">
        <w:rPr>
          <w:sz w:val="24"/>
          <w:szCs w:val="28"/>
          <w:lang w:eastAsia="uk-UA" w:bidi="uk-UA"/>
        </w:rPr>
        <w:lastRenderedPageBreak/>
        <w:t>порушенням митних правил.</w:t>
      </w:r>
    </w:p>
    <w:p w:rsidR="0055505C" w:rsidRPr="00F05858" w:rsidRDefault="0055505C" w:rsidP="0055505C">
      <w:pPr>
        <w:pStyle w:val="23"/>
        <w:shd w:val="clear" w:color="auto" w:fill="auto"/>
        <w:tabs>
          <w:tab w:val="left" w:pos="851"/>
        </w:tabs>
        <w:spacing w:after="0" w:line="240" w:lineRule="auto"/>
        <w:ind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>Таким чином, відсутність технічної підтримки інженерної інфраструктури серверних приміщень призведе до наступних ризиків:</w:t>
      </w:r>
    </w:p>
    <w:p w:rsidR="0055505C" w:rsidRPr="00F05858" w:rsidRDefault="0055505C" w:rsidP="0055505C">
      <w:pPr>
        <w:pStyle w:val="23"/>
        <w:numPr>
          <w:ilvl w:val="0"/>
          <w:numId w:val="23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 xml:space="preserve">зупинка проведення процедур митного контролю та митного оформлення; </w:t>
      </w:r>
    </w:p>
    <w:p w:rsidR="0055505C" w:rsidRPr="00F05858" w:rsidRDefault="0055505C" w:rsidP="0055505C">
      <w:pPr>
        <w:pStyle w:val="23"/>
        <w:numPr>
          <w:ilvl w:val="0"/>
          <w:numId w:val="23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 xml:space="preserve">зупинка здійснення контролю за доставкою вантажів у митницю призначення; </w:t>
      </w:r>
    </w:p>
    <w:p w:rsidR="0055505C" w:rsidRPr="00F05858" w:rsidRDefault="0055505C" w:rsidP="0055505C">
      <w:pPr>
        <w:pStyle w:val="23"/>
        <w:numPr>
          <w:ilvl w:val="0"/>
          <w:numId w:val="23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 xml:space="preserve">зупинка визначення митної вартості товарів; </w:t>
      </w:r>
    </w:p>
    <w:p w:rsidR="0055505C" w:rsidRPr="00F05858" w:rsidRDefault="0055505C" w:rsidP="0055505C">
      <w:pPr>
        <w:pStyle w:val="23"/>
        <w:numPr>
          <w:ilvl w:val="0"/>
          <w:numId w:val="23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 xml:space="preserve">зупинка протидії контрабанді та порушенням митних правил; </w:t>
      </w:r>
    </w:p>
    <w:p w:rsidR="0055505C" w:rsidRPr="00F05858" w:rsidRDefault="0055505C" w:rsidP="0055505C">
      <w:pPr>
        <w:pStyle w:val="23"/>
        <w:numPr>
          <w:ilvl w:val="0"/>
          <w:numId w:val="23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>припинення надходжень до Державного бюджету України;</w:t>
      </w:r>
    </w:p>
    <w:p w:rsidR="0055505C" w:rsidRPr="00F05858" w:rsidRDefault="0055505C" w:rsidP="0055505C">
      <w:pPr>
        <w:pStyle w:val="23"/>
        <w:numPr>
          <w:ilvl w:val="0"/>
          <w:numId w:val="23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 xml:space="preserve">іміджеві втрати держави на міжнародній арені через створення черг на кордоні, відмови у пропуску транзитних вантажів тощо; </w:t>
      </w:r>
    </w:p>
    <w:p w:rsidR="0055505C" w:rsidRPr="00F05858" w:rsidRDefault="0055505C" w:rsidP="0055505C">
      <w:pPr>
        <w:pStyle w:val="23"/>
        <w:numPr>
          <w:ilvl w:val="0"/>
          <w:numId w:val="23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>матеріальні збитки через вихід з ладу серверного обладнання;</w:t>
      </w:r>
    </w:p>
    <w:p w:rsidR="0055505C" w:rsidRPr="00F05858" w:rsidRDefault="0055505C" w:rsidP="0055505C">
      <w:pPr>
        <w:pStyle w:val="23"/>
        <w:numPr>
          <w:ilvl w:val="0"/>
          <w:numId w:val="23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>припинення доступу до всіх електронних сервісів та ресурсів Держмитслужби;</w:t>
      </w:r>
    </w:p>
    <w:p w:rsidR="0055505C" w:rsidRPr="00F05858" w:rsidRDefault="0055505C" w:rsidP="0055505C">
      <w:pPr>
        <w:pStyle w:val="23"/>
        <w:numPr>
          <w:ilvl w:val="0"/>
          <w:numId w:val="23"/>
        </w:numPr>
        <w:shd w:val="clear" w:color="auto" w:fill="auto"/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8"/>
          <w:lang w:eastAsia="uk-UA" w:bidi="uk-UA"/>
        </w:rPr>
      </w:pPr>
      <w:r w:rsidRPr="00F05858">
        <w:rPr>
          <w:sz w:val="24"/>
          <w:szCs w:val="28"/>
          <w:lang w:eastAsia="uk-UA" w:bidi="uk-UA"/>
        </w:rPr>
        <w:t>втрата електронних баз даних Держмитслужби (митні декларації, протоколи порушень митних правил тощо).</w:t>
      </w:r>
    </w:p>
    <w:p w:rsidR="0055505C" w:rsidRPr="0055505C" w:rsidRDefault="0055505C" w:rsidP="0055505C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</w:p>
    <w:p w:rsidR="0003718E" w:rsidRPr="00D56785" w:rsidRDefault="00D56785" w:rsidP="00D56785">
      <w:pPr>
        <w:ind w:left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 w:rsidR="0003718E" w:rsidRPr="00D56785">
        <w:rPr>
          <w:rFonts w:cs="Times New Roman"/>
          <w:sz w:val="24"/>
          <w:szCs w:val="24"/>
        </w:rPr>
        <w:t>Обґрунтування обсягів закупівлі (відповідно до чого визначено обсяги закупівлі або підставі чого обраховано).</w:t>
      </w:r>
    </w:p>
    <w:p w:rsidR="00D56785" w:rsidRDefault="00D56785" w:rsidP="00D56785">
      <w:pPr>
        <w:ind w:left="851" w:hanging="142"/>
        <w:jc w:val="both"/>
        <w:rPr>
          <w:rFonts w:cs="Times New Roman"/>
          <w:sz w:val="24"/>
          <w:szCs w:val="24"/>
        </w:rPr>
      </w:pPr>
      <w:r w:rsidRPr="00D56785">
        <w:rPr>
          <w:rFonts w:cs="Times New Roman"/>
          <w:sz w:val="24"/>
          <w:szCs w:val="24"/>
        </w:rPr>
        <w:t>Обсяги закупівель визначені відповідно до потреб замовника на 202</w:t>
      </w:r>
      <w:r w:rsidR="00307378">
        <w:rPr>
          <w:rFonts w:cs="Times New Roman"/>
          <w:sz w:val="24"/>
          <w:szCs w:val="24"/>
        </w:rPr>
        <w:t>5</w:t>
      </w:r>
      <w:r w:rsidRPr="00D56785">
        <w:rPr>
          <w:rFonts w:cs="Times New Roman"/>
          <w:sz w:val="24"/>
          <w:szCs w:val="24"/>
        </w:rPr>
        <w:t xml:space="preserve"> рік.</w:t>
      </w:r>
    </w:p>
    <w:p w:rsidR="0055505C" w:rsidRPr="0055505C" w:rsidRDefault="0055505C" w:rsidP="0055505C">
      <w:pPr>
        <w:pStyle w:val="a7"/>
        <w:tabs>
          <w:tab w:val="clear" w:pos="1134"/>
          <w:tab w:val="num" w:pos="851"/>
        </w:tabs>
        <w:spacing w:before="0" w:after="0"/>
        <w:ind w:firstLine="567"/>
        <w:rPr>
          <w:rFonts w:ascii="Times New Roman" w:eastAsia="Calibri" w:hAnsi="Times New Roman" w:cs="Times New Roman"/>
          <w:color w:val="000000"/>
          <w:sz w:val="24"/>
          <w:lang w:eastAsia="uk-UA"/>
        </w:rPr>
      </w:pPr>
      <w:r w:rsidRPr="0055505C">
        <w:rPr>
          <w:rFonts w:ascii="Times New Roman" w:hAnsi="Times New Roman" w:cs="Times New Roman"/>
          <w:sz w:val="24"/>
        </w:rPr>
        <w:t xml:space="preserve">Обсяги закупівлі визначені відповідно до наявної потреби Державної митної служби України необхідної </w:t>
      </w:r>
      <w:r w:rsidRPr="0055505C">
        <w:rPr>
          <w:rFonts w:ascii="Times New Roman" w:eastAsia="Calibri" w:hAnsi="Times New Roman" w:cs="Times New Roman"/>
          <w:color w:val="000000"/>
          <w:sz w:val="24"/>
          <w:lang w:eastAsia="uk-UA"/>
        </w:rPr>
        <w:t>для забезпечення високого рівня надійності та безпеки функціонування інженерної інфраструктури серверних приміщень.</w:t>
      </w:r>
    </w:p>
    <w:p w:rsidR="0055505C" w:rsidRDefault="0055505C" w:rsidP="0055505C">
      <w:pPr>
        <w:pStyle w:val="a7"/>
        <w:tabs>
          <w:tab w:val="clear" w:pos="1134"/>
          <w:tab w:val="num" w:pos="851"/>
        </w:tabs>
        <w:spacing w:before="0" w:after="0"/>
        <w:ind w:firstLine="567"/>
        <w:rPr>
          <w:rFonts w:eastAsia="Calibri"/>
          <w:color w:val="000000"/>
          <w:sz w:val="24"/>
          <w:lang w:eastAsia="uk-UA"/>
        </w:rPr>
      </w:pPr>
    </w:p>
    <w:p w:rsidR="0055505C" w:rsidRPr="0055505C" w:rsidRDefault="009B5358" w:rsidP="0055505C">
      <w:pPr>
        <w:pStyle w:val="a7"/>
        <w:keepNext/>
        <w:tabs>
          <w:tab w:val="clear" w:pos="1134"/>
        </w:tabs>
        <w:spacing w:before="0" w:after="0"/>
        <w:rPr>
          <w:rFonts w:ascii="Times New Roman" w:hAnsi="Times New Roman" w:cs="Times New Roman"/>
          <w:b/>
          <w:sz w:val="24"/>
        </w:rPr>
      </w:pPr>
      <w:r w:rsidRPr="0055505C">
        <w:rPr>
          <w:rFonts w:ascii="Times New Roman" w:hAnsi="Times New Roman" w:cs="Times New Roman"/>
          <w:sz w:val="24"/>
          <w:szCs w:val="24"/>
        </w:rPr>
        <w:t>4.</w:t>
      </w:r>
      <w:r w:rsidR="0055505C" w:rsidRPr="0055505C">
        <w:rPr>
          <w:rFonts w:ascii="Times New Roman" w:hAnsi="Times New Roman" w:cs="Times New Roman"/>
          <w:sz w:val="24"/>
          <w:u w:val="single"/>
        </w:rPr>
        <w:t xml:space="preserve"> Обґрунтування технічних та якісних характеристик</w:t>
      </w:r>
      <w:r w:rsidR="0055505C" w:rsidRPr="0055505C">
        <w:rPr>
          <w:rFonts w:ascii="Times New Roman" w:hAnsi="Times New Roman" w:cs="Times New Roman"/>
          <w:sz w:val="24"/>
        </w:rPr>
        <w:t xml:space="preserve"> закупівлі (якісні характеристики визначено відповідно до наявної потреби Державної митної служби України у зазначених послугах  та з урахуванням загальноприйнятих норм і стандартів для зазначеного предмета закупівлі). Інформація про необхідні технічні, якісні та кількісні характеристики предмета закупівлі – технічні вимоги</w:t>
      </w:r>
      <w:r w:rsidR="00307378">
        <w:rPr>
          <w:rFonts w:ascii="Times New Roman" w:hAnsi="Times New Roman" w:cs="Times New Roman"/>
          <w:sz w:val="24"/>
        </w:rPr>
        <w:t>.</w:t>
      </w:r>
      <w:r w:rsidR="0055505C" w:rsidRPr="0055505C">
        <w:rPr>
          <w:rFonts w:ascii="Times New Roman" w:hAnsi="Times New Roman" w:cs="Times New Roman"/>
          <w:sz w:val="24"/>
        </w:rPr>
        <w:t xml:space="preserve"> </w:t>
      </w:r>
    </w:p>
    <w:p w:rsidR="0055505C" w:rsidRPr="0055505C" w:rsidRDefault="0055505C" w:rsidP="0055505C">
      <w:pPr>
        <w:pStyle w:val="a7"/>
        <w:tabs>
          <w:tab w:val="clear" w:pos="1134"/>
          <w:tab w:val="num" w:pos="851"/>
        </w:tabs>
        <w:spacing w:before="0" w:after="0"/>
        <w:ind w:firstLine="567"/>
        <w:rPr>
          <w:rFonts w:ascii="Times New Roman" w:hAnsi="Times New Roman" w:cs="Times New Roman"/>
          <w:b/>
          <w:sz w:val="24"/>
        </w:rPr>
      </w:pPr>
      <w:r w:rsidRPr="0055505C">
        <w:rPr>
          <w:rFonts w:ascii="Times New Roman" w:hAnsi="Times New Roman" w:cs="Times New Roman"/>
          <w:sz w:val="24"/>
          <w:u w:val="single"/>
        </w:rPr>
        <w:t>Очікувані результати:</w:t>
      </w:r>
      <w:r w:rsidRPr="0055505C">
        <w:rPr>
          <w:rFonts w:ascii="Times New Roman" w:hAnsi="Times New Roman" w:cs="Times New Roman"/>
          <w:sz w:val="24"/>
        </w:rPr>
        <w:t xml:space="preserve"> забезпечено безперебійне функціонування Єдиної автоматизованої інформаційної системи митних органів.</w:t>
      </w:r>
    </w:p>
    <w:p w:rsidR="0055505C" w:rsidRPr="00496F3A" w:rsidRDefault="0055505C" w:rsidP="0055505C">
      <w:pPr>
        <w:pStyle w:val="a7"/>
        <w:tabs>
          <w:tab w:val="clear" w:pos="1134"/>
          <w:tab w:val="num" w:pos="851"/>
        </w:tabs>
        <w:spacing w:before="0" w:after="0"/>
        <w:ind w:left="567" w:firstLine="567"/>
        <w:rPr>
          <w:b/>
          <w:sz w:val="24"/>
        </w:rPr>
      </w:pPr>
    </w:p>
    <w:p w:rsidR="00307378" w:rsidRPr="00307378" w:rsidRDefault="00307378" w:rsidP="00DD27E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307378">
        <w:rPr>
          <w:b/>
          <w:bCs/>
          <w:color w:val="000000" w:themeColor="text1"/>
          <w:sz w:val="24"/>
          <w:szCs w:val="24"/>
          <w:lang w:eastAsia="uk-UA"/>
        </w:rPr>
        <w:t xml:space="preserve">5. </w:t>
      </w:r>
      <w:r w:rsidRPr="00307378">
        <w:rPr>
          <w:rFonts w:ascii="TimesNewRomanPSMT" w:hAnsi="TimesNewRomanPSMT" w:cs="TimesNewRomanPSMT"/>
          <w:sz w:val="24"/>
          <w:szCs w:val="24"/>
        </w:rPr>
        <w:t xml:space="preserve">Обґрунтування </w:t>
      </w:r>
      <w:bookmarkStart w:id="0" w:name="_GoBack"/>
      <w:bookmarkEnd w:id="0"/>
      <w:r w:rsidRPr="00307378">
        <w:rPr>
          <w:rFonts w:ascii="TimesNewRomanPSMT" w:hAnsi="TimesNewRomanPSMT" w:cs="TimesNewRomanPSMT"/>
          <w:sz w:val="24"/>
          <w:szCs w:val="24"/>
        </w:rPr>
        <w:t>очікуваної вартості закупівлі: 3 000 000,00 гривень</w:t>
      </w:r>
      <w:r>
        <w:rPr>
          <w:rFonts w:ascii="TimesNewRomanPSMT" w:hAnsi="TimesNewRomanPSMT" w:cs="TimesNewRomanPSMT"/>
          <w:sz w:val="24"/>
          <w:szCs w:val="24"/>
        </w:rPr>
        <w:t>.</w:t>
      </w:r>
      <w:r w:rsidRPr="00307378">
        <w:rPr>
          <w:rFonts w:ascii="TimesNewRomanPSMT" w:hAnsi="TimesNewRomanPSMT" w:cs="TimesNewRomanPSMT"/>
          <w:sz w:val="24"/>
          <w:szCs w:val="24"/>
        </w:rPr>
        <w:t xml:space="preserve"> </w:t>
      </w:r>
      <w:r w:rsidRPr="00307378">
        <w:rPr>
          <w:rFonts w:ascii="TimesNewRomanPSMT" w:hAnsi="TimesNewRomanPSMT" w:cs="TimesNewRomanPSMT"/>
          <w:sz w:val="24"/>
          <w:szCs w:val="24"/>
        </w:rPr>
        <w:t>Вартість послуг здійснено відповідно до примірної методики визначення</w:t>
      </w:r>
      <w:r w:rsidRPr="00307378">
        <w:rPr>
          <w:rFonts w:ascii="TimesNewRomanPSMT" w:hAnsi="TimesNewRomanPSMT" w:cs="TimesNewRomanPSMT"/>
          <w:sz w:val="24"/>
          <w:szCs w:val="24"/>
        </w:rPr>
        <w:t xml:space="preserve"> </w:t>
      </w:r>
      <w:r w:rsidRPr="00307378">
        <w:rPr>
          <w:rFonts w:ascii="TimesNewRomanPSMT" w:hAnsi="TimesNewRomanPSMT" w:cs="TimesNewRomanPSMT"/>
          <w:sz w:val="24"/>
          <w:szCs w:val="24"/>
        </w:rPr>
        <w:t>очікуваної вартості предмета закупівлі, затвердженої наказом Міністерства</w:t>
      </w:r>
      <w:r w:rsidRPr="00307378">
        <w:rPr>
          <w:rFonts w:ascii="TimesNewRomanPSMT" w:hAnsi="TimesNewRomanPSMT" w:cs="TimesNewRomanPSMT"/>
          <w:sz w:val="24"/>
          <w:szCs w:val="24"/>
        </w:rPr>
        <w:t xml:space="preserve"> </w:t>
      </w:r>
      <w:r w:rsidRPr="00307378">
        <w:rPr>
          <w:rFonts w:ascii="TimesNewRomanPSMT" w:hAnsi="TimesNewRomanPSMT" w:cs="TimesNewRomanPSMT"/>
          <w:sz w:val="24"/>
          <w:szCs w:val="24"/>
        </w:rPr>
        <w:t>розвитку економіки, торгівлі та сільського господарства України</w:t>
      </w:r>
      <w:r w:rsidRPr="00307378">
        <w:rPr>
          <w:rFonts w:ascii="TimesNewRomanPSMT" w:hAnsi="TimesNewRomanPSMT" w:cs="TimesNewRomanPSMT"/>
          <w:sz w:val="24"/>
          <w:szCs w:val="24"/>
        </w:rPr>
        <w:t xml:space="preserve"> </w:t>
      </w:r>
      <w:r w:rsidRPr="00307378">
        <w:rPr>
          <w:rFonts w:ascii="TimesNewRomanPSMT" w:hAnsi="TimesNewRomanPSMT" w:cs="TimesNewRomanPSMT"/>
          <w:sz w:val="24"/>
          <w:szCs w:val="24"/>
        </w:rPr>
        <w:t>від 18.02.2020 р. № 275, а саме на підставі аналогічних закупівель таких послуг</w:t>
      </w:r>
      <w:r w:rsidRPr="00307378">
        <w:rPr>
          <w:rFonts w:ascii="TimesNewRomanPSMT" w:hAnsi="TimesNewRomanPSMT" w:cs="TimesNewRomanPSMT"/>
          <w:sz w:val="24"/>
          <w:szCs w:val="24"/>
        </w:rPr>
        <w:t xml:space="preserve"> </w:t>
      </w:r>
      <w:r w:rsidRPr="00307378">
        <w:rPr>
          <w:rFonts w:ascii="TimesNewRomanPSMT" w:hAnsi="TimesNewRomanPSMT" w:cs="TimesNewRomanPSMT"/>
          <w:sz w:val="24"/>
          <w:szCs w:val="24"/>
        </w:rPr>
        <w:t>за попередні роки з врахуванням збільшення кількості обладнання, в тому числі</w:t>
      </w:r>
      <w:r w:rsidRPr="00307378">
        <w:rPr>
          <w:rFonts w:ascii="TimesNewRomanPSMT" w:hAnsi="TimesNewRomanPSMT" w:cs="TimesNewRomanPSMT"/>
          <w:sz w:val="24"/>
          <w:szCs w:val="24"/>
        </w:rPr>
        <w:t xml:space="preserve"> </w:t>
      </w:r>
      <w:r w:rsidRPr="00307378">
        <w:rPr>
          <w:rFonts w:ascii="TimesNewRomanPSMT" w:hAnsi="TimesNewRomanPSMT" w:cs="TimesNewRomanPSMT"/>
          <w:sz w:val="24"/>
          <w:szCs w:val="24"/>
        </w:rPr>
        <w:t>за рахунок спливання гарантійного терміну, а також, збільшення кількості</w:t>
      </w:r>
      <w:r w:rsidRPr="00307378">
        <w:rPr>
          <w:rFonts w:ascii="TimesNewRomanPSMT" w:hAnsi="TimesNewRomanPSMT" w:cs="TimesNewRomanPSMT"/>
          <w:sz w:val="24"/>
          <w:szCs w:val="24"/>
        </w:rPr>
        <w:t xml:space="preserve"> </w:t>
      </w:r>
      <w:r w:rsidRPr="00307378">
        <w:rPr>
          <w:rFonts w:ascii="TimesNewRomanPSMT" w:hAnsi="TimesNewRomanPSMT" w:cs="TimesNewRomanPSMT"/>
          <w:sz w:val="24"/>
          <w:szCs w:val="24"/>
        </w:rPr>
        <w:t>запчастин та витратних матеріалів що відпрацьовують свій ресурс та потребують</w:t>
      </w:r>
      <w:r w:rsidRPr="00307378">
        <w:rPr>
          <w:rFonts w:ascii="TimesNewRomanPSMT" w:hAnsi="TimesNewRomanPSMT" w:cs="TimesNewRomanPSMT"/>
          <w:sz w:val="24"/>
          <w:szCs w:val="24"/>
        </w:rPr>
        <w:t xml:space="preserve"> </w:t>
      </w:r>
      <w:r w:rsidRPr="00307378">
        <w:rPr>
          <w:rFonts w:ascii="TimesNewRomanPSMT" w:hAnsi="TimesNewRomanPSMT" w:cs="TimesNewRomanPSMT"/>
          <w:sz w:val="24"/>
          <w:szCs w:val="24"/>
        </w:rPr>
        <w:t>заміни (акумуляторні батареї джерел безперебійного живлення, блоки</w:t>
      </w:r>
      <w:r w:rsidRPr="00307378">
        <w:rPr>
          <w:rFonts w:ascii="TimesNewRomanPSMT" w:hAnsi="TimesNewRomanPSMT" w:cs="TimesNewRomanPSMT"/>
          <w:sz w:val="24"/>
          <w:szCs w:val="24"/>
        </w:rPr>
        <w:t xml:space="preserve"> </w:t>
      </w:r>
      <w:r w:rsidRPr="00307378">
        <w:rPr>
          <w:rFonts w:ascii="TimesNewRomanPSMT" w:hAnsi="TimesNewRomanPSMT" w:cs="TimesNewRomanPSMT"/>
          <w:sz w:val="24"/>
          <w:szCs w:val="24"/>
        </w:rPr>
        <w:t>вентиляторів, фільтри повітряні паливні мастильні та фреонові, мастильні</w:t>
      </w:r>
      <w:r w:rsidRPr="00307378">
        <w:rPr>
          <w:rFonts w:ascii="TimesNewRomanPSMT" w:hAnsi="TimesNewRomanPSMT" w:cs="TimesNewRomanPSMT"/>
          <w:sz w:val="24"/>
          <w:szCs w:val="24"/>
        </w:rPr>
        <w:t xml:space="preserve"> </w:t>
      </w:r>
      <w:r w:rsidRPr="00307378">
        <w:rPr>
          <w:rFonts w:ascii="TimesNewRomanPSMT" w:hAnsi="TimesNewRomanPSMT" w:cs="TimesNewRomanPSMT"/>
          <w:sz w:val="24"/>
          <w:szCs w:val="24"/>
        </w:rPr>
        <w:t>матеріали, рухомі частини та ін.).</w:t>
      </w:r>
    </w:p>
    <w:p w:rsidR="00307378" w:rsidRPr="00307378" w:rsidRDefault="00307378" w:rsidP="00DD27E5">
      <w:pPr>
        <w:autoSpaceDE w:val="0"/>
        <w:autoSpaceDN w:val="0"/>
        <w:adjustRightInd w:val="0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 w:rsidRPr="00307378">
        <w:rPr>
          <w:rFonts w:ascii="TimesNewRomanPSMT" w:hAnsi="TimesNewRomanPSMT" w:cs="TimesNewRomanPSMT"/>
          <w:sz w:val="24"/>
          <w:szCs w:val="24"/>
        </w:rPr>
        <w:t>Довідково:</w:t>
      </w:r>
    </w:p>
    <w:p w:rsidR="00307378" w:rsidRPr="00307378" w:rsidRDefault="00307378" w:rsidP="00307378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  <w:r w:rsidRPr="00307378">
        <w:rPr>
          <w:rFonts w:ascii="TimesNewRomanPSMT" w:hAnsi="TimesNewRomanPSMT" w:cs="TimesNewRomanPSMT"/>
          <w:sz w:val="24"/>
          <w:szCs w:val="24"/>
        </w:rPr>
        <w:t>Вартість обладнання за договорами постачання:</w:t>
      </w:r>
    </w:p>
    <w:p w:rsidR="00307378" w:rsidRDefault="00307378" w:rsidP="00307378">
      <w:pPr>
        <w:ind w:left="142" w:firstLine="567"/>
        <w:jc w:val="both"/>
        <w:rPr>
          <w:rFonts w:ascii="TimesNewRomanPSMT" w:hAnsi="TimesNewRomanPSMT" w:cs="TimesNewRomanPSMT"/>
          <w:sz w:val="24"/>
          <w:szCs w:val="24"/>
        </w:rPr>
      </w:pPr>
      <w:r w:rsidRPr="00307378">
        <w:rPr>
          <w:rFonts w:ascii="TimesNewRomanPSMT" w:hAnsi="TimesNewRomanPSMT" w:cs="TimesNewRomanPSMT"/>
          <w:sz w:val="24"/>
          <w:szCs w:val="24"/>
        </w:rPr>
        <w:t>- 2012 рік: інженерна інфраструктура - 9,4 млн. грн</w:t>
      </w:r>
    </w:p>
    <w:p w:rsidR="00307378" w:rsidRPr="00307378" w:rsidRDefault="00307378" w:rsidP="00307378">
      <w:pPr>
        <w:ind w:left="142" w:firstLine="567"/>
        <w:jc w:val="both"/>
        <w:rPr>
          <w:bCs/>
          <w:color w:val="000000" w:themeColor="text1"/>
          <w:sz w:val="24"/>
          <w:szCs w:val="24"/>
          <w:lang w:eastAsia="uk-UA"/>
        </w:rPr>
      </w:pPr>
      <w:r w:rsidRPr="00307378">
        <w:rPr>
          <w:bCs/>
          <w:color w:val="000000" w:themeColor="text1"/>
          <w:sz w:val="24"/>
          <w:szCs w:val="24"/>
          <w:lang w:eastAsia="uk-UA"/>
        </w:rPr>
        <w:t>- 2018 рік: інженерна інфраструктура - 4,4 млн. грн.;</w:t>
      </w:r>
    </w:p>
    <w:p w:rsidR="00307378" w:rsidRPr="00307378" w:rsidRDefault="00307378" w:rsidP="00307378">
      <w:pPr>
        <w:ind w:left="142" w:firstLine="567"/>
        <w:jc w:val="both"/>
        <w:rPr>
          <w:bCs/>
          <w:color w:val="000000" w:themeColor="text1"/>
          <w:sz w:val="24"/>
          <w:szCs w:val="24"/>
          <w:lang w:eastAsia="uk-UA"/>
        </w:rPr>
      </w:pPr>
      <w:r w:rsidRPr="00307378">
        <w:rPr>
          <w:bCs/>
          <w:color w:val="000000" w:themeColor="text1"/>
          <w:sz w:val="24"/>
          <w:szCs w:val="24"/>
          <w:lang w:eastAsia="uk-UA"/>
        </w:rPr>
        <w:t>Вартість обслуговування інженерної інфраструктури за договорами:</w:t>
      </w:r>
    </w:p>
    <w:p w:rsidR="00307378" w:rsidRPr="00307378" w:rsidRDefault="00307378" w:rsidP="00307378">
      <w:pPr>
        <w:ind w:left="142" w:firstLine="567"/>
        <w:jc w:val="both"/>
        <w:rPr>
          <w:bCs/>
          <w:color w:val="000000" w:themeColor="text1"/>
          <w:sz w:val="24"/>
          <w:szCs w:val="24"/>
          <w:lang w:eastAsia="uk-UA"/>
        </w:rPr>
      </w:pPr>
      <w:r w:rsidRPr="00307378">
        <w:rPr>
          <w:bCs/>
          <w:color w:val="000000" w:themeColor="text1"/>
          <w:sz w:val="24"/>
          <w:szCs w:val="24"/>
          <w:lang w:eastAsia="uk-UA"/>
        </w:rPr>
        <w:t>2020 рік: 1 998 841,2 грн.; 2021 рік: 1 249 207,00 грн.; 2022 рік: 1 290 000,00</w:t>
      </w:r>
    </w:p>
    <w:p w:rsidR="00307378" w:rsidRPr="00307378" w:rsidRDefault="00307378" w:rsidP="00307378">
      <w:pPr>
        <w:ind w:left="142" w:firstLine="567"/>
        <w:jc w:val="both"/>
        <w:rPr>
          <w:bCs/>
          <w:color w:val="000000" w:themeColor="text1"/>
          <w:sz w:val="24"/>
          <w:szCs w:val="24"/>
          <w:lang w:eastAsia="uk-UA"/>
        </w:rPr>
      </w:pPr>
      <w:r w:rsidRPr="00307378">
        <w:rPr>
          <w:bCs/>
          <w:color w:val="000000" w:themeColor="text1"/>
          <w:sz w:val="24"/>
          <w:szCs w:val="24"/>
          <w:lang w:eastAsia="uk-UA"/>
        </w:rPr>
        <w:t>грн.; 2023 рік: 2 445 233,88 грн.; 2024 рік: 2 800 050,00 грн.</w:t>
      </w:r>
    </w:p>
    <w:p w:rsidR="00307378" w:rsidRDefault="00307378" w:rsidP="007E48A6">
      <w:pPr>
        <w:widowControl w:val="0"/>
        <w:tabs>
          <w:tab w:val="left" w:pos="9639"/>
        </w:tabs>
        <w:spacing w:after="120"/>
        <w:jc w:val="center"/>
        <w:rPr>
          <w:b/>
          <w:bCs/>
          <w:color w:val="000000" w:themeColor="text1"/>
          <w:sz w:val="24"/>
          <w:szCs w:val="24"/>
          <w:lang w:eastAsia="uk-UA"/>
        </w:rPr>
      </w:pPr>
    </w:p>
    <w:p w:rsidR="007E48A6" w:rsidRDefault="007E48A6" w:rsidP="007E48A6">
      <w:pPr>
        <w:widowControl w:val="0"/>
        <w:tabs>
          <w:tab w:val="left" w:pos="9639"/>
        </w:tabs>
        <w:spacing w:after="120"/>
        <w:jc w:val="center"/>
        <w:rPr>
          <w:b/>
          <w:bCs/>
          <w:color w:val="000000" w:themeColor="text1"/>
          <w:sz w:val="24"/>
          <w:szCs w:val="24"/>
          <w:lang w:eastAsia="uk-UA"/>
        </w:rPr>
      </w:pPr>
      <w:r w:rsidRPr="00FF3F42">
        <w:rPr>
          <w:b/>
          <w:bCs/>
          <w:color w:val="000000" w:themeColor="text1"/>
          <w:sz w:val="24"/>
          <w:szCs w:val="24"/>
          <w:lang w:eastAsia="uk-UA"/>
        </w:rPr>
        <w:t>ТЕХНІЧНІ ВИМОГИ НАДАННЯ ПОСЛУГ</w:t>
      </w:r>
    </w:p>
    <w:p w:rsidR="00034B71" w:rsidRPr="00034B71" w:rsidRDefault="00034B71" w:rsidP="00034B71">
      <w:pPr>
        <w:spacing w:before="120" w:after="240"/>
        <w:ind w:firstLine="660"/>
        <w:jc w:val="center"/>
        <w:rPr>
          <w:b/>
          <w:color w:val="000000"/>
          <w:sz w:val="24"/>
          <w:szCs w:val="24"/>
        </w:rPr>
      </w:pPr>
      <w:r w:rsidRPr="00034B71">
        <w:rPr>
          <w:b/>
          <w:color w:val="000000"/>
          <w:sz w:val="24"/>
          <w:szCs w:val="24"/>
        </w:rPr>
        <w:t>(Технічна підтримка інженерної інфраструктури серверних приміщень)</w:t>
      </w:r>
    </w:p>
    <w:p w:rsidR="00307378" w:rsidRDefault="00307378" w:rsidP="00307378">
      <w:pPr>
        <w:ind w:firstLine="770"/>
        <w:jc w:val="both"/>
        <w:rPr>
          <w:b/>
          <w:bCs/>
          <w:iCs/>
          <w:color w:val="000000"/>
          <w:sz w:val="24"/>
        </w:rPr>
      </w:pPr>
      <w:r>
        <w:rPr>
          <w:b/>
          <w:bCs/>
          <w:iCs/>
          <w:color w:val="000000"/>
        </w:rPr>
        <w:t>1. Загальні відомості.</w:t>
      </w:r>
    </w:p>
    <w:p w:rsidR="00307378" w:rsidRDefault="00307378" w:rsidP="00307378">
      <w:pPr>
        <w:ind w:firstLine="770"/>
        <w:jc w:val="both"/>
        <w:rPr>
          <w:bCs/>
          <w:iCs/>
          <w:color w:val="000000"/>
        </w:rPr>
      </w:pPr>
      <w:r>
        <w:rPr>
          <w:bCs/>
          <w:iCs/>
          <w:color w:val="000000"/>
        </w:rPr>
        <w:lastRenderedPageBreak/>
        <w:t xml:space="preserve">Виконавець повинен забезпечити надання послуг </w:t>
      </w:r>
      <w:r>
        <w:rPr>
          <w:color w:val="000000"/>
        </w:rPr>
        <w:t xml:space="preserve">з технічного обслуговування інженерної </w:t>
      </w:r>
      <w:r>
        <w:rPr>
          <w:bCs/>
          <w:iCs/>
          <w:color w:val="000000"/>
        </w:rPr>
        <w:t>інфраструктури серверних приміщень (Майданчик 1, Майданчик 2).</w:t>
      </w:r>
    </w:p>
    <w:p w:rsidR="00307378" w:rsidRDefault="00307378" w:rsidP="00307378">
      <w:pPr>
        <w:ind w:firstLine="770"/>
        <w:jc w:val="both"/>
        <w:rPr>
          <w:color w:val="000000"/>
        </w:rPr>
      </w:pPr>
      <w:r>
        <w:rPr>
          <w:bCs/>
          <w:iCs/>
          <w:color w:val="000000"/>
        </w:rPr>
        <w:t xml:space="preserve">Майданчик 1: </w:t>
      </w:r>
      <w:r>
        <w:rPr>
          <w:color w:val="000000"/>
        </w:rPr>
        <w:t xml:space="preserve">розташований за </w:t>
      </w:r>
      <w:proofErr w:type="spellStart"/>
      <w:r>
        <w:rPr>
          <w:color w:val="000000"/>
        </w:rPr>
        <w:t>адресою</w:t>
      </w:r>
      <w:proofErr w:type="spellEnd"/>
      <w:r>
        <w:rPr>
          <w:color w:val="000000"/>
        </w:rPr>
        <w:t xml:space="preserve">: м. Київ, бульвар </w:t>
      </w:r>
      <w:hyperlink r:id="rId7" w:history="1">
        <w:r>
          <w:rPr>
            <w:rStyle w:val="ae"/>
            <w:iCs/>
            <w:color w:val="000000"/>
          </w:rPr>
          <w:t>Вацлава Гавел</w:t>
        </w:r>
      </w:hyperlink>
      <w:r>
        <w:rPr>
          <w:color w:val="000000"/>
        </w:rPr>
        <w:t>а, 8 А.</w:t>
      </w:r>
    </w:p>
    <w:p w:rsidR="00307378" w:rsidRDefault="00307378" w:rsidP="00307378">
      <w:pPr>
        <w:ind w:firstLine="770"/>
        <w:jc w:val="both"/>
        <w:rPr>
          <w:color w:val="000000"/>
        </w:rPr>
      </w:pPr>
      <w:r>
        <w:rPr>
          <w:color w:val="000000"/>
        </w:rPr>
        <w:t xml:space="preserve">Майданчик 2: розташований за </w:t>
      </w:r>
      <w:proofErr w:type="spellStart"/>
      <w:r>
        <w:rPr>
          <w:color w:val="000000"/>
        </w:rPr>
        <w:t>адресою</w:t>
      </w:r>
      <w:proofErr w:type="spellEnd"/>
      <w:r>
        <w:rPr>
          <w:color w:val="000000"/>
        </w:rPr>
        <w:t>: м. Київ, вул. Дегтярівська, 11-Г.</w:t>
      </w:r>
    </w:p>
    <w:p w:rsidR="00307378" w:rsidRDefault="00307378" w:rsidP="00307378">
      <w:pPr>
        <w:ind w:firstLine="709"/>
        <w:jc w:val="both"/>
        <w:rPr>
          <w:color w:val="000000"/>
          <w:sz w:val="16"/>
          <w:szCs w:val="16"/>
        </w:rPr>
      </w:pPr>
    </w:p>
    <w:p w:rsidR="00307378" w:rsidRDefault="00307378" w:rsidP="0030737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Інженерна інфраструктура </w:t>
      </w:r>
      <w:r>
        <w:rPr>
          <w:bCs/>
          <w:iCs/>
          <w:color w:val="000000"/>
        </w:rPr>
        <w:t>серверних приміщень</w:t>
      </w:r>
      <w:r>
        <w:rPr>
          <w:color w:val="000000"/>
        </w:rPr>
        <w:t xml:space="preserve"> (</w:t>
      </w:r>
      <w:r>
        <w:rPr>
          <w:bCs/>
          <w:iCs/>
          <w:color w:val="000000"/>
        </w:rPr>
        <w:t>Майданчик 1)</w:t>
      </w:r>
      <w:r>
        <w:rPr>
          <w:color w:val="000000"/>
        </w:rPr>
        <w:t xml:space="preserve"> складається з:</w:t>
      </w:r>
    </w:p>
    <w:p w:rsidR="00307378" w:rsidRDefault="00307378" w:rsidP="00307378">
      <w:pPr>
        <w:pStyle w:val="24"/>
        <w:widowControl/>
        <w:numPr>
          <w:ilvl w:val="0"/>
          <w:numId w:val="29"/>
        </w:numPr>
        <w:ind w:left="110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Система кондиціонування, вентиляції та </w:t>
      </w:r>
      <w:proofErr w:type="spellStart"/>
      <w:r>
        <w:rPr>
          <w:b w:val="0"/>
          <w:color w:val="000000"/>
          <w:sz w:val="24"/>
          <w:szCs w:val="24"/>
        </w:rPr>
        <w:t>газовидалення</w:t>
      </w:r>
      <w:proofErr w:type="spellEnd"/>
      <w:r>
        <w:rPr>
          <w:b w:val="0"/>
          <w:color w:val="000000"/>
          <w:sz w:val="24"/>
          <w:szCs w:val="24"/>
        </w:rPr>
        <w:t>.</w:t>
      </w:r>
    </w:p>
    <w:p w:rsidR="00307378" w:rsidRDefault="00307378" w:rsidP="00307378">
      <w:pPr>
        <w:pStyle w:val="24"/>
        <w:widowControl/>
        <w:numPr>
          <w:ilvl w:val="0"/>
          <w:numId w:val="29"/>
        </w:numPr>
        <w:ind w:left="110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Система електропостачання.</w:t>
      </w:r>
    </w:p>
    <w:p w:rsidR="00307378" w:rsidRDefault="00307378" w:rsidP="00307378">
      <w:pPr>
        <w:pStyle w:val="24"/>
        <w:widowControl/>
        <w:numPr>
          <w:ilvl w:val="0"/>
          <w:numId w:val="29"/>
        </w:numPr>
        <w:ind w:left="110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ДГУ (дизель-генераторна установка).</w:t>
      </w:r>
    </w:p>
    <w:p w:rsidR="00307378" w:rsidRDefault="00307378" w:rsidP="00307378">
      <w:pPr>
        <w:pStyle w:val="24"/>
        <w:widowControl/>
        <w:numPr>
          <w:ilvl w:val="0"/>
          <w:numId w:val="29"/>
        </w:numPr>
        <w:ind w:left="110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Система безперебійного живлення.</w:t>
      </w:r>
    </w:p>
    <w:p w:rsidR="00307378" w:rsidRDefault="00307378" w:rsidP="00307378">
      <w:pPr>
        <w:pStyle w:val="24"/>
        <w:widowControl/>
        <w:numPr>
          <w:ilvl w:val="0"/>
          <w:numId w:val="29"/>
        </w:numPr>
        <w:ind w:left="110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Автоматична система газового пожежогасіння.</w:t>
      </w:r>
    </w:p>
    <w:p w:rsidR="00307378" w:rsidRDefault="00307378" w:rsidP="00307378">
      <w:pPr>
        <w:pStyle w:val="24"/>
        <w:widowControl/>
        <w:numPr>
          <w:ilvl w:val="0"/>
          <w:numId w:val="29"/>
        </w:numPr>
        <w:ind w:left="110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Система відео контролю та контролю доступу.</w:t>
      </w:r>
    </w:p>
    <w:p w:rsidR="00307378" w:rsidRDefault="00307378" w:rsidP="00307378">
      <w:pPr>
        <w:ind w:firstLine="709"/>
        <w:jc w:val="both"/>
        <w:rPr>
          <w:color w:val="000000"/>
          <w:sz w:val="16"/>
          <w:szCs w:val="16"/>
        </w:rPr>
      </w:pPr>
    </w:p>
    <w:p w:rsidR="00307378" w:rsidRDefault="00307378" w:rsidP="00307378">
      <w:pPr>
        <w:pStyle w:val="24"/>
        <w:widowControl/>
        <w:ind w:left="851"/>
        <w:jc w:val="both"/>
        <w:rPr>
          <w:b w:val="0"/>
          <w:color w:val="000000"/>
          <w:sz w:val="16"/>
          <w:szCs w:val="16"/>
        </w:rPr>
      </w:pPr>
    </w:p>
    <w:p w:rsidR="00307378" w:rsidRDefault="00307378" w:rsidP="00307378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</w:rPr>
        <w:t xml:space="preserve">Інженерна інфраструктура </w:t>
      </w:r>
      <w:r>
        <w:rPr>
          <w:bCs/>
          <w:iCs/>
          <w:color w:val="000000"/>
        </w:rPr>
        <w:t>серверних приміщень</w:t>
      </w:r>
      <w:r>
        <w:rPr>
          <w:color w:val="000000"/>
        </w:rPr>
        <w:t xml:space="preserve"> (Майданчик 2) складається з:</w:t>
      </w:r>
    </w:p>
    <w:p w:rsidR="00307378" w:rsidRDefault="00307378" w:rsidP="00307378">
      <w:pPr>
        <w:pStyle w:val="24"/>
        <w:widowControl/>
        <w:numPr>
          <w:ilvl w:val="0"/>
          <w:numId w:val="30"/>
        </w:numPr>
        <w:ind w:left="110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Система кондиціонування.</w:t>
      </w:r>
    </w:p>
    <w:p w:rsidR="00307378" w:rsidRDefault="00307378" w:rsidP="00307378">
      <w:pPr>
        <w:pStyle w:val="24"/>
        <w:widowControl/>
        <w:numPr>
          <w:ilvl w:val="0"/>
          <w:numId w:val="30"/>
        </w:numPr>
        <w:ind w:left="110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Система безперебійного живлення.</w:t>
      </w:r>
    </w:p>
    <w:p w:rsidR="00307378" w:rsidRDefault="00307378" w:rsidP="00307378">
      <w:pPr>
        <w:pStyle w:val="24"/>
        <w:widowControl/>
        <w:numPr>
          <w:ilvl w:val="0"/>
          <w:numId w:val="30"/>
        </w:numPr>
        <w:ind w:left="110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Автоматична система газового пожежогасіння.</w:t>
      </w:r>
    </w:p>
    <w:p w:rsidR="00307378" w:rsidRDefault="00307378" w:rsidP="00307378">
      <w:pPr>
        <w:tabs>
          <w:tab w:val="left" w:pos="851"/>
          <w:tab w:val="left" w:pos="993"/>
          <w:tab w:val="left" w:pos="1276"/>
        </w:tabs>
        <w:ind w:left="709"/>
        <w:jc w:val="both"/>
        <w:rPr>
          <w:color w:val="000000"/>
          <w:sz w:val="16"/>
          <w:szCs w:val="16"/>
        </w:rPr>
      </w:pPr>
    </w:p>
    <w:p w:rsidR="00307378" w:rsidRDefault="00307378" w:rsidP="00307378">
      <w:pPr>
        <w:pStyle w:val="110"/>
        <w:spacing w:after="0" w:line="240" w:lineRule="auto"/>
        <w:ind w:left="0"/>
        <w:jc w:val="both"/>
        <w:rPr>
          <w:rStyle w:val="apple-style-span"/>
          <w:rFonts w:ascii="Times New Roman" w:hAnsi="Times New Roman"/>
          <w:sz w:val="24"/>
          <w:szCs w:val="24"/>
        </w:rPr>
      </w:pPr>
      <w:r>
        <w:rPr>
          <w:rStyle w:val="apple-style-span"/>
          <w:rFonts w:ascii="Times New Roman" w:hAnsi="Times New Roman"/>
          <w:b/>
          <w:color w:val="000000"/>
          <w:sz w:val="24"/>
          <w:szCs w:val="24"/>
        </w:rPr>
        <w:tab/>
        <w:t xml:space="preserve">2. Види послуг та умови обслуговування </w:t>
      </w:r>
      <w:r>
        <w:rPr>
          <w:rFonts w:ascii="Times New Roman" w:hAnsi="Times New Roman"/>
          <w:b/>
          <w:color w:val="000000"/>
          <w:sz w:val="24"/>
          <w:szCs w:val="24"/>
        </w:rPr>
        <w:t>інженерної інфраструктури серверних приміщень</w:t>
      </w:r>
      <w:r>
        <w:rPr>
          <w:rStyle w:val="apple-style-span"/>
          <w:rFonts w:ascii="Times New Roman" w:hAnsi="Times New Roman"/>
          <w:b/>
          <w:color w:val="000000"/>
          <w:sz w:val="24"/>
          <w:szCs w:val="24"/>
        </w:rPr>
        <w:t>.</w:t>
      </w:r>
    </w:p>
    <w:p w:rsidR="00307378" w:rsidRDefault="00307378" w:rsidP="00307378">
      <w:pPr>
        <w:pStyle w:val="110"/>
        <w:numPr>
          <w:ilvl w:val="0"/>
          <w:numId w:val="31"/>
        </w:numPr>
        <w:tabs>
          <w:tab w:val="left" w:pos="1134"/>
        </w:tabs>
        <w:spacing w:after="0" w:line="240" w:lineRule="auto"/>
        <w:ind w:left="1100"/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Технічний нагляд за умовами експлуатації систем. </w:t>
      </w:r>
    </w:p>
    <w:p w:rsidR="00307378" w:rsidRDefault="00307378" w:rsidP="00307378">
      <w:pPr>
        <w:pStyle w:val="110"/>
        <w:numPr>
          <w:ilvl w:val="0"/>
          <w:numId w:val="31"/>
        </w:numPr>
        <w:tabs>
          <w:tab w:val="left" w:pos="1134"/>
        </w:tabs>
        <w:spacing w:after="0" w:line="240" w:lineRule="auto"/>
        <w:ind w:left="1100"/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</w:rPr>
        <w:t>Виконання робіт з технічного обслуговування (на підставі узгодженого плану робіт).</w:t>
      </w:r>
    </w:p>
    <w:p w:rsidR="00307378" w:rsidRDefault="00307378" w:rsidP="00307378">
      <w:pPr>
        <w:pStyle w:val="110"/>
        <w:numPr>
          <w:ilvl w:val="0"/>
          <w:numId w:val="31"/>
        </w:numPr>
        <w:tabs>
          <w:tab w:val="left" w:pos="1134"/>
        </w:tabs>
        <w:spacing w:after="0" w:line="240" w:lineRule="auto"/>
        <w:ind w:left="1100"/>
        <w:jc w:val="both"/>
      </w:pPr>
      <w:r>
        <w:rPr>
          <w:rStyle w:val="apple-style-span"/>
          <w:rFonts w:ascii="Times New Roman" w:hAnsi="Times New Roman"/>
          <w:color w:val="000000"/>
          <w:sz w:val="24"/>
          <w:szCs w:val="24"/>
        </w:rPr>
        <w:t>Видача рекомендацій за результатами технічного обслуговування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307378" w:rsidRDefault="00307378" w:rsidP="00307378">
      <w:pPr>
        <w:pStyle w:val="110"/>
        <w:numPr>
          <w:ilvl w:val="0"/>
          <w:numId w:val="31"/>
        </w:numPr>
        <w:tabs>
          <w:tab w:val="left" w:pos="1134"/>
        </w:tabs>
        <w:spacing w:after="0" w:line="240" w:lineRule="auto"/>
        <w:ind w:left="110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Діагностика </w:t>
      </w:r>
      <w:proofErr w:type="spellStart"/>
      <w:r>
        <w:rPr>
          <w:rStyle w:val="apple-style-span"/>
          <w:rFonts w:ascii="Times New Roman" w:hAnsi="Times New Roman"/>
          <w:color w:val="000000"/>
          <w:sz w:val="24"/>
          <w:szCs w:val="24"/>
        </w:rPr>
        <w:t>несправностей</w:t>
      </w:r>
      <w:proofErr w:type="spellEnd"/>
      <w:r>
        <w:rPr>
          <w:rStyle w:val="apple-style-span"/>
          <w:rFonts w:ascii="Times New Roman" w:hAnsi="Times New Roman"/>
          <w:color w:val="000000"/>
          <w:sz w:val="24"/>
          <w:szCs w:val="24"/>
        </w:rPr>
        <w:t>.</w:t>
      </w:r>
    </w:p>
    <w:p w:rsidR="00307378" w:rsidRDefault="00307378" w:rsidP="00307378">
      <w:pPr>
        <w:pStyle w:val="110"/>
        <w:numPr>
          <w:ilvl w:val="0"/>
          <w:numId w:val="31"/>
        </w:numPr>
        <w:tabs>
          <w:tab w:val="left" w:pos="1134"/>
        </w:tabs>
        <w:spacing w:after="0" w:line="240" w:lineRule="auto"/>
        <w:ind w:left="110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</w:rPr>
        <w:t xml:space="preserve">Послуги з ремонту обладнання із заміною запасних частин (Запасні частини оплачуються згідно приведеного переліку). </w:t>
      </w:r>
    </w:p>
    <w:p w:rsidR="00307378" w:rsidRDefault="00307378" w:rsidP="00307378">
      <w:pPr>
        <w:pStyle w:val="110"/>
        <w:numPr>
          <w:ilvl w:val="0"/>
          <w:numId w:val="31"/>
        </w:numPr>
        <w:tabs>
          <w:tab w:val="left" w:pos="1134"/>
        </w:tabs>
        <w:spacing w:after="0" w:line="240" w:lineRule="auto"/>
        <w:ind w:left="1100"/>
        <w:jc w:val="both"/>
        <w:rPr>
          <w:rStyle w:val="apple-style-span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</w:rPr>
        <w:t>Складання звітів за результатами технічного обслуговування.</w:t>
      </w:r>
    </w:p>
    <w:p w:rsidR="00307378" w:rsidRDefault="00307378" w:rsidP="00307378">
      <w:pPr>
        <w:pStyle w:val="110"/>
        <w:numPr>
          <w:ilvl w:val="0"/>
          <w:numId w:val="31"/>
        </w:numPr>
        <w:tabs>
          <w:tab w:val="left" w:pos="1134"/>
        </w:tabs>
        <w:spacing w:after="0" w:line="240" w:lineRule="auto"/>
        <w:ind w:left="1100"/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color w:val="000000"/>
          <w:sz w:val="24"/>
          <w:szCs w:val="24"/>
        </w:rPr>
        <w:t>Надання консультацій технічному персоналу замовника з питань експлуатації систем.</w:t>
      </w:r>
    </w:p>
    <w:p w:rsidR="00307378" w:rsidRDefault="00307378" w:rsidP="00307378">
      <w:pPr>
        <w:pStyle w:val="110"/>
        <w:tabs>
          <w:tab w:val="left" w:pos="1134"/>
        </w:tabs>
        <w:spacing w:after="0" w:line="240" w:lineRule="auto"/>
        <w:ind w:left="709"/>
        <w:jc w:val="both"/>
        <w:rPr>
          <w:rStyle w:val="apple-style-span"/>
          <w:rFonts w:ascii="Times New Roman" w:hAnsi="Times New Roman"/>
          <w:color w:val="000000"/>
          <w:sz w:val="24"/>
          <w:szCs w:val="24"/>
        </w:rPr>
      </w:pPr>
    </w:p>
    <w:p w:rsidR="00307378" w:rsidRDefault="00307378" w:rsidP="00307378">
      <w:pPr>
        <w:pStyle w:val="110"/>
        <w:spacing w:after="0" w:line="240" w:lineRule="auto"/>
        <w:jc w:val="both"/>
        <w:rPr>
          <w:rStyle w:val="apple-style-span"/>
          <w:rFonts w:ascii="Times New Roman" w:hAnsi="Times New Roman"/>
          <w:b/>
          <w:color w:val="000000"/>
          <w:sz w:val="24"/>
          <w:szCs w:val="24"/>
        </w:rPr>
      </w:pPr>
      <w:r>
        <w:rPr>
          <w:rStyle w:val="apple-style-span"/>
          <w:rFonts w:ascii="Times New Roman" w:hAnsi="Times New Roman"/>
          <w:b/>
          <w:color w:val="000000"/>
          <w:sz w:val="24"/>
          <w:szCs w:val="24"/>
        </w:rPr>
        <w:t>3. Терміни та поняття.</w:t>
      </w:r>
    </w:p>
    <w:p w:rsidR="00307378" w:rsidRDefault="00307378" w:rsidP="00307378">
      <w:pPr>
        <w:pStyle w:val="12"/>
        <w:tabs>
          <w:tab w:val="left" w:pos="0"/>
          <w:tab w:val="left" w:pos="540"/>
          <w:tab w:val="left" w:pos="900"/>
          <w:tab w:val="left" w:pos="1980"/>
        </w:tabs>
        <w:ind w:left="0" w:firstLine="720"/>
        <w:jc w:val="both"/>
        <w:rPr>
          <w:bCs/>
          <w:lang w:eastAsia="en-US"/>
        </w:rPr>
      </w:pPr>
      <w:r>
        <w:rPr>
          <w:b/>
          <w:bCs/>
          <w:color w:val="000000"/>
          <w:lang w:eastAsia="en-US"/>
        </w:rPr>
        <w:t>Інженерна система</w:t>
      </w:r>
      <w:r>
        <w:rPr>
          <w:bCs/>
          <w:color w:val="000000"/>
          <w:lang w:eastAsia="en-US"/>
        </w:rPr>
        <w:t xml:space="preserve"> (інженерна інфраструктура) - це системи інженерного обладнання, які забезпечують безперебійне функціонування  серверних приміщень Замовника в складі кондиціонерів, обладнання вентиляції та </w:t>
      </w:r>
      <w:proofErr w:type="spellStart"/>
      <w:r>
        <w:rPr>
          <w:bCs/>
          <w:color w:val="000000"/>
          <w:lang w:eastAsia="en-US"/>
        </w:rPr>
        <w:t>газовидалення</w:t>
      </w:r>
      <w:proofErr w:type="spellEnd"/>
      <w:r>
        <w:rPr>
          <w:bCs/>
          <w:color w:val="000000"/>
          <w:lang w:eastAsia="en-US"/>
        </w:rPr>
        <w:t xml:space="preserve">, агрегати безперебійного живлення, ДГУ та інше супутнє обладнання та матеріали згідно з переліком обладнання (далі - Обладнання), вказаним у розділі 2 цього Додатку. </w:t>
      </w:r>
    </w:p>
    <w:p w:rsidR="00307378" w:rsidRDefault="00307378" w:rsidP="00307378">
      <w:pPr>
        <w:pStyle w:val="12"/>
        <w:tabs>
          <w:tab w:val="left" w:pos="0"/>
          <w:tab w:val="left" w:pos="540"/>
          <w:tab w:val="left" w:pos="900"/>
          <w:tab w:val="left" w:pos="1980"/>
        </w:tabs>
        <w:ind w:left="0" w:firstLine="720"/>
        <w:jc w:val="both"/>
        <w:rPr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 xml:space="preserve">Планові послуги </w:t>
      </w:r>
      <w:r>
        <w:rPr>
          <w:bCs/>
          <w:color w:val="000000"/>
          <w:lang w:eastAsia="en-US"/>
        </w:rPr>
        <w:t xml:space="preserve">(планове технічне обслуговування) - це послуги, які періодично виконуються Виконавцем на місцях встановлення обладнання, зазначеного у розділі 2 цього Додатку, з метою підтримки штатного режиму роботи Інженерної системи відповідно до експлуатаційних вимог виробника Обладнання. </w:t>
      </w:r>
    </w:p>
    <w:p w:rsidR="00307378" w:rsidRDefault="00307378" w:rsidP="00307378">
      <w:pPr>
        <w:pStyle w:val="12"/>
        <w:tabs>
          <w:tab w:val="left" w:pos="0"/>
          <w:tab w:val="left" w:pos="540"/>
          <w:tab w:val="left" w:pos="900"/>
          <w:tab w:val="left" w:pos="1980"/>
        </w:tabs>
        <w:ind w:left="0" w:firstLine="720"/>
        <w:jc w:val="both"/>
        <w:rPr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Додаткові послуги</w:t>
      </w:r>
      <w:r>
        <w:rPr>
          <w:bCs/>
          <w:color w:val="000000"/>
          <w:lang w:eastAsia="en-US"/>
        </w:rPr>
        <w:t xml:space="preserve"> - це послуги, які виконуються Виконавцем на місцях встановлення обладнання, зазначеного у розділі 2 цього Додатку, у разі потреби за результатами Планових або інших робіт з метою підтримки штатного режиму роботи Інженерної системи відповідно до експлуатаційних вимог виробника Обладнання.</w:t>
      </w:r>
    </w:p>
    <w:p w:rsidR="00307378" w:rsidRDefault="00307378" w:rsidP="00307378">
      <w:pPr>
        <w:pStyle w:val="12"/>
        <w:tabs>
          <w:tab w:val="left" w:pos="0"/>
          <w:tab w:val="left" w:pos="540"/>
          <w:tab w:val="left" w:pos="900"/>
          <w:tab w:val="left" w:pos="1980"/>
        </w:tabs>
        <w:ind w:left="0" w:firstLine="720"/>
        <w:jc w:val="both"/>
        <w:rPr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lastRenderedPageBreak/>
        <w:t>Аварійні послуги</w:t>
      </w:r>
      <w:r>
        <w:rPr>
          <w:bCs/>
          <w:color w:val="000000"/>
          <w:lang w:eastAsia="en-US"/>
        </w:rPr>
        <w:t xml:space="preserve"> - це послуги, що виконуються Виконавцем на місцях встановлення Обладнання у разі виникнення інцидентів «Критичного» або «Середнього» рівнів і неможливості усунути інцидент силами уповноважених представників Замовника при віддаленому консультуванні Виконавцем. </w:t>
      </w:r>
    </w:p>
    <w:p w:rsidR="00307378" w:rsidRDefault="00307378" w:rsidP="00307378">
      <w:pPr>
        <w:pStyle w:val="12"/>
        <w:tabs>
          <w:tab w:val="left" w:pos="0"/>
          <w:tab w:val="left" w:pos="540"/>
          <w:tab w:val="left" w:pos="900"/>
          <w:tab w:val="left" w:pos="1980"/>
        </w:tabs>
        <w:ind w:left="0" w:firstLine="720"/>
        <w:jc w:val="both"/>
        <w:rPr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Віддалене консультування</w:t>
      </w:r>
      <w:r>
        <w:rPr>
          <w:bCs/>
          <w:color w:val="000000"/>
          <w:lang w:eastAsia="en-US"/>
        </w:rPr>
        <w:t xml:space="preserve"> - це консультації, що надаються Виконавцем, в телефонному режимі та/або з використанням електронної пошти, уповноваженим представникам Замовника з питань експлуатації Інженерної системи або виконання необхідних дій по усуненню інцидентів. </w:t>
      </w:r>
    </w:p>
    <w:p w:rsidR="00307378" w:rsidRDefault="00307378" w:rsidP="00307378">
      <w:pPr>
        <w:pStyle w:val="12"/>
        <w:tabs>
          <w:tab w:val="left" w:pos="0"/>
          <w:tab w:val="left" w:pos="540"/>
          <w:tab w:val="left" w:pos="900"/>
          <w:tab w:val="left" w:pos="1980"/>
        </w:tabs>
        <w:ind w:left="0" w:firstLine="720"/>
        <w:jc w:val="both"/>
        <w:rPr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Послуги</w:t>
      </w:r>
      <w:r>
        <w:rPr>
          <w:bCs/>
          <w:color w:val="000000"/>
          <w:lang w:eastAsia="en-US"/>
        </w:rPr>
        <w:t xml:space="preserve"> - Планові послуги, Аварійні послуги та Віддалене консультування при спільному згадуванні. </w:t>
      </w:r>
    </w:p>
    <w:p w:rsidR="00307378" w:rsidRDefault="00307378" w:rsidP="00307378">
      <w:pPr>
        <w:pStyle w:val="12"/>
        <w:tabs>
          <w:tab w:val="left" w:pos="0"/>
          <w:tab w:val="left" w:pos="540"/>
          <w:tab w:val="left" w:pos="900"/>
          <w:tab w:val="left" w:pos="1980"/>
        </w:tabs>
        <w:ind w:left="0" w:firstLine="720"/>
        <w:jc w:val="both"/>
        <w:rPr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Інцидент</w:t>
      </w:r>
      <w:r>
        <w:rPr>
          <w:bCs/>
          <w:color w:val="000000"/>
          <w:lang w:eastAsia="en-US"/>
        </w:rPr>
        <w:t xml:space="preserve"> - будь-які відхилення від штатного режиму роботи Інженерної системи Замовника, які можуть мати негативні наслідки для Обладнання та/або інформаційних систем Замовника.</w:t>
      </w:r>
    </w:p>
    <w:p w:rsidR="00307378" w:rsidRDefault="00307378" w:rsidP="00307378">
      <w:pPr>
        <w:pStyle w:val="12"/>
        <w:tabs>
          <w:tab w:val="left" w:pos="0"/>
          <w:tab w:val="left" w:pos="540"/>
          <w:tab w:val="left" w:pos="900"/>
          <w:tab w:val="left" w:pos="1980"/>
        </w:tabs>
        <w:ind w:left="0" w:firstLine="720"/>
        <w:jc w:val="both"/>
        <w:rPr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Час реагування</w:t>
      </w:r>
      <w:r>
        <w:rPr>
          <w:bCs/>
          <w:color w:val="000000"/>
          <w:lang w:eastAsia="en-US"/>
        </w:rPr>
        <w:t xml:space="preserve"> - час після фіксації заявки (звернення) Замовника про наявність інциденту, протягом якого Виконавець приступає до усунення інциденту: зв'язується з уповноваженими представниками Замовника за телефоном (електронною поштою), спільно з ними узгоджує рівень критичності інциденту, виконує віддалене консультування щодо усунення інциденту . </w:t>
      </w:r>
    </w:p>
    <w:p w:rsidR="00307378" w:rsidRDefault="00307378" w:rsidP="00307378">
      <w:pPr>
        <w:pStyle w:val="12"/>
        <w:tabs>
          <w:tab w:val="left" w:pos="0"/>
          <w:tab w:val="left" w:pos="540"/>
          <w:tab w:val="left" w:pos="900"/>
          <w:tab w:val="left" w:pos="1980"/>
        </w:tabs>
        <w:ind w:left="0" w:firstLine="720"/>
        <w:jc w:val="both"/>
        <w:rPr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Час відновлення</w:t>
      </w:r>
      <w:r>
        <w:rPr>
          <w:bCs/>
          <w:color w:val="000000"/>
          <w:lang w:eastAsia="en-US"/>
        </w:rPr>
        <w:t xml:space="preserve"> - час, необхідний Виконавцю для усунення інциденту і нормалізації роботи Інженерної системи.</w:t>
      </w:r>
    </w:p>
    <w:p w:rsidR="00307378" w:rsidRDefault="00307378" w:rsidP="00307378">
      <w:pPr>
        <w:pStyle w:val="12"/>
        <w:tabs>
          <w:tab w:val="left" w:pos="0"/>
          <w:tab w:val="left" w:pos="540"/>
          <w:tab w:val="left" w:pos="900"/>
          <w:tab w:val="left" w:pos="1980"/>
        </w:tabs>
        <w:ind w:left="0" w:firstLine="720"/>
        <w:jc w:val="both"/>
        <w:rPr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Критичність інциденту</w:t>
      </w:r>
      <w:r>
        <w:rPr>
          <w:bCs/>
          <w:color w:val="000000"/>
          <w:lang w:eastAsia="en-US"/>
        </w:rPr>
        <w:t xml:space="preserve"> - рівень впливу на обладнання та інформаційні системи Замовника, виходу кліматичних параметрів, стану електроживлення тощо всередині серверних приміщень Замовника за межі визначені стандартами експлуатації серверного обладнання, з причини порушення режиму роботи, або виходу з ладу, складових Інженерної системи. Рівень критичності інциденту визначає час відновлення Інженерної системи. </w:t>
      </w:r>
    </w:p>
    <w:p w:rsidR="00307378" w:rsidRDefault="00307378" w:rsidP="00307378">
      <w:pPr>
        <w:pStyle w:val="12"/>
        <w:tabs>
          <w:tab w:val="left" w:pos="0"/>
          <w:tab w:val="left" w:pos="540"/>
          <w:tab w:val="left" w:pos="900"/>
          <w:tab w:val="left" w:pos="1980"/>
        </w:tabs>
        <w:ind w:left="0" w:firstLine="720"/>
        <w:jc w:val="both"/>
        <w:rPr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«Критичний»</w:t>
      </w:r>
      <w:r>
        <w:rPr>
          <w:bCs/>
          <w:color w:val="000000"/>
          <w:lang w:eastAsia="en-US"/>
        </w:rPr>
        <w:t xml:space="preserve"> - рівень критичності інциденту, за яким параметри температурного режиму, гарантованого електроживлення всередині серверних приміщень Замовника вийшли за межі визначені стандартами експлуатації серверного обладнання. Час відновлення - до 14 (чотирнадцяти) годин з моменту початку Аварійних робіт в режимі 24 години на добу, 7 днів на тиждень, цілий рік. У разі критичного пошкодження магістралей термін усунення Інциденту погоджується з Замовником (за умови забезпечення Замовником прямого фізичного (безпосереднього) доступу до ушкодженої ділянки магістралі);</w:t>
      </w:r>
    </w:p>
    <w:p w:rsidR="00307378" w:rsidRDefault="00307378" w:rsidP="00307378">
      <w:pPr>
        <w:pStyle w:val="12"/>
        <w:tabs>
          <w:tab w:val="left" w:pos="0"/>
          <w:tab w:val="left" w:pos="540"/>
          <w:tab w:val="left" w:pos="900"/>
          <w:tab w:val="left" w:pos="1980"/>
        </w:tabs>
        <w:ind w:left="0" w:firstLine="720"/>
        <w:jc w:val="both"/>
        <w:rPr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t>«Середній»</w:t>
      </w:r>
      <w:r>
        <w:rPr>
          <w:bCs/>
          <w:color w:val="000000"/>
          <w:lang w:eastAsia="en-US"/>
        </w:rPr>
        <w:t xml:space="preserve"> - рівень критичності інциденту, за яким параметри температурного режиму, гарантованого електроживлення всередині серверних приміщень Замовника не вийшли за межі визначені стандартами експлуатації серверного обладнання, однак є підстави вважати режим роботи Інженерної системи таким, що не відповідає штатному (втрата автоматичного резервування за схемою N+1, вихід з ладу будь-якої частини Обладнання , наявність аварійної індикації і </w:t>
      </w:r>
      <w:proofErr w:type="spellStart"/>
      <w:r>
        <w:rPr>
          <w:bCs/>
          <w:color w:val="000000"/>
          <w:lang w:eastAsia="en-US"/>
        </w:rPr>
        <w:t>т.п</w:t>
      </w:r>
      <w:proofErr w:type="spellEnd"/>
      <w:r>
        <w:rPr>
          <w:bCs/>
          <w:color w:val="000000"/>
          <w:lang w:eastAsia="en-US"/>
        </w:rPr>
        <w:t>.). Характерною ознакою «Середнього» рівня критичності інциденту є висока ймовірність підвищення рівня критичності інциденту до «Критичного» притому, що дії уповноважених представників Замовника при віддаленому консультуванні Виконавцем не приводять до нормалізації роботи Інженерної системи. Час відновлення - до 48 (сорока восьми) годин з моменту початку Аварійних робіт або за погодженням із Замовником;</w:t>
      </w:r>
    </w:p>
    <w:p w:rsidR="00307378" w:rsidRDefault="00307378" w:rsidP="00307378">
      <w:pPr>
        <w:pStyle w:val="110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«Низький»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- рівень критичності інциденту, за яким Інженерна система серверних приміщень забезпечує визначені стандартами експлуатації серверного обладнання кліматичні параметри, параметри електроживлення всередині серверних приміщень і наявний режим автоматичного резервування. При цьому уповноважені представники Замовника мають підстави припустити можливість інциденту більш високого рівня, вихід будь-якої з систем Обладнання за межі штатного режиму експлуатації та/або їм необхідна консультація Виконавця з питань експлуатації Інженерної системи.</w:t>
      </w:r>
    </w:p>
    <w:p w:rsidR="00307378" w:rsidRPr="00307378" w:rsidRDefault="00307378" w:rsidP="00307378">
      <w:pPr>
        <w:pStyle w:val="110"/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307378">
        <w:rPr>
          <w:rFonts w:ascii="Times New Roman" w:hAnsi="Times New Roman"/>
          <w:b/>
          <w:bCs/>
          <w:color w:val="000000"/>
          <w:sz w:val="24"/>
          <w:szCs w:val="24"/>
        </w:rPr>
        <w:t>ЗІП</w:t>
      </w:r>
      <w:r w:rsidRPr="00307378">
        <w:rPr>
          <w:rFonts w:ascii="Times New Roman" w:hAnsi="Times New Roman"/>
          <w:bCs/>
          <w:color w:val="000000"/>
          <w:sz w:val="24"/>
          <w:szCs w:val="24"/>
        </w:rPr>
        <w:t xml:space="preserve"> – запасні частини, інструменти та приладдя.</w:t>
      </w:r>
    </w:p>
    <w:p w:rsidR="00307378" w:rsidRPr="00307378" w:rsidRDefault="00307378" w:rsidP="00307378">
      <w:pPr>
        <w:shd w:val="clear" w:color="auto" w:fill="FFFFFF"/>
        <w:tabs>
          <w:tab w:val="left" w:pos="540"/>
          <w:tab w:val="left" w:pos="720"/>
          <w:tab w:val="left" w:pos="900"/>
          <w:tab w:val="left" w:pos="1980"/>
        </w:tabs>
        <w:ind w:firstLine="720"/>
        <w:jc w:val="both"/>
        <w:rPr>
          <w:color w:val="000000"/>
          <w:sz w:val="24"/>
          <w:szCs w:val="24"/>
        </w:rPr>
      </w:pPr>
      <w:r w:rsidRPr="00307378">
        <w:rPr>
          <w:b/>
          <w:color w:val="000000"/>
          <w:sz w:val="24"/>
          <w:szCs w:val="24"/>
        </w:rPr>
        <w:t xml:space="preserve">Безперервна надійна робота Інженерних систем </w:t>
      </w:r>
      <w:r w:rsidRPr="00307378">
        <w:rPr>
          <w:bCs/>
          <w:color w:val="000000"/>
          <w:sz w:val="24"/>
          <w:szCs w:val="24"/>
        </w:rPr>
        <w:t xml:space="preserve">– </w:t>
      </w:r>
      <w:r w:rsidRPr="00307378">
        <w:rPr>
          <w:color w:val="000000"/>
          <w:sz w:val="24"/>
          <w:szCs w:val="24"/>
        </w:rPr>
        <w:t>робота Інженерних систем в штатному режимі згідно з експлуатаційною документацією виробника Обладнання.</w:t>
      </w:r>
    </w:p>
    <w:p w:rsidR="00307378" w:rsidRPr="00307378" w:rsidRDefault="00307378" w:rsidP="00307378">
      <w:pPr>
        <w:pStyle w:val="11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307378" w:rsidRPr="00307378" w:rsidRDefault="00307378" w:rsidP="00307378">
      <w:pPr>
        <w:pStyle w:val="110"/>
        <w:spacing w:after="0" w:line="240" w:lineRule="auto"/>
        <w:ind w:left="0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07378">
        <w:rPr>
          <w:rFonts w:ascii="Times New Roman" w:hAnsi="Times New Roman"/>
          <w:b/>
          <w:color w:val="000000"/>
          <w:sz w:val="24"/>
          <w:szCs w:val="24"/>
        </w:rPr>
        <w:lastRenderedPageBreak/>
        <w:t>4. Години обслуговування.</w:t>
      </w:r>
    </w:p>
    <w:p w:rsidR="00307378" w:rsidRPr="00307378" w:rsidRDefault="00307378" w:rsidP="00307378">
      <w:pPr>
        <w:ind w:firstLine="709"/>
        <w:rPr>
          <w:color w:val="000000"/>
          <w:sz w:val="24"/>
          <w:szCs w:val="24"/>
        </w:rPr>
      </w:pPr>
      <w:r w:rsidRPr="00307378">
        <w:rPr>
          <w:color w:val="000000"/>
          <w:sz w:val="24"/>
          <w:szCs w:val="24"/>
        </w:rPr>
        <w:t xml:space="preserve">Виконавець  приймає звернення Замовника: </w:t>
      </w:r>
    </w:p>
    <w:p w:rsidR="00307378" w:rsidRPr="00307378" w:rsidRDefault="00307378" w:rsidP="00307378">
      <w:pPr>
        <w:numPr>
          <w:ilvl w:val="0"/>
          <w:numId w:val="32"/>
        </w:numPr>
        <w:ind w:left="1100"/>
        <w:rPr>
          <w:color w:val="000000"/>
          <w:sz w:val="24"/>
          <w:szCs w:val="24"/>
        </w:rPr>
      </w:pPr>
      <w:r w:rsidRPr="00307378">
        <w:rPr>
          <w:color w:val="000000"/>
          <w:sz w:val="24"/>
          <w:szCs w:val="24"/>
        </w:rPr>
        <w:t>0:00-24:00 щодня.</w:t>
      </w:r>
    </w:p>
    <w:p w:rsidR="00307378" w:rsidRPr="00307378" w:rsidRDefault="00307378" w:rsidP="00307378">
      <w:pPr>
        <w:ind w:firstLine="709"/>
        <w:rPr>
          <w:color w:val="000000"/>
          <w:sz w:val="24"/>
          <w:szCs w:val="24"/>
        </w:rPr>
      </w:pPr>
      <w:r w:rsidRPr="00307378">
        <w:rPr>
          <w:color w:val="000000"/>
          <w:sz w:val="24"/>
          <w:szCs w:val="24"/>
        </w:rPr>
        <w:t xml:space="preserve">Виконавець  надає послуги Замовнику: </w:t>
      </w:r>
    </w:p>
    <w:p w:rsidR="00307378" w:rsidRPr="00307378" w:rsidRDefault="00307378" w:rsidP="00307378">
      <w:pPr>
        <w:numPr>
          <w:ilvl w:val="0"/>
          <w:numId w:val="32"/>
        </w:numPr>
        <w:ind w:left="1100"/>
        <w:rPr>
          <w:color w:val="000000"/>
          <w:sz w:val="24"/>
          <w:szCs w:val="24"/>
        </w:rPr>
      </w:pPr>
      <w:r w:rsidRPr="00307378">
        <w:rPr>
          <w:color w:val="000000"/>
          <w:sz w:val="24"/>
          <w:szCs w:val="24"/>
        </w:rPr>
        <w:t>0:00-24:00 щодня.</w:t>
      </w:r>
    </w:p>
    <w:p w:rsidR="00307378" w:rsidRPr="00307378" w:rsidRDefault="00307378" w:rsidP="00307378">
      <w:pPr>
        <w:ind w:firstLine="709"/>
        <w:rPr>
          <w:color w:val="000000"/>
          <w:sz w:val="24"/>
          <w:szCs w:val="24"/>
        </w:rPr>
      </w:pPr>
    </w:p>
    <w:p w:rsidR="00307378" w:rsidRPr="00307378" w:rsidRDefault="00307378" w:rsidP="00307378">
      <w:pPr>
        <w:ind w:firstLine="709"/>
        <w:rPr>
          <w:b/>
          <w:color w:val="000000"/>
          <w:sz w:val="24"/>
          <w:szCs w:val="24"/>
        </w:rPr>
      </w:pPr>
      <w:r w:rsidRPr="00307378">
        <w:rPr>
          <w:b/>
          <w:color w:val="000000"/>
          <w:sz w:val="24"/>
          <w:szCs w:val="24"/>
        </w:rPr>
        <w:t>5. Усунення збоїв системи на місці експлуатації.</w:t>
      </w:r>
      <w:r w:rsidRPr="00307378">
        <w:rPr>
          <w:b/>
          <w:color w:val="000000"/>
          <w:sz w:val="24"/>
          <w:szCs w:val="24"/>
        </w:rPr>
        <w:tab/>
      </w:r>
    </w:p>
    <w:p w:rsidR="00307378" w:rsidRPr="00307378" w:rsidRDefault="00307378" w:rsidP="00307378">
      <w:pPr>
        <w:ind w:firstLine="709"/>
        <w:jc w:val="both"/>
        <w:rPr>
          <w:color w:val="000000"/>
          <w:sz w:val="24"/>
          <w:szCs w:val="24"/>
        </w:rPr>
      </w:pPr>
      <w:r w:rsidRPr="00307378">
        <w:rPr>
          <w:color w:val="000000"/>
          <w:sz w:val="24"/>
          <w:szCs w:val="24"/>
        </w:rPr>
        <w:t>Виконавець надає послуги на місці експлуатації обладнання. Кількість виїздів інженерів Виконавця протягом терміну обслуговування необмежено (хибні виїзди, що відбулися з вини Замовника, оплачуються окремо).</w:t>
      </w:r>
    </w:p>
    <w:p w:rsidR="00307378" w:rsidRPr="00307378" w:rsidRDefault="00307378" w:rsidP="00307378">
      <w:pPr>
        <w:ind w:firstLine="709"/>
        <w:rPr>
          <w:color w:val="000000"/>
          <w:sz w:val="24"/>
          <w:szCs w:val="24"/>
        </w:rPr>
      </w:pPr>
    </w:p>
    <w:p w:rsidR="00307378" w:rsidRPr="00307378" w:rsidRDefault="00307378" w:rsidP="00307378">
      <w:pPr>
        <w:ind w:firstLine="709"/>
        <w:rPr>
          <w:b/>
          <w:color w:val="000000"/>
          <w:sz w:val="24"/>
          <w:szCs w:val="24"/>
        </w:rPr>
      </w:pPr>
      <w:r w:rsidRPr="00307378">
        <w:rPr>
          <w:b/>
          <w:color w:val="000000"/>
          <w:sz w:val="24"/>
          <w:szCs w:val="24"/>
        </w:rPr>
        <w:t>6. Час відновлення працездатності обладнання.</w:t>
      </w:r>
    </w:p>
    <w:p w:rsidR="00307378" w:rsidRPr="00307378" w:rsidRDefault="00307378" w:rsidP="00307378">
      <w:pPr>
        <w:ind w:firstLine="709"/>
        <w:jc w:val="both"/>
        <w:rPr>
          <w:color w:val="000000"/>
          <w:sz w:val="24"/>
          <w:szCs w:val="24"/>
        </w:rPr>
      </w:pPr>
      <w:r w:rsidRPr="00307378">
        <w:rPr>
          <w:color w:val="000000"/>
          <w:sz w:val="24"/>
          <w:szCs w:val="24"/>
        </w:rPr>
        <w:t>Час відновлення працездатності компонентів Інженерної системи Замовника - 4 години з моменту прибуття інженера але не більше ніж 5 годин з моменту реєстрації звернення (за наявності ЗІП). У разі відсутності ЗІП, термін заміни (ремонту) залежить від характеру несправності і наявності необхідних запчастин на складах сервісних центрів постачальників.</w:t>
      </w:r>
    </w:p>
    <w:p w:rsidR="00307378" w:rsidRPr="00307378" w:rsidRDefault="00307378" w:rsidP="00307378">
      <w:pPr>
        <w:ind w:firstLine="709"/>
        <w:rPr>
          <w:color w:val="000000"/>
          <w:sz w:val="24"/>
          <w:szCs w:val="24"/>
        </w:rPr>
      </w:pPr>
    </w:p>
    <w:p w:rsidR="00307378" w:rsidRPr="00307378" w:rsidRDefault="00307378" w:rsidP="00307378">
      <w:pPr>
        <w:ind w:firstLine="709"/>
        <w:rPr>
          <w:b/>
          <w:color w:val="000000"/>
          <w:sz w:val="24"/>
          <w:szCs w:val="24"/>
        </w:rPr>
      </w:pPr>
      <w:r w:rsidRPr="00307378">
        <w:rPr>
          <w:b/>
          <w:color w:val="000000"/>
          <w:sz w:val="24"/>
          <w:szCs w:val="24"/>
        </w:rPr>
        <w:t>7. Час реагування на звернення.</w:t>
      </w:r>
    </w:p>
    <w:p w:rsidR="00307378" w:rsidRPr="00307378" w:rsidRDefault="00307378" w:rsidP="00307378">
      <w:pPr>
        <w:numPr>
          <w:ilvl w:val="0"/>
          <w:numId w:val="32"/>
        </w:numPr>
        <w:ind w:left="1100"/>
        <w:rPr>
          <w:color w:val="000000"/>
          <w:sz w:val="24"/>
          <w:szCs w:val="24"/>
        </w:rPr>
      </w:pPr>
      <w:r w:rsidRPr="00307378">
        <w:rPr>
          <w:color w:val="000000"/>
          <w:sz w:val="24"/>
          <w:szCs w:val="24"/>
        </w:rPr>
        <w:t>в робочі дні  9:00-18:00 – не більше 1 години.</w:t>
      </w:r>
    </w:p>
    <w:p w:rsidR="00307378" w:rsidRPr="00307378" w:rsidRDefault="00307378" w:rsidP="00307378">
      <w:pPr>
        <w:numPr>
          <w:ilvl w:val="0"/>
          <w:numId w:val="32"/>
        </w:numPr>
        <w:ind w:left="1100"/>
        <w:rPr>
          <w:color w:val="000000"/>
          <w:sz w:val="24"/>
          <w:szCs w:val="24"/>
        </w:rPr>
      </w:pPr>
      <w:r w:rsidRPr="00307378">
        <w:rPr>
          <w:color w:val="000000"/>
          <w:sz w:val="24"/>
          <w:szCs w:val="24"/>
        </w:rPr>
        <w:t>в неробочий час 18:01-24:00 та 00:00-08:59 – не більше ніж 4 годин.</w:t>
      </w:r>
    </w:p>
    <w:p w:rsidR="00307378" w:rsidRPr="00307378" w:rsidRDefault="00307378" w:rsidP="00307378">
      <w:pPr>
        <w:rPr>
          <w:color w:val="000000"/>
          <w:sz w:val="24"/>
          <w:szCs w:val="24"/>
        </w:rPr>
      </w:pPr>
    </w:p>
    <w:p w:rsidR="00307378" w:rsidRPr="00307378" w:rsidRDefault="00307378" w:rsidP="00307378">
      <w:pPr>
        <w:ind w:firstLine="709"/>
        <w:rPr>
          <w:b/>
          <w:color w:val="000000"/>
          <w:sz w:val="24"/>
          <w:szCs w:val="24"/>
        </w:rPr>
      </w:pPr>
      <w:r w:rsidRPr="00307378">
        <w:rPr>
          <w:b/>
          <w:color w:val="000000"/>
          <w:sz w:val="24"/>
          <w:szCs w:val="24"/>
        </w:rPr>
        <w:t>8. Компоненти сервісу.</w:t>
      </w:r>
    </w:p>
    <w:p w:rsidR="00307378" w:rsidRPr="00307378" w:rsidRDefault="00307378" w:rsidP="00307378">
      <w:pPr>
        <w:ind w:firstLine="709"/>
        <w:rPr>
          <w:color w:val="000000"/>
          <w:sz w:val="24"/>
          <w:szCs w:val="24"/>
        </w:rPr>
      </w:pPr>
      <w:r w:rsidRPr="00307378">
        <w:rPr>
          <w:color w:val="000000"/>
          <w:sz w:val="24"/>
          <w:szCs w:val="24"/>
        </w:rPr>
        <w:t>До складу сервісу входять наступні компоненти:</w:t>
      </w:r>
    </w:p>
    <w:p w:rsidR="00307378" w:rsidRDefault="00307378" w:rsidP="00307378">
      <w:pPr>
        <w:pStyle w:val="24"/>
        <w:widowControl/>
        <w:numPr>
          <w:ilvl w:val="0"/>
          <w:numId w:val="33"/>
        </w:numPr>
        <w:ind w:left="110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діагностика </w:t>
      </w:r>
      <w:proofErr w:type="spellStart"/>
      <w:r>
        <w:rPr>
          <w:b w:val="0"/>
          <w:color w:val="000000"/>
          <w:sz w:val="24"/>
          <w:szCs w:val="24"/>
        </w:rPr>
        <w:t>несправностей</w:t>
      </w:r>
      <w:proofErr w:type="spellEnd"/>
      <w:r>
        <w:rPr>
          <w:b w:val="0"/>
          <w:color w:val="000000"/>
          <w:sz w:val="24"/>
          <w:szCs w:val="24"/>
        </w:rPr>
        <w:t xml:space="preserve"> компонентів;</w:t>
      </w:r>
    </w:p>
    <w:p w:rsidR="00307378" w:rsidRDefault="00307378" w:rsidP="00307378">
      <w:pPr>
        <w:pStyle w:val="24"/>
        <w:widowControl/>
        <w:numPr>
          <w:ilvl w:val="0"/>
          <w:numId w:val="33"/>
        </w:numPr>
        <w:ind w:left="110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ремонт/заміна несправних компонентів (</w:t>
      </w:r>
      <w:r>
        <w:rPr>
          <w:rStyle w:val="apple-style-span"/>
          <w:b w:val="0"/>
          <w:color w:val="000000"/>
          <w:sz w:val="24"/>
          <w:szCs w:val="24"/>
        </w:rPr>
        <w:t>запасні частини оплачуються окремо)</w:t>
      </w:r>
      <w:r>
        <w:rPr>
          <w:b w:val="0"/>
          <w:color w:val="000000"/>
          <w:sz w:val="24"/>
          <w:szCs w:val="24"/>
        </w:rPr>
        <w:t>;</w:t>
      </w:r>
    </w:p>
    <w:p w:rsidR="00307378" w:rsidRDefault="00307378" w:rsidP="00307378">
      <w:pPr>
        <w:pStyle w:val="24"/>
        <w:widowControl/>
        <w:numPr>
          <w:ilvl w:val="0"/>
          <w:numId w:val="33"/>
        </w:numPr>
        <w:ind w:left="110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монтаж/демонтаж обладнання/вузла при ремонті/заміні;</w:t>
      </w:r>
    </w:p>
    <w:p w:rsidR="00307378" w:rsidRDefault="00307378" w:rsidP="00307378">
      <w:pPr>
        <w:pStyle w:val="24"/>
        <w:widowControl/>
        <w:numPr>
          <w:ilvl w:val="0"/>
          <w:numId w:val="33"/>
        </w:numPr>
        <w:ind w:left="110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виконання профілактичних робіт відповідно до державних норм і вимог виробника;</w:t>
      </w:r>
    </w:p>
    <w:p w:rsidR="00307378" w:rsidRDefault="00307378" w:rsidP="00307378">
      <w:pPr>
        <w:pStyle w:val="24"/>
        <w:widowControl/>
        <w:numPr>
          <w:ilvl w:val="0"/>
          <w:numId w:val="33"/>
        </w:numPr>
        <w:ind w:left="110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логістика в/з сервісного центру виробника;</w:t>
      </w:r>
    </w:p>
    <w:p w:rsidR="00307378" w:rsidRDefault="00307378" w:rsidP="00307378">
      <w:pPr>
        <w:pStyle w:val="24"/>
        <w:widowControl/>
        <w:numPr>
          <w:ilvl w:val="0"/>
          <w:numId w:val="33"/>
        </w:numPr>
        <w:ind w:left="110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перевірка експлуатаційних параметрів;</w:t>
      </w:r>
    </w:p>
    <w:p w:rsidR="00307378" w:rsidRDefault="00307378" w:rsidP="00307378">
      <w:pPr>
        <w:pStyle w:val="24"/>
        <w:widowControl/>
        <w:numPr>
          <w:ilvl w:val="0"/>
          <w:numId w:val="33"/>
        </w:numPr>
        <w:ind w:left="110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запис у журнал технічного обслуговування;</w:t>
      </w:r>
    </w:p>
    <w:p w:rsidR="00307378" w:rsidRDefault="00307378" w:rsidP="00307378">
      <w:pPr>
        <w:pStyle w:val="24"/>
        <w:widowControl/>
        <w:numPr>
          <w:ilvl w:val="0"/>
          <w:numId w:val="33"/>
        </w:numPr>
        <w:ind w:left="110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консультації технічного персоналу Замовника з питань експлуатації систем.</w:t>
      </w:r>
    </w:p>
    <w:p w:rsidR="00307378" w:rsidRDefault="00307378" w:rsidP="00307378">
      <w:pPr>
        <w:pStyle w:val="110"/>
        <w:spacing w:after="0" w:line="240" w:lineRule="auto"/>
        <w:ind w:left="1100" w:firstLine="709"/>
        <w:jc w:val="both"/>
        <w:rPr>
          <w:rStyle w:val="apple-style-span"/>
          <w:rFonts w:ascii="Times New Roman" w:hAnsi="Times New Roman"/>
          <w:sz w:val="16"/>
          <w:szCs w:val="16"/>
        </w:rPr>
      </w:pPr>
    </w:p>
    <w:p w:rsidR="00307378" w:rsidRPr="00307378" w:rsidRDefault="00307378" w:rsidP="00307378">
      <w:pPr>
        <w:ind w:left="770"/>
        <w:jc w:val="both"/>
        <w:rPr>
          <w:sz w:val="24"/>
          <w:szCs w:val="24"/>
        </w:rPr>
      </w:pPr>
      <w:r w:rsidRPr="00307378">
        <w:rPr>
          <w:color w:val="000000"/>
          <w:sz w:val="24"/>
          <w:szCs w:val="24"/>
        </w:rPr>
        <w:t>Послуги мають бути надані вчасно, якісно та кваліфіковано.</w:t>
      </w:r>
    </w:p>
    <w:p w:rsidR="00307378" w:rsidRDefault="00307378" w:rsidP="00307378">
      <w:pPr>
        <w:ind w:firstLine="709"/>
        <w:jc w:val="both"/>
        <w:rPr>
          <w:color w:val="000000"/>
        </w:rPr>
      </w:pPr>
      <w:r w:rsidRPr="00307378">
        <w:rPr>
          <w:color w:val="000000"/>
          <w:sz w:val="24"/>
          <w:szCs w:val="24"/>
        </w:rPr>
        <w:t>В разі повторного виникнення аварійних/позаштатних ситуацій на обладнанні на якому така ситуація виникала протягом дії договору, з урахуванням гарантійних термінів, виконавець усуває наслідки виниклої ситуації в рамках ліквідації наслідків одного цього аварійного випадку.</w:t>
      </w:r>
      <w:r>
        <w:rPr>
          <w:color w:val="000000"/>
        </w:rPr>
        <w:t xml:space="preserve">     </w:t>
      </w:r>
    </w:p>
    <w:p w:rsidR="0055505C" w:rsidRPr="0055505C" w:rsidRDefault="0055505C" w:rsidP="008463D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24"/>
          <w:szCs w:val="24"/>
        </w:rPr>
      </w:pPr>
    </w:p>
    <w:sectPr w:rsidR="0055505C" w:rsidRPr="0055505C" w:rsidSect="00DD27E5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7E5" w:rsidRDefault="00DD27E5" w:rsidP="00DD27E5">
      <w:r>
        <w:separator/>
      </w:r>
    </w:p>
  </w:endnote>
  <w:endnote w:type="continuationSeparator" w:id="0">
    <w:p w:rsidR="00DD27E5" w:rsidRDefault="00DD27E5" w:rsidP="00DD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7E5" w:rsidRDefault="00DD27E5" w:rsidP="00DD27E5">
      <w:r>
        <w:separator/>
      </w:r>
    </w:p>
  </w:footnote>
  <w:footnote w:type="continuationSeparator" w:id="0">
    <w:p w:rsidR="00DD27E5" w:rsidRDefault="00DD27E5" w:rsidP="00DD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84666"/>
      <w:docPartObj>
        <w:docPartGallery w:val="Page Numbers (Top of Page)"/>
        <w:docPartUnique/>
      </w:docPartObj>
    </w:sdtPr>
    <w:sdtContent>
      <w:p w:rsidR="00DD27E5" w:rsidRDefault="00DD27E5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917">
          <w:rPr>
            <w:noProof/>
          </w:rPr>
          <w:t>5</w:t>
        </w:r>
        <w:r>
          <w:fldChar w:fldCharType="end"/>
        </w:r>
      </w:p>
    </w:sdtContent>
  </w:sdt>
  <w:p w:rsidR="00DD27E5" w:rsidRDefault="00DD27E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2048B1"/>
    <w:multiLevelType w:val="multilevel"/>
    <w:tmpl w:val="F11095F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531B8D"/>
    <w:multiLevelType w:val="multilevel"/>
    <w:tmpl w:val="37EA6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7F2B"/>
    <w:multiLevelType w:val="multilevel"/>
    <w:tmpl w:val="F6940F62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abstractNum w:abstractNumId="4" w15:restartNumberingAfterBreak="0">
    <w:nsid w:val="1AB678B6"/>
    <w:multiLevelType w:val="hybridMultilevel"/>
    <w:tmpl w:val="7492A33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2050DF"/>
    <w:multiLevelType w:val="hybridMultilevel"/>
    <w:tmpl w:val="E89891A8"/>
    <w:lvl w:ilvl="0" w:tplc="D8B660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A49D2"/>
    <w:multiLevelType w:val="hybridMultilevel"/>
    <w:tmpl w:val="81D42374"/>
    <w:lvl w:ilvl="0" w:tplc="3CF28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B74520"/>
    <w:multiLevelType w:val="hybridMultilevel"/>
    <w:tmpl w:val="566E488E"/>
    <w:lvl w:ilvl="0" w:tplc="F190DE3E">
      <w:start w:val="1"/>
      <w:numFmt w:val="bullet"/>
      <w:lvlText w:val=""/>
      <w:lvlJc w:val="left"/>
      <w:pPr>
        <w:tabs>
          <w:tab w:val="num" w:pos="284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6F7432"/>
    <w:multiLevelType w:val="hybridMultilevel"/>
    <w:tmpl w:val="40AA4A2E"/>
    <w:lvl w:ilvl="0" w:tplc="234A1D08">
      <w:start w:val="4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8754489"/>
    <w:multiLevelType w:val="hybridMultilevel"/>
    <w:tmpl w:val="E6BA00C6"/>
    <w:lvl w:ilvl="0" w:tplc="74069A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226FC"/>
    <w:multiLevelType w:val="multilevel"/>
    <w:tmpl w:val="A59022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D7044AE"/>
    <w:multiLevelType w:val="hybridMultilevel"/>
    <w:tmpl w:val="1014247A"/>
    <w:lvl w:ilvl="0" w:tplc="61FA28A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717E7E"/>
    <w:multiLevelType w:val="hybridMultilevel"/>
    <w:tmpl w:val="3E966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1B2705"/>
    <w:multiLevelType w:val="multilevel"/>
    <w:tmpl w:val="4C28303C"/>
    <w:lvl w:ilvl="0">
      <w:start w:val="1"/>
      <w:numFmt w:val="decimal"/>
      <w:lvlText w:val="%1."/>
      <w:lvlJc w:val="left"/>
      <w:pPr>
        <w:ind w:left="390" w:hanging="39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5115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color w:val="000000"/>
      </w:rPr>
    </w:lvl>
  </w:abstractNum>
  <w:abstractNum w:abstractNumId="14" w15:restartNumberingAfterBreak="0">
    <w:nsid w:val="507F6BCF"/>
    <w:multiLevelType w:val="hybridMultilevel"/>
    <w:tmpl w:val="15547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91A10"/>
    <w:multiLevelType w:val="hybridMultilevel"/>
    <w:tmpl w:val="F254387C"/>
    <w:lvl w:ilvl="0" w:tplc="4F6EA040">
      <w:start w:val="1"/>
      <w:numFmt w:val="decimal"/>
      <w:pStyle w:val="a"/>
      <w:lvlText w:val="%1."/>
      <w:lvlJc w:val="left"/>
      <w:pPr>
        <w:ind w:left="786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F8345B"/>
    <w:multiLevelType w:val="multilevel"/>
    <w:tmpl w:val="3DDCB2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306192F"/>
    <w:multiLevelType w:val="hybridMultilevel"/>
    <w:tmpl w:val="8BF6D10C"/>
    <w:lvl w:ilvl="0" w:tplc="6064340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AD0A5F"/>
    <w:multiLevelType w:val="hybridMultilevel"/>
    <w:tmpl w:val="78FAA9D6"/>
    <w:lvl w:ilvl="0" w:tplc="F190DE3E">
      <w:start w:val="1"/>
      <w:numFmt w:val="bullet"/>
      <w:lvlText w:val=""/>
      <w:lvlJc w:val="left"/>
      <w:pPr>
        <w:tabs>
          <w:tab w:val="num" w:pos="714"/>
        </w:tabs>
        <w:ind w:left="21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66FE6C73"/>
    <w:multiLevelType w:val="multilevel"/>
    <w:tmpl w:val="9FA4E63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9141D"/>
    <w:multiLevelType w:val="hybridMultilevel"/>
    <w:tmpl w:val="74CAF7CA"/>
    <w:lvl w:ilvl="0" w:tplc="239A48A0">
      <w:numFmt w:val="bullet"/>
      <w:lvlText w:val="-"/>
      <w:lvlJc w:val="left"/>
      <w:pPr>
        <w:ind w:left="17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21" w15:restartNumberingAfterBreak="0">
    <w:nsid w:val="6A1206F4"/>
    <w:multiLevelType w:val="multilevel"/>
    <w:tmpl w:val="D2E67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8665B8"/>
    <w:multiLevelType w:val="hybridMultilevel"/>
    <w:tmpl w:val="C93C9094"/>
    <w:lvl w:ilvl="0" w:tplc="70C6FE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8FA4F3D"/>
    <w:multiLevelType w:val="hybridMultilevel"/>
    <w:tmpl w:val="AB62491C"/>
    <w:lvl w:ilvl="0" w:tplc="0409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4" w15:restartNumberingAfterBreak="0">
    <w:nsid w:val="799521EB"/>
    <w:multiLevelType w:val="hybridMultilevel"/>
    <w:tmpl w:val="E74E44A6"/>
    <w:lvl w:ilvl="0" w:tplc="AEE04B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72707"/>
    <w:multiLevelType w:val="hybridMultilevel"/>
    <w:tmpl w:val="00F87B0A"/>
    <w:lvl w:ilvl="0" w:tplc="F190DE3E">
      <w:start w:val="1"/>
      <w:numFmt w:val="bullet"/>
      <w:lvlText w:val=""/>
      <w:lvlJc w:val="left"/>
      <w:pPr>
        <w:tabs>
          <w:tab w:val="num" w:pos="330"/>
        </w:tabs>
        <w:ind w:left="17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7B275466"/>
    <w:multiLevelType w:val="hybridMultilevel"/>
    <w:tmpl w:val="19400FF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2746C0"/>
    <w:multiLevelType w:val="hybridMultilevel"/>
    <w:tmpl w:val="0B5899B8"/>
    <w:lvl w:ilvl="0" w:tplc="F3D00E5A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5">
    <w:abstractNumId w:val="26"/>
  </w:num>
  <w:num w:numId="6">
    <w:abstractNumId w:val="3"/>
  </w:num>
  <w:num w:numId="7">
    <w:abstractNumId w:val="17"/>
  </w:num>
  <w:num w:numId="8">
    <w:abstractNumId w:val="12"/>
  </w:num>
  <w:num w:numId="9">
    <w:abstractNumId w:val="11"/>
  </w:num>
  <w:num w:numId="10">
    <w:abstractNumId w:val="24"/>
  </w:num>
  <w:num w:numId="11">
    <w:abstractNumId w:val="14"/>
  </w:num>
  <w:num w:numId="12">
    <w:abstractNumId w:val="21"/>
  </w:num>
  <w:num w:numId="13">
    <w:abstractNumId w:val="2"/>
  </w:num>
  <w:num w:numId="14">
    <w:abstractNumId w:val="10"/>
  </w:num>
  <w:num w:numId="15">
    <w:abstractNumId w:val="19"/>
  </w:num>
  <w:num w:numId="16">
    <w:abstractNumId w:val="1"/>
  </w:num>
  <w:num w:numId="17">
    <w:abstractNumId w:val="15"/>
  </w:num>
  <w:num w:numId="18">
    <w:abstractNumId w:val="27"/>
  </w:num>
  <w:num w:numId="19">
    <w:abstractNumId w:val="16"/>
  </w:num>
  <w:num w:numId="20">
    <w:abstractNumId w:val="9"/>
  </w:num>
  <w:num w:numId="21">
    <w:abstractNumId w:val="8"/>
  </w:num>
  <w:num w:numId="22">
    <w:abstractNumId w:val="22"/>
  </w:num>
  <w:num w:numId="23">
    <w:abstractNumId w:val="20"/>
  </w:num>
  <w:num w:numId="24">
    <w:abstractNumId w:val="6"/>
  </w:num>
  <w:num w:numId="25">
    <w:abstractNumId w:val="4"/>
  </w:num>
  <w:num w:numId="26">
    <w:abstractNumId w:val="25"/>
  </w:num>
  <w:num w:numId="27">
    <w:abstractNumId w:val="7"/>
  </w:num>
  <w:num w:numId="28">
    <w:abstractNumId w:val="18"/>
  </w:num>
  <w:num w:numId="2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18E"/>
    <w:rsid w:val="00034B71"/>
    <w:rsid w:val="0003718E"/>
    <w:rsid w:val="000C6E30"/>
    <w:rsid w:val="00137FCC"/>
    <w:rsid w:val="001463DB"/>
    <w:rsid w:val="00307378"/>
    <w:rsid w:val="0033663D"/>
    <w:rsid w:val="00402568"/>
    <w:rsid w:val="00464A76"/>
    <w:rsid w:val="00534801"/>
    <w:rsid w:val="005527AD"/>
    <w:rsid w:val="0055505C"/>
    <w:rsid w:val="006F557D"/>
    <w:rsid w:val="00710917"/>
    <w:rsid w:val="007329CB"/>
    <w:rsid w:val="00733068"/>
    <w:rsid w:val="007E48A6"/>
    <w:rsid w:val="0084248B"/>
    <w:rsid w:val="008463DD"/>
    <w:rsid w:val="00860A1D"/>
    <w:rsid w:val="0092337D"/>
    <w:rsid w:val="00957C68"/>
    <w:rsid w:val="00984C2C"/>
    <w:rsid w:val="009B5358"/>
    <w:rsid w:val="009B6ECD"/>
    <w:rsid w:val="00A238BF"/>
    <w:rsid w:val="00B24970"/>
    <w:rsid w:val="00BC2816"/>
    <w:rsid w:val="00C0074F"/>
    <w:rsid w:val="00D56785"/>
    <w:rsid w:val="00DD27E5"/>
    <w:rsid w:val="00EE391C"/>
    <w:rsid w:val="00F85FDD"/>
    <w:rsid w:val="00F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6458"/>
  <w15:chartTrackingRefBased/>
  <w15:docId w15:val="{3A87DD16-B0D4-4327-AC45-AE04E664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3718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uiPriority w:val="9"/>
    <w:qFormat/>
    <w:rsid w:val="00D5678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E48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название табл/рис,Список уровня 2,Bullet Number,Bullet 1,Use Case List Paragraph,lp1,List Paragraph1,lp11,List Paragraph11,EBRD List,заголовок 1.1,List Paragraph,Chapter10,AC List 01,Текст таблицы,Elenco Normale,Number Bullets,CA bullets"/>
    <w:basedOn w:val="a0"/>
    <w:link w:val="a5"/>
    <w:uiPriority w:val="34"/>
    <w:qFormat/>
    <w:rsid w:val="0003718E"/>
    <w:pPr>
      <w:ind w:left="720"/>
      <w:contextualSpacing/>
    </w:pPr>
  </w:style>
  <w:style w:type="character" w:customStyle="1" w:styleId="a5">
    <w:name w:val="Абзац списку Знак"/>
    <w:aliases w:val="название табл/рис Знак,Список уровня 2 Знак,Bullet Number Знак,Bullet 1 Знак,Use Case List Paragraph Знак,lp1 Знак,List Paragraph1 Знак,lp11 Знак,List Paragraph11 Знак,EBRD List Знак,заголовок 1.1 Знак,List Paragraph Знак"/>
    <w:link w:val="a4"/>
    <w:uiPriority w:val="99"/>
    <w:qFormat/>
    <w:rsid w:val="0003718E"/>
    <w:rPr>
      <w:rFonts w:ascii="Times New Roman" w:hAnsi="Times New Roman"/>
      <w:sz w:val="28"/>
    </w:rPr>
  </w:style>
  <w:style w:type="character" w:styleId="a6">
    <w:name w:val="Emphasis"/>
    <w:uiPriority w:val="99"/>
    <w:qFormat/>
    <w:rsid w:val="005527AD"/>
    <w:rPr>
      <w:i/>
      <w:iCs/>
    </w:rPr>
  </w:style>
  <w:style w:type="paragraph" w:customStyle="1" w:styleId="a7">
    <w:name w:val="Номер"/>
    <w:basedOn w:val="a0"/>
    <w:qFormat/>
    <w:rsid w:val="005527AD"/>
    <w:pPr>
      <w:tabs>
        <w:tab w:val="num" w:pos="1134"/>
      </w:tabs>
      <w:spacing w:before="120" w:after="120"/>
      <w:ind w:firstLine="709"/>
      <w:jc w:val="both"/>
    </w:pPr>
    <w:rPr>
      <w:rFonts w:ascii="Calibri" w:eastAsia="Times New Roman" w:hAnsi="Calibri" w:cs="Calibri"/>
      <w:szCs w:val="28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733068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1"/>
    <w:link w:val="a8"/>
    <w:uiPriority w:val="99"/>
    <w:semiHidden/>
    <w:rsid w:val="00733068"/>
    <w:rPr>
      <w:rFonts w:ascii="Segoe UI" w:hAnsi="Segoe UI" w:cs="Segoe UI"/>
      <w:sz w:val="18"/>
      <w:szCs w:val="18"/>
    </w:rPr>
  </w:style>
  <w:style w:type="character" w:customStyle="1" w:styleId="aa">
    <w:name w:val="Основной текст_"/>
    <w:link w:val="3"/>
    <w:rsid w:val="009B6E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0"/>
    <w:link w:val="aa"/>
    <w:rsid w:val="009B6ECD"/>
    <w:pPr>
      <w:widowControl w:val="0"/>
      <w:shd w:val="clear" w:color="auto" w:fill="FFFFFF"/>
      <w:spacing w:after="60" w:line="0" w:lineRule="atLeast"/>
      <w:ind w:hanging="420"/>
      <w:jc w:val="right"/>
    </w:pPr>
    <w:rPr>
      <w:rFonts w:eastAsia="Times New Roman"/>
      <w:sz w:val="23"/>
      <w:szCs w:val="23"/>
    </w:rPr>
  </w:style>
  <w:style w:type="paragraph" w:styleId="ab">
    <w:name w:val="Normal (Web)"/>
    <w:aliases w:val="Обычный (Web)"/>
    <w:basedOn w:val="a0"/>
    <w:uiPriority w:val="99"/>
    <w:unhideWhenUsed/>
    <w:qFormat/>
    <w:rsid w:val="00464A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paragraph" w:customStyle="1" w:styleId="ac">
    <w:name w:val="Абзац ТВ"/>
    <w:basedOn w:val="a0"/>
    <w:rsid w:val="00D56785"/>
    <w:pPr>
      <w:ind w:firstLine="567"/>
      <w:jc w:val="both"/>
    </w:pPr>
    <w:rPr>
      <w:rFonts w:eastAsia="Calibri" w:cs="Times New Roman"/>
      <w:sz w:val="24"/>
      <w:szCs w:val="24"/>
      <w:lang w:eastAsia="uk-UA"/>
    </w:rPr>
  </w:style>
  <w:style w:type="table" w:customStyle="1" w:styleId="11">
    <w:name w:val="Сетка таблицы1"/>
    <w:basedOn w:val="a2"/>
    <w:next w:val="ad"/>
    <w:uiPriority w:val="59"/>
    <w:rsid w:val="00D5678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аголовок ТВ"/>
    <w:basedOn w:val="1"/>
    <w:qFormat/>
    <w:rsid w:val="00D56785"/>
    <w:pPr>
      <w:keepLines w:val="0"/>
      <w:numPr>
        <w:numId w:val="17"/>
      </w:numPr>
      <w:tabs>
        <w:tab w:val="left" w:pos="993"/>
      </w:tabs>
      <w:spacing w:before="280"/>
      <w:ind w:left="0" w:firstLine="567"/>
      <w:contextualSpacing/>
      <w:jc w:val="both"/>
    </w:pPr>
    <w:rPr>
      <w:rFonts w:ascii="Times New Roman" w:eastAsia="Calibri" w:hAnsi="Times New Roman" w:cs="Times New Roman"/>
      <w:b/>
      <w:bCs/>
      <w:color w:val="000000" w:themeColor="text1"/>
      <w:sz w:val="24"/>
      <w:szCs w:val="24"/>
      <w:lang w:eastAsia="uk-UA"/>
    </w:rPr>
  </w:style>
  <w:style w:type="table" w:styleId="ad">
    <w:name w:val="Table Grid"/>
    <w:basedOn w:val="a2"/>
    <w:uiPriority w:val="39"/>
    <w:rsid w:val="00D56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D567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21">
    <w:name w:val="Номер2"/>
    <w:basedOn w:val="a7"/>
    <w:qFormat/>
    <w:rsid w:val="00D56785"/>
    <w:pPr>
      <w:tabs>
        <w:tab w:val="clear" w:pos="1134"/>
        <w:tab w:val="num" w:pos="5104"/>
      </w:tabs>
      <w:spacing w:before="0"/>
      <w:ind w:left="3686"/>
    </w:pPr>
    <w:rPr>
      <w:rFonts w:ascii="Times New Roman" w:hAnsi="Times New Roman" w:cs="Times New Roman"/>
      <w:szCs w:val="24"/>
      <w:lang w:val="x-none"/>
    </w:rPr>
  </w:style>
  <w:style w:type="paragraph" w:customStyle="1" w:styleId="30">
    <w:name w:val="Номер3"/>
    <w:basedOn w:val="21"/>
    <w:rsid w:val="00D56785"/>
    <w:pPr>
      <w:tabs>
        <w:tab w:val="clear" w:pos="5104"/>
        <w:tab w:val="num" w:pos="1701"/>
      </w:tabs>
      <w:ind w:left="0"/>
    </w:pPr>
  </w:style>
  <w:style w:type="paragraph" w:customStyle="1" w:styleId="4">
    <w:name w:val="Номер4"/>
    <w:basedOn w:val="30"/>
    <w:rsid w:val="00D56785"/>
    <w:pPr>
      <w:tabs>
        <w:tab w:val="clear" w:pos="1701"/>
        <w:tab w:val="num" w:pos="1985"/>
      </w:tabs>
    </w:pPr>
  </w:style>
  <w:style w:type="paragraph" w:customStyle="1" w:styleId="5">
    <w:name w:val="Номер5"/>
    <w:basedOn w:val="4"/>
    <w:rsid w:val="00D56785"/>
    <w:pPr>
      <w:tabs>
        <w:tab w:val="clear" w:pos="1985"/>
        <w:tab w:val="num" w:pos="2268"/>
      </w:tabs>
    </w:pPr>
  </w:style>
  <w:style w:type="paragraph" w:customStyle="1" w:styleId="6">
    <w:name w:val="Номер6"/>
    <w:basedOn w:val="5"/>
    <w:rsid w:val="00D56785"/>
    <w:pPr>
      <w:tabs>
        <w:tab w:val="clear" w:pos="2268"/>
        <w:tab w:val="num" w:pos="2552"/>
      </w:tabs>
    </w:pPr>
  </w:style>
  <w:style w:type="paragraph" w:customStyle="1" w:styleId="7">
    <w:name w:val="Номер7"/>
    <w:basedOn w:val="6"/>
    <w:rsid w:val="00D56785"/>
    <w:pPr>
      <w:tabs>
        <w:tab w:val="clear" w:pos="2552"/>
        <w:tab w:val="num" w:pos="2835"/>
      </w:tabs>
    </w:pPr>
  </w:style>
  <w:style w:type="paragraph" w:customStyle="1" w:styleId="8">
    <w:name w:val="Номер8"/>
    <w:basedOn w:val="7"/>
    <w:rsid w:val="00D56785"/>
    <w:pPr>
      <w:tabs>
        <w:tab w:val="clear" w:pos="2835"/>
        <w:tab w:val="num" w:pos="3119"/>
      </w:tabs>
    </w:pPr>
  </w:style>
  <w:style w:type="paragraph" w:customStyle="1" w:styleId="9">
    <w:name w:val="Номер9"/>
    <w:basedOn w:val="8"/>
    <w:rsid w:val="00D56785"/>
    <w:pPr>
      <w:tabs>
        <w:tab w:val="clear" w:pos="3119"/>
        <w:tab w:val="num" w:pos="3402"/>
      </w:tabs>
    </w:pPr>
  </w:style>
  <w:style w:type="character" w:customStyle="1" w:styleId="20">
    <w:name w:val="Заголовок 2 Знак"/>
    <w:basedOn w:val="a1"/>
    <w:link w:val="2"/>
    <w:uiPriority w:val="9"/>
    <w:semiHidden/>
    <w:rsid w:val="007E48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e">
    <w:name w:val="Hyperlink"/>
    <w:basedOn w:val="a1"/>
    <w:uiPriority w:val="99"/>
    <w:unhideWhenUsed/>
    <w:rsid w:val="007E48A6"/>
    <w:rPr>
      <w:color w:val="0563C1" w:themeColor="hyperlink"/>
      <w:u w:val="single"/>
    </w:rPr>
  </w:style>
  <w:style w:type="character" w:customStyle="1" w:styleId="22">
    <w:name w:val="Основной текст (2)_"/>
    <w:basedOn w:val="a1"/>
    <w:link w:val="23"/>
    <w:rsid w:val="0055505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55505C"/>
    <w:pPr>
      <w:widowControl w:val="0"/>
      <w:shd w:val="clear" w:color="auto" w:fill="FFFFFF"/>
      <w:spacing w:after="480" w:line="370" w:lineRule="exact"/>
    </w:pPr>
    <w:rPr>
      <w:rFonts w:eastAsia="Times New Roman" w:cs="Times New Roman"/>
      <w:sz w:val="26"/>
      <w:szCs w:val="26"/>
    </w:rPr>
  </w:style>
  <w:style w:type="paragraph" w:customStyle="1" w:styleId="12">
    <w:name w:val="Абзац списка1"/>
    <w:basedOn w:val="a0"/>
    <w:rsid w:val="00034B71"/>
    <w:pPr>
      <w:ind w:left="720"/>
    </w:pPr>
    <w:rPr>
      <w:rFonts w:eastAsia="Times New Roman" w:cs="Times New Roman"/>
      <w:sz w:val="24"/>
      <w:szCs w:val="24"/>
      <w:lang w:eastAsia="ru-RU"/>
    </w:rPr>
  </w:style>
  <w:style w:type="paragraph" w:customStyle="1" w:styleId="24">
    <w:name w:val="Абзац списка2"/>
    <w:basedOn w:val="a0"/>
    <w:rsid w:val="00034B71"/>
    <w:pPr>
      <w:widowControl w:val="0"/>
      <w:ind w:left="720"/>
    </w:pPr>
    <w:rPr>
      <w:rFonts w:eastAsia="Calibri" w:cs="Times New Roman"/>
      <w:b/>
      <w:sz w:val="20"/>
      <w:szCs w:val="20"/>
      <w:lang w:eastAsia="ru-RU"/>
    </w:rPr>
  </w:style>
  <w:style w:type="character" w:customStyle="1" w:styleId="apple-style-span">
    <w:name w:val="apple-style-span"/>
    <w:rsid w:val="00034B71"/>
  </w:style>
  <w:style w:type="paragraph" w:customStyle="1" w:styleId="110">
    <w:name w:val="Абзац списка11"/>
    <w:basedOn w:val="a0"/>
    <w:rsid w:val="00034B71"/>
    <w:pPr>
      <w:spacing w:after="200" w:line="276" w:lineRule="auto"/>
      <w:ind w:left="720"/>
    </w:pPr>
    <w:rPr>
      <w:rFonts w:ascii="Calibri" w:eastAsia="Times New Roman" w:hAnsi="Calibri" w:cs="Times New Roman"/>
      <w:sz w:val="22"/>
    </w:rPr>
  </w:style>
  <w:style w:type="paragraph" w:styleId="af">
    <w:name w:val="header"/>
    <w:basedOn w:val="a0"/>
    <w:link w:val="af0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0">
    <w:name w:val="Верхній колонтитул Знак"/>
    <w:basedOn w:val="a1"/>
    <w:link w:val="af"/>
    <w:uiPriority w:val="99"/>
    <w:rsid w:val="00DD27E5"/>
    <w:rPr>
      <w:rFonts w:ascii="Times New Roman" w:hAnsi="Times New Roman"/>
      <w:sz w:val="28"/>
    </w:rPr>
  </w:style>
  <w:style w:type="paragraph" w:styleId="af1">
    <w:name w:val="footer"/>
    <w:basedOn w:val="a0"/>
    <w:link w:val="af2"/>
    <w:uiPriority w:val="99"/>
    <w:unhideWhenUsed/>
    <w:rsid w:val="00DD27E5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basedOn w:val="a1"/>
    <w:link w:val="af1"/>
    <w:uiPriority w:val="99"/>
    <w:rsid w:val="00DD27E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3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2%D0%B0%D1%86%D0%BB%D0%B0%D0%B2_%D0%93%D0%B0%D0%B2%D0%B5%D0%B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1736</Words>
  <Characters>12639</Characters>
  <Application>Microsoft Office Word</Application>
  <DocSecurity>0</DocSecurity>
  <Lines>242</Lines>
  <Paragraphs>104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Okhrymchuk Irina</dc:creator>
  <cp:keywords/>
  <dc:description/>
  <cp:lastModifiedBy>Okhrymchuk Irina</cp:lastModifiedBy>
  <cp:revision>35</cp:revision>
  <cp:lastPrinted>2025-02-13T14:01:00Z</cp:lastPrinted>
  <dcterms:created xsi:type="dcterms:W3CDTF">2024-04-11T08:32:00Z</dcterms:created>
  <dcterms:modified xsi:type="dcterms:W3CDTF">2025-02-13T14:05:00Z</dcterms:modified>
</cp:coreProperties>
</file>