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307378">
        <w:rPr>
          <w:sz w:val="24"/>
          <w:szCs w:val="24"/>
          <w:u w:val="single"/>
          <w:lang w:val="ru-RU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307378">
        <w:rPr>
          <w:sz w:val="24"/>
          <w:szCs w:val="24"/>
          <w:u w:val="single"/>
        </w:rPr>
        <w:t>0</w:t>
      </w:r>
      <w:r w:rsidR="00F14357">
        <w:rPr>
          <w:sz w:val="24"/>
          <w:szCs w:val="24"/>
          <w:u w:val="single"/>
        </w:rPr>
        <w:t>3</w:t>
      </w:r>
      <w:r w:rsidRPr="006F557D">
        <w:rPr>
          <w:sz w:val="24"/>
          <w:szCs w:val="24"/>
          <w:u w:val="single"/>
          <w:lang w:val="ru-RU"/>
        </w:rPr>
        <w:t>-</w:t>
      </w:r>
      <w:r w:rsidR="00307378">
        <w:rPr>
          <w:sz w:val="24"/>
          <w:szCs w:val="24"/>
          <w:u w:val="single"/>
        </w:rPr>
        <w:t>13</w:t>
      </w:r>
      <w:r w:rsidRPr="006F557D">
        <w:rPr>
          <w:sz w:val="24"/>
          <w:szCs w:val="24"/>
          <w:u w:val="single"/>
          <w:lang w:val="ru-RU"/>
        </w:rPr>
        <w:t>-</w:t>
      </w:r>
      <w:r w:rsidR="00F14357">
        <w:rPr>
          <w:sz w:val="24"/>
          <w:szCs w:val="24"/>
          <w:u w:val="single"/>
          <w:lang w:val="ru-RU"/>
        </w:rPr>
        <w:t>004069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F14357" w:rsidRPr="00F14357" w:rsidRDefault="0033663D" w:rsidP="00F14357">
      <w:pPr>
        <w:jc w:val="both"/>
        <w:outlineLvl w:val="0"/>
        <w:rPr>
          <w:sz w:val="24"/>
          <w:szCs w:val="24"/>
        </w:rPr>
      </w:pPr>
      <w:r w:rsidRPr="0055505C">
        <w:rPr>
          <w:color w:val="000000"/>
          <w:sz w:val="24"/>
          <w:szCs w:val="24"/>
          <w:lang w:eastAsia="ru-RU"/>
        </w:rPr>
        <w:t>«</w:t>
      </w:r>
      <w:r w:rsidR="00F14357" w:rsidRPr="00F14357">
        <w:rPr>
          <w:sz w:val="24"/>
          <w:szCs w:val="24"/>
        </w:rPr>
        <w:t xml:space="preserve">Постачання ліцензій на право користування інформаційно-аналітичною платформою LIGA360 за кодом ДК 021:2015 – 72260000-5 Послуги, пов’язані з програмним забезпеченням </w:t>
      </w:r>
    </w:p>
    <w:p w:rsidR="0055505C" w:rsidRPr="0055505C" w:rsidRDefault="00F14357" w:rsidP="00F14357">
      <w:pPr>
        <w:jc w:val="both"/>
        <w:outlineLvl w:val="0"/>
        <w:rPr>
          <w:sz w:val="24"/>
          <w:szCs w:val="24"/>
        </w:rPr>
      </w:pPr>
      <w:r w:rsidRPr="00F14357">
        <w:rPr>
          <w:sz w:val="24"/>
          <w:szCs w:val="24"/>
        </w:rPr>
        <w:t xml:space="preserve"> (ДК 021:2015 – 72260000-5 Послуги, пов’язані з програмним забезпеченням (Постачання ліцензій на право користування інформаційно-аналітичною платформою LIGA360)</w:t>
      </w:r>
      <w:r w:rsidR="0055505C" w:rsidRPr="0055505C">
        <w:rPr>
          <w:sz w:val="24"/>
          <w:szCs w:val="24"/>
        </w:rPr>
        <w:t>»</w:t>
      </w:r>
    </w:p>
    <w:p w:rsidR="007E48A6" w:rsidRPr="0055505C" w:rsidRDefault="007E48A6" w:rsidP="0055505C">
      <w:pPr>
        <w:jc w:val="both"/>
        <w:outlineLvl w:val="0"/>
        <w:rPr>
          <w:rFonts w:eastAsia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F14357" w:rsidRPr="00F14357" w:rsidRDefault="00F14357" w:rsidP="00F14357">
      <w:pPr>
        <w:ind w:firstLine="426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F14357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закупівля зумовлена необхідністю підвищення ефективності управлінських процесів та забезпечення належного рівня аналітичної підтримки апарату Держмитслужби та, як наслідок, створення умов для виконання покладених на митні органи завдань і функцій в частині забезпечення правильного застосування, неухильного дотримання та запобігання невиконанню вимог законодавства України.</w:t>
      </w:r>
    </w:p>
    <w:p w:rsidR="00F14357" w:rsidRPr="00F14357" w:rsidRDefault="00F14357" w:rsidP="00F14357">
      <w:pPr>
        <w:ind w:firstLine="426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F14357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Беручи до уваги проблеми, на вирішення яких спрямовано завдання (</w:t>
      </w:r>
      <w:proofErr w:type="spellStart"/>
      <w:r w:rsidRPr="00F14357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проєкт</w:t>
      </w:r>
      <w:proofErr w:type="spellEnd"/>
      <w:r w:rsidRPr="00F14357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) з інформатизації, а саме:</w:t>
      </w:r>
    </w:p>
    <w:p w:rsidR="00F14357" w:rsidRPr="00F14357" w:rsidRDefault="00F14357" w:rsidP="00F14357">
      <w:pPr>
        <w:ind w:firstLine="426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F14357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нестача централізованого доступу до важливої інформації;</w:t>
      </w:r>
    </w:p>
    <w:p w:rsidR="00F14357" w:rsidRPr="00F14357" w:rsidRDefault="00F14357" w:rsidP="00F14357">
      <w:pPr>
        <w:ind w:firstLine="426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F14357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відсутність ефективних інструментів для аналітики;</w:t>
      </w:r>
    </w:p>
    <w:p w:rsidR="00F14357" w:rsidRPr="00F14357" w:rsidRDefault="00F14357" w:rsidP="00F14357">
      <w:pPr>
        <w:ind w:firstLine="426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F14357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проблеми із дотриманням та запобіганням невиконанню вимог законодавства;</w:t>
      </w:r>
    </w:p>
    <w:p w:rsidR="00F14357" w:rsidRDefault="00F14357" w:rsidP="00F14357">
      <w:pPr>
        <w:ind w:firstLine="426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F14357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інформаційна перевантаженість,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</w:t>
      </w:r>
      <w:r w:rsidRPr="00F14357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придбання ліцензій на право користування інформаційно-аналітичною платформою LIGA360 є необхідним кроком для підвищення ефективності управлінських процесів та забезпечення належного рівня аналітичної підтримки апарату Держмитслужби та, як наслідок, створення умов для виконання покладених на митні органи завдань і функцій в частині забезпечення правильного застосування, неухильного дотримання та запобігання невиконанню вимог законодавства України, тобто інвестицією в ефективне управління, що дозволить не лише знизити операційні ризики, а й підвищити адаптивність структурних підрозділів апарату Держмитслужби в умовах постійних і значних за обсягами змін в законодавстві України.</w:t>
      </w:r>
    </w:p>
    <w:p w:rsidR="0003718E" w:rsidRPr="00D56785" w:rsidRDefault="00D56785" w:rsidP="00F14357">
      <w:pPr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D56785" w:rsidRDefault="00D56785" w:rsidP="00D56785">
      <w:pPr>
        <w:ind w:left="851" w:hanging="142"/>
        <w:jc w:val="both"/>
        <w:rPr>
          <w:rFonts w:cs="Times New Roman"/>
          <w:sz w:val="24"/>
          <w:szCs w:val="24"/>
        </w:rPr>
      </w:pPr>
      <w:r w:rsidRPr="00D56785">
        <w:rPr>
          <w:rFonts w:cs="Times New Roman"/>
          <w:sz w:val="24"/>
          <w:szCs w:val="24"/>
        </w:rPr>
        <w:t>Обсяги закупівель визначені відповідно до потреб замовника на 202</w:t>
      </w:r>
      <w:r w:rsidR="00307378">
        <w:rPr>
          <w:rFonts w:cs="Times New Roman"/>
          <w:sz w:val="24"/>
          <w:szCs w:val="24"/>
        </w:rPr>
        <w:t>5</w:t>
      </w:r>
      <w:r w:rsidRPr="00D56785">
        <w:rPr>
          <w:rFonts w:cs="Times New Roman"/>
          <w:sz w:val="24"/>
          <w:szCs w:val="24"/>
        </w:rPr>
        <w:t xml:space="preserve"> рік.</w:t>
      </w:r>
    </w:p>
    <w:p w:rsidR="00F14357" w:rsidRDefault="009B5358" w:rsidP="00F14357">
      <w:pPr>
        <w:pStyle w:val="a7"/>
        <w:keepNext/>
        <w:tabs>
          <w:tab w:val="clear" w:pos="1134"/>
        </w:tabs>
        <w:spacing w:before="0" w:after="0"/>
        <w:ind w:firstLine="426"/>
        <w:rPr>
          <w:rFonts w:ascii="Times New Roman" w:hAnsi="Times New Roman" w:cs="Times New Roman"/>
          <w:sz w:val="24"/>
        </w:rPr>
      </w:pPr>
      <w:r w:rsidRPr="0055505C">
        <w:rPr>
          <w:rFonts w:ascii="Times New Roman" w:hAnsi="Times New Roman" w:cs="Times New Roman"/>
          <w:sz w:val="24"/>
          <w:szCs w:val="24"/>
        </w:rPr>
        <w:t>4.</w:t>
      </w:r>
      <w:r w:rsidR="0055505C" w:rsidRPr="0055505C">
        <w:rPr>
          <w:rFonts w:ascii="Times New Roman" w:hAnsi="Times New Roman" w:cs="Times New Roman"/>
          <w:sz w:val="24"/>
          <w:u w:val="single"/>
        </w:rPr>
        <w:t xml:space="preserve"> Обґрунтування технічних та якісних характеристик</w:t>
      </w:r>
      <w:r w:rsidR="0055505C" w:rsidRPr="0055505C">
        <w:rPr>
          <w:rFonts w:ascii="Times New Roman" w:hAnsi="Times New Roman" w:cs="Times New Roman"/>
          <w:sz w:val="24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закупівлі).</w:t>
      </w:r>
    </w:p>
    <w:p w:rsidR="0055505C" w:rsidRPr="0055505C" w:rsidRDefault="0055505C" w:rsidP="00F14357">
      <w:pPr>
        <w:pStyle w:val="a7"/>
        <w:keepNext/>
        <w:tabs>
          <w:tab w:val="clear" w:pos="1134"/>
        </w:tabs>
        <w:spacing w:before="0" w:after="0"/>
        <w:ind w:firstLine="426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</w:rPr>
        <w:t xml:space="preserve"> Інформація про необхідні технічні, якісні та кількісні характеристики предмета закупівлі – технічні вимоги</w:t>
      </w:r>
      <w:r w:rsidR="00307378">
        <w:rPr>
          <w:rFonts w:ascii="Times New Roman" w:hAnsi="Times New Roman" w:cs="Times New Roman"/>
          <w:sz w:val="24"/>
        </w:rPr>
        <w:t>.</w:t>
      </w:r>
      <w:r w:rsidRPr="0055505C">
        <w:rPr>
          <w:rFonts w:ascii="Times New Roman" w:hAnsi="Times New Roman" w:cs="Times New Roman"/>
          <w:sz w:val="24"/>
        </w:rPr>
        <w:t xml:space="preserve"> </w:t>
      </w:r>
    </w:p>
    <w:p w:rsidR="00F14357" w:rsidRPr="00F14357" w:rsidRDefault="00F14357" w:rsidP="00146928">
      <w:pPr>
        <w:pStyle w:val="a7"/>
        <w:tabs>
          <w:tab w:val="num" w:pos="851"/>
        </w:tabs>
        <w:spacing w:before="0" w:after="0"/>
        <w:ind w:left="567" w:firstLine="567"/>
        <w:rPr>
          <w:rFonts w:ascii="Times New Roman" w:hAnsi="Times New Roman" w:cs="Times New Roman"/>
          <w:sz w:val="24"/>
        </w:rPr>
      </w:pPr>
      <w:bookmarkStart w:id="0" w:name="_GoBack"/>
      <w:r w:rsidRPr="00F14357">
        <w:rPr>
          <w:rFonts w:ascii="Times New Roman" w:hAnsi="Times New Roman" w:cs="Times New Roman"/>
          <w:sz w:val="24"/>
        </w:rPr>
        <w:t>LIGA360 – це єдиний продукт для всієї організації, який:</w:t>
      </w:r>
    </w:p>
    <w:p w:rsidR="00F14357" w:rsidRPr="00F14357" w:rsidRDefault="00F14357" w:rsidP="00146928">
      <w:pPr>
        <w:pStyle w:val="a7"/>
        <w:tabs>
          <w:tab w:val="num" w:pos="851"/>
        </w:tabs>
        <w:spacing w:before="0" w:after="0"/>
        <w:ind w:left="567" w:firstLine="567"/>
        <w:rPr>
          <w:rFonts w:ascii="Times New Roman" w:hAnsi="Times New Roman" w:cs="Times New Roman"/>
          <w:sz w:val="24"/>
        </w:rPr>
      </w:pPr>
      <w:r w:rsidRPr="00F14357">
        <w:rPr>
          <w:rFonts w:ascii="Times New Roman" w:hAnsi="Times New Roman" w:cs="Times New Roman"/>
          <w:sz w:val="24"/>
        </w:rPr>
        <w:t xml:space="preserve">виявляє правові, судові, партнерські, фінансові, </w:t>
      </w:r>
      <w:proofErr w:type="spellStart"/>
      <w:r w:rsidRPr="00F14357">
        <w:rPr>
          <w:rFonts w:ascii="Times New Roman" w:hAnsi="Times New Roman" w:cs="Times New Roman"/>
          <w:sz w:val="24"/>
        </w:rPr>
        <w:t>санкційні</w:t>
      </w:r>
      <w:proofErr w:type="spellEnd"/>
      <w:r w:rsidRPr="00F14357">
        <w:rPr>
          <w:rFonts w:ascii="Times New Roman" w:hAnsi="Times New Roman" w:cs="Times New Roman"/>
          <w:sz w:val="24"/>
        </w:rPr>
        <w:t xml:space="preserve"> та репутаційні ризики;</w:t>
      </w:r>
    </w:p>
    <w:bookmarkEnd w:id="0"/>
    <w:p w:rsidR="00F14357" w:rsidRPr="00F14357" w:rsidRDefault="00F14357" w:rsidP="00F14357">
      <w:pPr>
        <w:pStyle w:val="a7"/>
        <w:tabs>
          <w:tab w:val="num" w:pos="851"/>
        </w:tabs>
        <w:spacing w:before="0" w:after="0"/>
        <w:ind w:firstLine="1134"/>
        <w:rPr>
          <w:rFonts w:ascii="Times New Roman" w:hAnsi="Times New Roman" w:cs="Times New Roman"/>
          <w:sz w:val="24"/>
        </w:rPr>
      </w:pPr>
      <w:r w:rsidRPr="00F14357">
        <w:rPr>
          <w:rFonts w:ascii="Times New Roman" w:hAnsi="Times New Roman" w:cs="Times New Roman"/>
          <w:sz w:val="24"/>
        </w:rPr>
        <w:lastRenderedPageBreak/>
        <w:t>об’єднує дані з різних інформаційних потоків: реєстри, законодавство та нормативно-правові акти, експертна аналітика, судова практика, договірна робота, згадки в медіа, новини;</w:t>
      </w:r>
    </w:p>
    <w:p w:rsidR="00F14357" w:rsidRPr="00F14357" w:rsidRDefault="00F14357" w:rsidP="00F14357">
      <w:pPr>
        <w:pStyle w:val="a7"/>
        <w:tabs>
          <w:tab w:val="num" w:pos="851"/>
        </w:tabs>
        <w:spacing w:before="0" w:after="0"/>
        <w:ind w:firstLine="1134"/>
        <w:rPr>
          <w:rFonts w:ascii="Times New Roman" w:hAnsi="Times New Roman" w:cs="Times New Roman"/>
          <w:sz w:val="24"/>
        </w:rPr>
      </w:pPr>
      <w:r w:rsidRPr="00F14357">
        <w:rPr>
          <w:rFonts w:ascii="Times New Roman" w:hAnsi="Times New Roman" w:cs="Times New Roman"/>
          <w:sz w:val="24"/>
        </w:rPr>
        <w:t>містить торговельні марки, патенти й корисні розробки, декларації пов’язаних персон та інформацію про зв’язки з політично значущими особами;</w:t>
      </w:r>
    </w:p>
    <w:p w:rsidR="00F14357" w:rsidRPr="00F14357" w:rsidRDefault="00F14357" w:rsidP="00F14357">
      <w:pPr>
        <w:pStyle w:val="a7"/>
        <w:tabs>
          <w:tab w:val="num" w:pos="851"/>
        </w:tabs>
        <w:spacing w:before="0" w:after="0"/>
        <w:ind w:firstLine="1134"/>
        <w:rPr>
          <w:rFonts w:ascii="Times New Roman" w:hAnsi="Times New Roman" w:cs="Times New Roman"/>
          <w:sz w:val="24"/>
        </w:rPr>
      </w:pPr>
      <w:r w:rsidRPr="00F14357">
        <w:rPr>
          <w:rFonts w:ascii="Times New Roman" w:hAnsi="Times New Roman" w:cs="Times New Roman"/>
          <w:sz w:val="24"/>
        </w:rPr>
        <w:t>має єдиний інтерфейс, об’єднання різних типів інформації, зв’язки, нові режими роботи, щоденний моніторинг змін і ризиків, аналітику;</w:t>
      </w:r>
    </w:p>
    <w:p w:rsidR="0055505C" w:rsidRDefault="00F14357" w:rsidP="00F14357">
      <w:pPr>
        <w:pStyle w:val="a7"/>
        <w:tabs>
          <w:tab w:val="clear" w:pos="1134"/>
          <w:tab w:val="num" w:pos="851"/>
        </w:tabs>
        <w:spacing w:before="0" w:after="0"/>
        <w:ind w:firstLine="1134"/>
        <w:rPr>
          <w:rFonts w:ascii="Times New Roman" w:hAnsi="Times New Roman" w:cs="Times New Roman"/>
          <w:sz w:val="24"/>
        </w:rPr>
      </w:pPr>
      <w:r w:rsidRPr="00F14357">
        <w:rPr>
          <w:rFonts w:ascii="Times New Roman" w:hAnsi="Times New Roman" w:cs="Times New Roman"/>
          <w:sz w:val="24"/>
        </w:rPr>
        <w:t xml:space="preserve">містить повний спектр інформації та інструментів і сервісів для керівників, юристів, адвокатів, фінансистів, бухгалтерів, спеціалістів служби безпеки, </w:t>
      </w:r>
      <w:proofErr w:type="spellStart"/>
      <w:r w:rsidRPr="00F14357">
        <w:rPr>
          <w:rFonts w:ascii="Times New Roman" w:hAnsi="Times New Roman" w:cs="Times New Roman"/>
          <w:sz w:val="24"/>
        </w:rPr>
        <w:t>комплаєнсів</w:t>
      </w:r>
      <w:proofErr w:type="spellEnd"/>
      <w:r w:rsidRPr="00F14357">
        <w:rPr>
          <w:rFonts w:ascii="Times New Roman" w:hAnsi="Times New Roman" w:cs="Times New Roman"/>
          <w:sz w:val="24"/>
        </w:rPr>
        <w:t>, НR-менеджерів, прес-секретарів, інших посадових осіб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4</w:t>
      </w:r>
      <w:r w:rsidRPr="00F14357">
        <w:rPr>
          <w:rFonts w:eastAsia="Times New Roman" w:cs="Times New Roman"/>
          <w:color w:val="000000"/>
          <w:sz w:val="24"/>
          <w:szCs w:val="24"/>
        </w:rPr>
        <w:t>.1. Законодавство для аналізу та моніторингу змін правового поля: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 w:rsidRPr="00F14357">
        <w:rPr>
          <w:rFonts w:eastAsia="Times New Roman" w:cs="Times New Roman"/>
          <w:bCs/>
          <w:color w:val="000000"/>
          <w:sz w:val="24"/>
          <w:szCs w:val="24"/>
        </w:rPr>
        <w:t>повна база законодавства України та нормативно-правових актів зі статусом чинності;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 w:val="24"/>
          <w:szCs w:val="24"/>
        </w:rPr>
      </w:pPr>
      <w:r w:rsidRPr="00F14357">
        <w:rPr>
          <w:rFonts w:eastAsia="Times New Roman" w:cs="Times New Roman"/>
          <w:bCs/>
          <w:color w:val="000000"/>
          <w:sz w:val="24"/>
          <w:szCs w:val="24"/>
        </w:rPr>
        <w:t xml:space="preserve">загальне законодавство, регіональне, столичне, міжнародне, європейське (включаючи нові надходження, змінені редакції, майбутні редакції та </w:t>
      </w:r>
      <w:proofErr w:type="spellStart"/>
      <w:r w:rsidRPr="00F14357">
        <w:rPr>
          <w:rFonts w:eastAsia="Times New Roman" w:cs="Times New Roman"/>
          <w:bCs/>
          <w:color w:val="000000"/>
          <w:sz w:val="24"/>
          <w:szCs w:val="24"/>
        </w:rPr>
        <w:t>законопроєкти</w:t>
      </w:r>
      <w:proofErr w:type="spellEnd"/>
      <w:r w:rsidRPr="00F14357">
        <w:rPr>
          <w:rFonts w:eastAsia="Times New Roman" w:cs="Times New Roman"/>
          <w:bCs/>
          <w:color w:val="000000"/>
          <w:sz w:val="24"/>
          <w:szCs w:val="24"/>
        </w:rPr>
        <w:t xml:space="preserve"> з картою їх проходження й актуальним статусо</w:t>
      </w:r>
      <w:r w:rsidRPr="00F14357">
        <w:rPr>
          <w:rFonts w:eastAsia="Times New Roman" w:cs="Times New Roman"/>
          <w:bCs/>
          <w:sz w:val="24"/>
          <w:szCs w:val="24"/>
        </w:rPr>
        <w:t xml:space="preserve">м, побудова зворотних </w:t>
      </w:r>
      <w:proofErr w:type="spellStart"/>
      <w:r w:rsidRPr="00F14357">
        <w:rPr>
          <w:rFonts w:eastAsia="Times New Roman" w:cs="Times New Roman"/>
          <w:bCs/>
          <w:sz w:val="24"/>
          <w:szCs w:val="24"/>
        </w:rPr>
        <w:t>зв’язків</w:t>
      </w:r>
      <w:proofErr w:type="spellEnd"/>
      <w:r w:rsidRPr="00F14357">
        <w:rPr>
          <w:rFonts w:eastAsia="Times New Roman" w:cs="Times New Roman"/>
          <w:bCs/>
          <w:sz w:val="24"/>
          <w:szCs w:val="24"/>
        </w:rPr>
        <w:t xml:space="preserve"> того чи іншого документа);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 w:rsidRPr="00F14357">
        <w:rPr>
          <w:rFonts w:eastAsia="Times New Roman" w:cs="Times New Roman"/>
          <w:bCs/>
          <w:sz w:val="24"/>
          <w:szCs w:val="24"/>
        </w:rPr>
        <w:t>фільтрування за тематичними</w:t>
      </w:r>
      <w:r w:rsidRPr="00F14357">
        <w:rPr>
          <w:rFonts w:eastAsia="Times New Roman" w:cs="Times New Roman"/>
          <w:bCs/>
          <w:color w:val="000000"/>
          <w:sz w:val="24"/>
          <w:szCs w:val="24"/>
        </w:rPr>
        <w:t xml:space="preserve"> напрямками;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 w:rsidRPr="00F14357">
        <w:rPr>
          <w:rFonts w:eastAsia="Times New Roman" w:cs="Times New Roman"/>
          <w:bCs/>
          <w:color w:val="000000"/>
          <w:sz w:val="24"/>
          <w:szCs w:val="24"/>
        </w:rPr>
        <w:t>форми, бланки, шаблони;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 w:rsidRPr="00F14357">
        <w:rPr>
          <w:rFonts w:eastAsia="Times New Roman" w:cs="Times New Roman"/>
          <w:bCs/>
          <w:color w:val="000000"/>
          <w:sz w:val="24"/>
          <w:szCs w:val="24"/>
        </w:rPr>
        <w:t>термінологічний словник;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 w:rsidRPr="00F14357">
        <w:rPr>
          <w:rFonts w:eastAsia="Times New Roman" w:cs="Times New Roman"/>
          <w:bCs/>
          <w:color w:val="000000"/>
          <w:sz w:val="24"/>
          <w:szCs w:val="24"/>
        </w:rPr>
        <w:t>довідники;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 w:val="24"/>
          <w:szCs w:val="24"/>
        </w:rPr>
      </w:pPr>
      <w:r w:rsidRPr="00F14357">
        <w:rPr>
          <w:rFonts w:eastAsia="Times New Roman" w:cs="Times New Roman"/>
          <w:bCs/>
          <w:sz w:val="24"/>
          <w:szCs w:val="24"/>
        </w:rPr>
        <w:t xml:space="preserve">інструменти для пошуку, збереження та моніторингу змін законів, </w:t>
      </w:r>
      <w:proofErr w:type="spellStart"/>
      <w:r w:rsidRPr="00F14357">
        <w:rPr>
          <w:rFonts w:eastAsia="Times New Roman" w:cs="Times New Roman"/>
          <w:bCs/>
          <w:sz w:val="24"/>
          <w:szCs w:val="24"/>
        </w:rPr>
        <w:t>законопроєктів</w:t>
      </w:r>
      <w:proofErr w:type="spellEnd"/>
      <w:r w:rsidRPr="00F14357">
        <w:rPr>
          <w:rFonts w:eastAsia="Times New Roman" w:cs="Times New Roman"/>
          <w:bCs/>
          <w:sz w:val="24"/>
          <w:szCs w:val="24"/>
        </w:rPr>
        <w:t>, пов’язаних документів і пошукової видачі за тематичним запитом;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 w:rsidRPr="00F14357">
        <w:rPr>
          <w:rFonts w:eastAsia="Times New Roman" w:cs="Times New Roman"/>
          <w:bCs/>
          <w:color w:val="000000"/>
          <w:sz w:val="24"/>
          <w:szCs w:val="24"/>
        </w:rPr>
        <w:t>можливість отримання нормативної бази на обрану дату в минулому;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 w:rsidRPr="00F14357">
        <w:rPr>
          <w:rFonts w:eastAsia="Times New Roman" w:cs="Times New Roman"/>
          <w:bCs/>
          <w:color w:val="000000"/>
          <w:sz w:val="24"/>
          <w:szCs w:val="24"/>
        </w:rPr>
        <w:t>база податкових знань;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 w:rsidRPr="00F14357">
        <w:rPr>
          <w:rFonts w:eastAsia="Times New Roman" w:cs="Times New Roman"/>
          <w:bCs/>
          <w:color w:val="000000"/>
          <w:sz w:val="24"/>
          <w:szCs w:val="24"/>
        </w:rPr>
        <w:t>порівняння тексту редакцій законів та нормативно-правових актів.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Pr="00F14357">
        <w:rPr>
          <w:rFonts w:eastAsia="Times New Roman" w:cs="Times New Roman"/>
          <w:sz w:val="24"/>
          <w:szCs w:val="24"/>
        </w:rPr>
        <w:t>.2. Інструменти для пошуку та роботи з документами: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</w:rPr>
      </w:pPr>
      <w:r w:rsidRPr="00F14357">
        <w:rPr>
          <w:rFonts w:eastAsia="Times New Roman" w:cs="Times New Roman"/>
          <w:sz w:val="24"/>
          <w:szCs w:val="24"/>
        </w:rPr>
        <w:t>фільтрування за 23 тематичними напрямами;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</w:rPr>
      </w:pPr>
      <w:r w:rsidRPr="00F14357">
        <w:rPr>
          <w:rFonts w:eastAsia="Times New Roman" w:cs="Times New Roman"/>
          <w:sz w:val="24"/>
          <w:szCs w:val="24"/>
        </w:rPr>
        <w:t xml:space="preserve">групування бази даних законодавства та </w:t>
      </w:r>
      <w:r w:rsidRPr="00F14357">
        <w:rPr>
          <w:rFonts w:eastAsia="Times New Roman" w:cs="Times New Roman"/>
          <w:bCs/>
          <w:sz w:val="24"/>
          <w:szCs w:val="24"/>
        </w:rPr>
        <w:t>нормативно-правових актів</w:t>
      </w:r>
      <w:r w:rsidRPr="00F14357">
        <w:rPr>
          <w:rFonts w:eastAsia="Times New Roman" w:cs="Times New Roman"/>
          <w:sz w:val="24"/>
          <w:szCs w:val="24"/>
        </w:rPr>
        <w:t xml:space="preserve"> за 11 видами ресурсів;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</w:rPr>
      </w:pPr>
      <w:r w:rsidRPr="00F14357">
        <w:rPr>
          <w:rFonts w:eastAsia="Times New Roman" w:cs="Times New Roman"/>
          <w:sz w:val="24"/>
          <w:szCs w:val="24"/>
        </w:rPr>
        <w:t>розширений пошук за точними параметрами;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</w:rPr>
      </w:pPr>
      <w:r w:rsidRPr="00F14357">
        <w:rPr>
          <w:rFonts w:eastAsia="Times New Roman" w:cs="Times New Roman"/>
          <w:sz w:val="24"/>
          <w:szCs w:val="24"/>
        </w:rPr>
        <w:t>фільтри для уточнення пошуку;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</w:rPr>
      </w:pPr>
      <w:r w:rsidRPr="00F14357">
        <w:rPr>
          <w:rFonts w:eastAsia="Times New Roman" w:cs="Times New Roman"/>
          <w:sz w:val="24"/>
          <w:szCs w:val="24"/>
        </w:rPr>
        <w:t xml:space="preserve">збереження в обране й моніторинг змін: законів, </w:t>
      </w:r>
      <w:proofErr w:type="spellStart"/>
      <w:r w:rsidRPr="00F14357">
        <w:rPr>
          <w:rFonts w:eastAsia="Times New Roman" w:cs="Times New Roman"/>
          <w:sz w:val="24"/>
          <w:szCs w:val="24"/>
        </w:rPr>
        <w:t>законопроєктів</w:t>
      </w:r>
      <w:proofErr w:type="spellEnd"/>
      <w:r w:rsidRPr="00F14357">
        <w:rPr>
          <w:rFonts w:eastAsia="Times New Roman" w:cs="Times New Roman"/>
          <w:sz w:val="24"/>
          <w:szCs w:val="24"/>
        </w:rPr>
        <w:t>, нормативно-правових актів, пов’язаних документів, пошукової видачі за тематичним запитом;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</w:rPr>
      </w:pPr>
      <w:r w:rsidRPr="00F14357">
        <w:rPr>
          <w:rFonts w:eastAsia="Times New Roman" w:cs="Times New Roman"/>
          <w:sz w:val="24"/>
          <w:szCs w:val="24"/>
        </w:rPr>
        <w:t xml:space="preserve">аналіз документів законодавства за допомогою графічних </w:t>
      </w:r>
      <w:proofErr w:type="spellStart"/>
      <w:r w:rsidRPr="00F14357">
        <w:rPr>
          <w:rFonts w:eastAsia="Times New Roman" w:cs="Times New Roman"/>
          <w:sz w:val="24"/>
          <w:szCs w:val="24"/>
        </w:rPr>
        <w:t>зв’язків</w:t>
      </w:r>
      <w:proofErr w:type="spellEnd"/>
      <w:r w:rsidRPr="00F14357">
        <w:rPr>
          <w:rFonts w:eastAsia="Times New Roman" w:cs="Times New Roman"/>
          <w:sz w:val="24"/>
          <w:szCs w:val="24"/>
        </w:rPr>
        <w:t>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</w:rPr>
      </w:pPr>
      <w:r w:rsidRPr="00F14357">
        <w:rPr>
          <w:rFonts w:eastAsia="Times New Roman" w:cs="Times New Roman"/>
          <w:sz w:val="24"/>
          <w:szCs w:val="24"/>
        </w:rPr>
        <w:t>робота з документом: завантаження, збереження в обране фрагментів, зворотні зв’язки, що видають інші документи, де є згадки документа, який у роботі.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4</w:t>
      </w:r>
      <w:r w:rsidRPr="00F14357">
        <w:rPr>
          <w:rFonts w:eastAsia="Times New Roman" w:cs="Times New Roman"/>
          <w:color w:val="000000"/>
          <w:sz w:val="24"/>
          <w:szCs w:val="24"/>
        </w:rPr>
        <w:t>.3. Судова робота для аналізу судової практики та формування позиції в суді: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повна база судових рішень з Єдиного державного реєстру судових рішень;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</w:rPr>
      </w:pPr>
      <w:r w:rsidRPr="00F14357">
        <w:rPr>
          <w:rFonts w:eastAsia="Times New Roman" w:cs="Times New Roman"/>
          <w:sz w:val="24"/>
          <w:szCs w:val="24"/>
        </w:rPr>
        <w:t>судова практика, судові прецеденти, практика Європейського суду з прав людини, правові позиції та відступ від позицій, узагальнююча практика, судоустрій;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відслідковування (моніторинг) розвитку справи та засідань по справі, пошукової видачі за тематичним запитом і подібних рішень </w:t>
      </w:r>
      <w:r w:rsidRPr="00F14357">
        <w:rPr>
          <w:rFonts w:eastAsia="Times New Roman" w:cs="Times New Roman"/>
          <w:sz w:val="24"/>
          <w:szCs w:val="24"/>
        </w:rPr>
        <w:t>для відстеження змін</w:t>
      </w:r>
      <w:r w:rsidRPr="00F14357">
        <w:rPr>
          <w:rFonts w:eastAsia="Times New Roman" w:cs="Times New Roman"/>
          <w:color w:val="000000"/>
          <w:sz w:val="24"/>
          <w:szCs w:val="24"/>
        </w:rPr>
        <w:t xml:space="preserve"> та оновлення судової практики;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інструменти та фільтри для пошуку й аналізу – 10 фільтрів із параметрами;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прогнозування успіху справи в суді;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автоматичний пошук подібних справ;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розклад засідань у суді по справі, моніторинг засідань за справою та додавання засідань в особистий календар;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список учасників справи;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хронологія історії справи.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4</w:t>
      </w:r>
      <w:r w:rsidRPr="00F14357">
        <w:rPr>
          <w:rFonts w:eastAsia="Times New Roman" w:cs="Times New Roman"/>
          <w:color w:val="000000"/>
          <w:sz w:val="24"/>
          <w:szCs w:val="24"/>
        </w:rPr>
        <w:t>.4. Перевірка компаній та персон</w:t>
      </w:r>
      <w:r w:rsidRPr="00F14357">
        <w:rPr>
          <w:rFonts w:eastAsia="Times New Roman" w:cs="Times New Roman"/>
          <w:bCs/>
          <w:color w:val="000000"/>
          <w:sz w:val="24"/>
          <w:szCs w:val="24"/>
        </w:rPr>
        <w:t>: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пошук компаній, персон і фізичних осіб – підприємців для перевірки структури власності за даними про компанію;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lastRenderedPageBreak/>
        <w:t>пошук і дані компаній із 6 юрисдикцій: Україна, Велика Британія, Латвія, Кіпр, російська федерація, Республіка Білорусь;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інструменти для пошуку компаній, зокрема розширений пошук;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відстеження (моніторинг) змін у даних компаній і персон;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консолідовані дані про компанію та персону з понад 300 реєстрів і відкритих джерел;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перегляд історичних даних про компанію в реєстрах;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швидке інформування про банкрутство та статус компанії відповідно до даних державного реєстру;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установлення належності до бізнес-груп;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окрема сторінка зі списком всіх компаній та персон у бізнес-групі з інструментами для пошуку й аналізу;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експрес-аналіз за 29 ризик-факторами, на які потрібно звернути увагу;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дані з </w:t>
      </w:r>
      <w:r w:rsidRPr="00F14357">
        <w:rPr>
          <w:rFonts w:eastAsia="Times New Roman" w:cs="Times New Roman"/>
          <w:bCs/>
          <w:color w:val="000000"/>
          <w:sz w:val="24"/>
          <w:szCs w:val="24"/>
        </w:rPr>
        <w:t>Єдиного державного реєстру підприємств та організацій України</w:t>
      </w:r>
      <w:r w:rsidRPr="00F14357">
        <w:rPr>
          <w:rFonts w:eastAsia="Times New Roman" w:cs="Times New Roman"/>
          <w:color w:val="000000"/>
          <w:sz w:val="24"/>
          <w:szCs w:val="24"/>
        </w:rPr>
        <w:t xml:space="preserve"> та про структуру компанії;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дані про засновників і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бенефіціарів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>. Декларації пов’язаних персон і зв’язки з політично значущими особами;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інформація про комерційний транспорт, нерухомість, ліцензії, землю й обтяження на рухоме майно;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автоматична перевірка в 55+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санкційних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 xml:space="preserve"> списках у 144 юрисдикціях;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торговельні марки, патенти й корисні моделі;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дані про фінанси,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скоринги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 xml:space="preserve"> та публічні кошти;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дані про участь у державних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закупівлях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 xml:space="preserve"> та аналіз участі;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згадки в судових справах та інформація про наявність судових засідань;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згадки в нормативних й аналітичних документах;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інформація про перевірки;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згадки в медіа, визначення тональності стосовно об’єкту моніторингу.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4</w:t>
      </w:r>
      <w:r w:rsidRPr="00F14357">
        <w:rPr>
          <w:rFonts w:eastAsia="Times New Roman" w:cs="Times New Roman"/>
          <w:color w:val="000000"/>
          <w:sz w:val="24"/>
          <w:szCs w:val="24"/>
        </w:rPr>
        <w:t xml:space="preserve">.5. Глибоке дослідження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зв’язків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 xml:space="preserve"> компаній та персон: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графічний режим для дослідження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зв’язків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 xml:space="preserve"> компанії з іншими компаніями та посадовими особами в 5 юрисдикціях (Україна, Кіпр, Велика Британія, російська федерація, Республіка Білорусь);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sz w:val="24"/>
          <w:szCs w:val="24"/>
        </w:rPr>
        <w:t>пошук</w:t>
      </w:r>
      <w:r w:rsidRPr="00F14357">
        <w:rPr>
          <w:rFonts w:eastAsia="Times New Roman" w:cs="Times New Roman"/>
          <w:color w:val="000000"/>
          <w:sz w:val="24"/>
          <w:szCs w:val="24"/>
        </w:rPr>
        <w:t xml:space="preserve"> прихованих і неочевидних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зв’язків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 xml:space="preserve"> із персонами та компаніями під санкціями, з політично значущими особами та у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вотчлісті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>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чотири автоматичні спеціальні сценарії для дослідження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санкційного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 xml:space="preserve"> чи токсичного сліду, наявність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зв’язків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 xml:space="preserve"> із міжнародним бізнесом, належність до родинного бізнесу та виявлення зв’язку між двома компаніями.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4</w:t>
      </w:r>
      <w:r w:rsidRPr="00F14357">
        <w:rPr>
          <w:rFonts w:eastAsia="Times New Roman" w:cs="Times New Roman"/>
          <w:color w:val="000000"/>
          <w:sz w:val="24"/>
          <w:szCs w:val="24"/>
        </w:rPr>
        <w:t>.6. Аналітика, практичні матеріали, галузеві новини: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аналітичні матеріали для юристів, бухгалтерів,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комплаєнсів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 xml:space="preserve"> і керівників;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практичні ситуації для юристів, бухгалтерів,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комплаєнсів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>, кадровиків і керівників;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схеми і алгоритми дій у прикладних ситуаціях;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розроблені експертами графічні зображення щодо практичних ситуацій;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щотижнева розсилка з дайджестом актуальних змін і тем;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безплатні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вебінари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 xml:space="preserve"> від LIGA360 на актуальні теми.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4</w:t>
      </w:r>
      <w:r w:rsidRPr="00F14357">
        <w:rPr>
          <w:rFonts w:eastAsia="Times New Roman" w:cs="Times New Roman"/>
          <w:color w:val="000000"/>
          <w:sz w:val="24"/>
          <w:szCs w:val="24"/>
        </w:rPr>
        <w:t>.7. Договірна робота: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повний цикл створення договорів, їх аналізу й </w:t>
      </w:r>
      <w:r w:rsidRPr="00F14357">
        <w:rPr>
          <w:rFonts w:eastAsia="Times New Roman" w:cs="Times New Roman"/>
          <w:sz w:val="24"/>
          <w:szCs w:val="24"/>
        </w:rPr>
        <w:t>відстеження</w:t>
      </w:r>
      <w:r w:rsidRPr="00F14357">
        <w:rPr>
          <w:rFonts w:eastAsia="Times New Roman" w:cs="Times New Roman"/>
          <w:color w:val="000000"/>
          <w:sz w:val="24"/>
          <w:szCs w:val="24"/>
        </w:rPr>
        <w:t xml:space="preserve"> виконання керівником;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автоматичний МL-аналіз договору на помилки, терміни, дати та суми до сплати;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моніторинг дат договору,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таймлайну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 xml:space="preserve"> та термінів його закінчення з подальшим нагадуванням;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перевірка контрагентів за ризик-факторами, моніторинг змін законодавства та статусу партнерів прямо з договору;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інструменти для групової роботи з документом: рецензування, коментування, </w:t>
      </w:r>
      <w:r w:rsidRPr="00F14357">
        <w:rPr>
          <w:rFonts w:eastAsia="Times New Roman" w:cs="Times New Roman"/>
          <w:sz w:val="24"/>
          <w:szCs w:val="24"/>
        </w:rPr>
        <w:t>надсилання</w:t>
      </w:r>
      <w:r w:rsidRPr="00F14357">
        <w:rPr>
          <w:rFonts w:eastAsia="Times New Roman" w:cs="Times New Roman"/>
          <w:color w:val="000000"/>
          <w:sz w:val="24"/>
          <w:szCs w:val="24"/>
        </w:rPr>
        <w:t xml:space="preserve"> далі за процесом до наступного етапу;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500 перевірених і готових до роботи шаблонів;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робота та зберігання договорів з усіма додатками;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lastRenderedPageBreak/>
        <w:t>панель адміністратора для керування командою та встановлення процесу роботи з різними типами договорів.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4</w:t>
      </w:r>
      <w:r w:rsidRPr="00F14357">
        <w:rPr>
          <w:rFonts w:eastAsia="Times New Roman" w:cs="Times New Roman"/>
          <w:color w:val="000000"/>
          <w:sz w:val="24"/>
          <w:szCs w:val="24"/>
        </w:rPr>
        <w:t>.8. Інструменти: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календар бухгалтера з датами звітності;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календар юриста з датами набрання чи втрати чинності законів та </w:t>
      </w:r>
      <w:r w:rsidRPr="00F14357">
        <w:rPr>
          <w:rFonts w:eastAsia="Times New Roman" w:cs="Times New Roman"/>
          <w:bCs/>
          <w:color w:val="000000"/>
          <w:sz w:val="24"/>
          <w:szCs w:val="24"/>
        </w:rPr>
        <w:t>нормативно-правових актів</w:t>
      </w:r>
      <w:r w:rsidRPr="00F14357">
        <w:rPr>
          <w:rFonts w:eastAsia="Times New Roman" w:cs="Times New Roman"/>
          <w:color w:val="000000"/>
          <w:sz w:val="24"/>
          <w:szCs w:val="24"/>
        </w:rPr>
        <w:t>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конструктор бухгалтерських проводок;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калькулятор розрахунку сум індексації зарплати;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калькулятор розрахунку тривалості відпустки;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калькулятор процесуальних строків;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калькулятор підрахунку заборгованості та штрафних санкцій.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4</w:t>
      </w:r>
      <w:r w:rsidRPr="00F14357">
        <w:rPr>
          <w:rFonts w:eastAsia="Times New Roman" w:cs="Times New Roman"/>
          <w:color w:val="000000"/>
          <w:sz w:val="24"/>
          <w:szCs w:val="24"/>
        </w:rPr>
        <w:t>.9. </w:t>
      </w:r>
      <w:bookmarkStart w:id="1" w:name="bookmark23"/>
      <w:r w:rsidRPr="00F14357">
        <w:rPr>
          <w:rFonts w:eastAsia="Times New Roman" w:cs="Times New Roman"/>
          <w:color w:val="000000"/>
          <w:sz w:val="24"/>
          <w:szCs w:val="24"/>
        </w:rPr>
        <w:t>Опис унікальних пропозицій на ринку:</w:t>
      </w:r>
      <w:bookmarkEnd w:id="1"/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комплексний продукт, що об’єднує в собі роботу за такими напрямами, як законодавство, судова робота, аналітика для фахівців, перевірка компаній і персон, а також інструменти для роботи фахівців;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наскрізні зв’язки між усіма інформаційними потоками, завдяки яким можливо швидко і глибоко дослідити потрібну тему;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моніторинг за зворотними зв’язками документа в законодавстві та судовій роботі;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моніторинг за фрагментом документа в законодавстві;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найбільша кількість </w:t>
      </w:r>
      <w:r w:rsidRPr="00F14357">
        <w:rPr>
          <w:rFonts w:eastAsia="Times New Roman" w:cs="Times New Roman"/>
          <w:bCs/>
          <w:color w:val="000000"/>
          <w:sz w:val="24"/>
          <w:szCs w:val="24"/>
        </w:rPr>
        <w:t>нормативно-правових актів</w:t>
      </w:r>
      <w:r w:rsidRPr="00F14357">
        <w:rPr>
          <w:rFonts w:eastAsia="Times New Roman" w:cs="Times New Roman"/>
          <w:color w:val="000000"/>
          <w:sz w:val="24"/>
          <w:szCs w:val="24"/>
        </w:rPr>
        <w:t>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регіональне, міжнародне, європейське законодавство;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пошук за тематичними напрямами в законодавстві;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календар набуття та втрати чинності </w:t>
      </w:r>
      <w:r w:rsidRPr="00F14357">
        <w:rPr>
          <w:rFonts w:eastAsia="Times New Roman" w:cs="Times New Roman"/>
          <w:bCs/>
          <w:color w:val="000000"/>
          <w:sz w:val="24"/>
          <w:szCs w:val="24"/>
        </w:rPr>
        <w:t>нормативно-правових актів</w:t>
      </w:r>
      <w:r w:rsidRPr="00F14357">
        <w:rPr>
          <w:rFonts w:eastAsia="Times New Roman" w:cs="Times New Roman"/>
          <w:color w:val="000000"/>
          <w:sz w:val="24"/>
          <w:szCs w:val="24"/>
        </w:rPr>
        <w:t>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аналіз документів законодавства за допомогою графічних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зв’язків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>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у судовій роботі фільтр пошуку за позивачем і відповідачем;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прогнозування судових рішень;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у функціоналі перевірки компаній – широкий список міжнародних санкцій і перевірка зв’язку з міжнародними реєстрами;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у функціоналі перевірки компаній – сценарій виявлення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санкційних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зв’язків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>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 xml:space="preserve">у функціоналі перевірки компаній – сценарій виявлення родинних </w:t>
      </w:r>
      <w:proofErr w:type="spellStart"/>
      <w:r w:rsidRPr="00F14357">
        <w:rPr>
          <w:rFonts w:eastAsia="Times New Roman" w:cs="Times New Roman"/>
          <w:color w:val="000000"/>
          <w:sz w:val="24"/>
          <w:szCs w:val="24"/>
        </w:rPr>
        <w:t>зв’язків</w:t>
      </w:r>
      <w:proofErr w:type="spellEnd"/>
      <w:r w:rsidRPr="00F14357">
        <w:rPr>
          <w:rFonts w:eastAsia="Times New Roman" w:cs="Times New Roman"/>
          <w:color w:val="000000"/>
          <w:sz w:val="24"/>
          <w:szCs w:val="24"/>
        </w:rPr>
        <w:t>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картка бізнес-групи з пов’язаними компаніями та персонами;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перевірка негативних згадок у медіа.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5</w:t>
      </w:r>
      <w:r w:rsidRPr="00F14357">
        <w:rPr>
          <w:rFonts w:eastAsia="Times New Roman" w:cs="Times New Roman"/>
          <w:b/>
          <w:bCs/>
          <w:color w:val="000000"/>
          <w:sz w:val="24"/>
          <w:szCs w:val="24"/>
        </w:rPr>
        <w:t>. Вимоги до надання послуг з доступу та користування інформаційно-аналітичною платформою LIGA360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5</w:t>
      </w:r>
      <w:r w:rsidRPr="00F14357">
        <w:rPr>
          <w:rFonts w:eastAsia="Times New Roman" w:cs="Times New Roman"/>
          <w:color w:val="000000"/>
          <w:sz w:val="24"/>
          <w:szCs w:val="24"/>
        </w:rPr>
        <w:t>.1. Оновлення бази даних LIGA360 повинно здійснюватися: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у разі змін у нормативних актах або у інших джерелах інформаційної системи;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автоматично, щоденно, через інтернет в автоматизованому режимі.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5</w:t>
      </w:r>
      <w:r w:rsidRPr="00F14357">
        <w:rPr>
          <w:rFonts w:eastAsia="Times New Roman" w:cs="Times New Roman"/>
          <w:color w:val="000000"/>
          <w:sz w:val="24"/>
          <w:szCs w:val="24"/>
        </w:rPr>
        <w:t>.2. Підтримка має включати: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надання консультацій по телефону або іншими засобами зв’язку у робочі дні з 9 год 00 хв до 18 год 00 хв, з понеділка по п’ятницю, з питань користування базою даних, та ін. питань, що стосуються доступу до бази даних LIGA360.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F14357">
        <w:rPr>
          <w:rFonts w:eastAsia="Times New Roman" w:cs="Times New Roman"/>
          <w:color w:val="000000"/>
          <w:sz w:val="24"/>
          <w:szCs w:val="24"/>
        </w:rPr>
        <w:t>Термін дії ліцензії на право користування LIGA360 (технічної підтримки) – 1 рік, починаючи з моменту активації ліцензійного ключа.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color w:val="000000"/>
          <w:sz w:val="24"/>
          <w:szCs w:val="24"/>
        </w:rPr>
      </w:pPr>
    </w:p>
    <w:p w:rsidR="00F14357" w:rsidRPr="00F14357" w:rsidRDefault="00F14357" w:rsidP="00F14357">
      <w:pPr>
        <w:widowControl w:val="0"/>
        <w:ind w:firstLine="567"/>
        <w:jc w:val="both"/>
        <w:outlineLvl w:val="1"/>
        <w:rPr>
          <w:rFonts w:eastAsia="Calibri" w:cs="Times New Roman"/>
          <w:b/>
          <w:bCs/>
          <w:sz w:val="24"/>
          <w:szCs w:val="24"/>
          <w:lang w:eastAsia="uk-UA"/>
        </w:rPr>
      </w:pPr>
      <w:bookmarkStart w:id="2" w:name="bookmark24"/>
      <w:r>
        <w:rPr>
          <w:rFonts w:eastAsia="Calibri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Pr="00F14357">
        <w:rPr>
          <w:rFonts w:eastAsia="Calibri" w:cs="Times New Roman"/>
          <w:b/>
          <w:bCs/>
          <w:color w:val="000000"/>
          <w:sz w:val="24"/>
          <w:szCs w:val="24"/>
          <w:shd w:val="clear" w:color="auto" w:fill="FFFFFF"/>
        </w:rPr>
        <w:t>. Вимоги до архітектури доступу, клієнтського робочого місця, доступності та швидкодії</w:t>
      </w:r>
      <w:bookmarkEnd w:id="2"/>
    </w:p>
    <w:p w:rsidR="00F14357" w:rsidRPr="00F14357" w:rsidRDefault="00F14357" w:rsidP="00F14357">
      <w:pPr>
        <w:widowControl w:val="0"/>
        <w:tabs>
          <w:tab w:val="left" w:pos="1284"/>
        </w:tabs>
        <w:ind w:firstLine="567"/>
        <w:jc w:val="both"/>
        <w:outlineLvl w:val="1"/>
        <w:rPr>
          <w:rFonts w:eastAsia="Calibri" w:cs="Times New Roman"/>
          <w:color w:val="000000"/>
          <w:sz w:val="22"/>
          <w:shd w:val="clear" w:color="auto" w:fill="FFFFFF"/>
        </w:rPr>
      </w:pPr>
      <w:bookmarkStart w:id="3" w:name="bookmark25"/>
      <w:r>
        <w:rPr>
          <w:rFonts w:eastAsia="Calibri" w:cs="Times New Roman"/>
          <w:bCs/>
          <w:color w:val="000000"/>
          <w:sz w:val="24"/>
          <w:szCs w:val="24"/>
          <w:shd w:val="clear" w:color="auto" w:fill="FFFFFF"/>
        </w:rPr>
        <w:t>6</w:t>
      </w:r>
      <w:r w:rsidRPr="00F14357">
        <w:rPr>
          <w:rFonts w:eastAsia="Calibri" w:cs="Times New Roman"/>
          <w:bCs/>
          <w:sz w:val="24"/>
          <w:szCs w:val="24"/>
          <w:shd w:val="clear" w:color="auto" w:fill="FFFFFF"/>
        </w:rPr>
        <w:t>.1. </w:t>
      </w:r>
      <w:bookmarkEnd w:id="3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Необхідно забезпечити онлайн доступ до програмного забезпечення LIGA360 за </w:t>
      </w: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адресою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в мережі інтернет: www.</w:t>
      </w:r>
      <w:hyperlink r:id="rId7" w:history="1">
        <w:r w:rsidRPr="00F14357">
          <w:rPr>
            <w:rFonts w:eastAsia="Calibri" w:cs="Times New Roman"/>
            <w:color w:val="000000"/>
            <w:sz w:val="24"/>
            <w:szCs w:val="24"/>
            <w:shd w:val="clear" w:color="auto" w:fill="FFFFFF"/>
          </w:rPr>
          <w:t>https://pro.ligazakon.net</w:t>
        </w:r>
      </w:hyperlink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та достатню швидкодію системи для безперешкодного доступу користувачів із наступними характеристиками:</w:t>
      </w:r>
    </w:p>
    <w:p w:rsidR="00F14357" w:rsidRPr="00F14357" w:rsidRDefault="00F14357" w:rsidP="00F14357">
      <w:pPr>
        <w:widowControl w:val="0"/>
        <w:tabs>
          <w:tab w:val="left" w:pos="991"/>
        </w:tabs>
        <w:ind w:firstLine="567"/>
        <w:jc w:val="both"/>
        <w:rPr>
          <w:rFonts w:ascii="Arial Narrow" w:eastAsia="Calibri" w:hAnsi="Arial Narrow" w:cs="Arial Narrow"/>
          <w:sz w:val="22"/>
        </w:rPr>
      </w:pP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для онлайн доступу користувачів до програмного забезпечення </w:t>
      </w: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  <w:lang w:eastAsia="de-DE"/>
        </w:rPr>
        <w:t>LIGA</w:t>
      </w: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360</w:t>
      </w: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  <w:lang w:eastAsia="de-DE"/>
        </w:rPr>
        <w:t xml:space="preserve"> </w:t>
      </w: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використовуються сервер з </w:t>
      </w: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адресою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в мережі інтернет: </w:t>
      </w: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  <w:lang w:eastAsia="fr-FR"/>
        </w:rPr>
        <w:t>www.</w:t>
      </w:r>
      <w:hyperlink r:id="rId8" w:history="1">
        <w:r w:rsidRPr="00F14357">
          <w:rPr>
            <w:rFonts w:eastAsia="Calibri" w:cs="Times New Roman"/>
            <w:color w:val="0000FF"/>
            <w:sz w:val="24"/>
            <w:szCs w:val="24"/>
            <w:u w:val="single"/>
            <w:shd w:val="clear" w:color="auto" w:fill="FFFFFF"/>
          </w:rPr>
          <w:t>https://pro.ligazakon.net/</w:t>
        </w:r>
      </w:hyperlink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, що забезпечує збереження бази використовуваних нормативних актів;</w:t>
      </w:r>
    </w:p>
    <w:p w:rsidR="00F14357" w:rsidRPr="00F14357" w:rsidRDefault="00F14357" w:rsidP="00F14357">
      <w:pPr>
        <w:widowControl w:val="0"/>
        <w:tabs>
          <w:tab w:val="left" w:pos="945"/>
        </w:tabs>
        <w:ind w:firstLine="567"/>
        <w:jc w:val="both"/>
        <w:rPr>
          <w:rFonts w:eastAsia="Calibri" w:cs="Times New Roman"/>
          <w:color w:val="000000"/>
          <w:sz w:val="22"/>
          <w:shd w:val="clear" w:color="auto" w:fill="FFFFFF"/>
        </w:rPr>
      </w:pP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lastRenderedPageBreak/>
        <w:t>усунення виявлених технічних проблем з боку програмного забезпечення (помилок), що призводять до неможливості подальшої нормальної експлуатації системи або обмежують її використання, шляхом випуску відповідних пакетів виправлень тощо.</w:t>
      </w:r>
    </w:p>
    <w:p w:rsidR="00F14357" w:rsidRPr="00F14357" w:rsidRDefault="00F14357" w:rsidP="00F14357">
      <w:pPr>
        <w:widowControl w:val="0"/>
        <w:tabs>
          <w:tab w:val="left" w:pos="1289"/>
        </w:tabs>
        <w:ind w:left="567"/>
        <w:jc w:val="both"/>
        <w:outlineLvl w:val="1"/>
        <w:rPr>
          <w:rFonts w:ascii="Arial Narrow" w:eastAsia="Calibri" w:hAnsi="Arial Narrow" w:cs="Arial Narrow"/>
          <w:b/>
          <w:bCs/>
          <w:sz w:val="22"/>
        </w:rPr>
      </w:pPr>
      <w:bookmarkStart w:id="4" w:name="bookmark26"/>
      <w:r>
        <w:rPr>
          <w:rFonts w:eastAsia="Calibri" w:cs="Times New Roman"/>
          <w:bCs/>
          <w:color w:val="000000"/>
          <w:sz w:val="24"/>
          <w:szCs w:val="24"/>
          <w:shd w:val="clear" w:color="auto" w:fill="FFFFFF"/>
        </w:rPr>
        <w:t>6</w:t>
      </w:r>
      <w:r w:rsidRPr="00F14357">
        <w:rPr>
          <w:rFonts w:eastAsia="Calibri" w:cs="Times New Roman"/>
          <w:bCs/>
          <w:color w:val="000000"/>
          <w:sz w:val="24"/>
          <w:szCs w:val="24"/>
          <w:shd w:val="clear" w:color="auto" w:fill="FFFFFF"/>
        </w:rPr>
        <w:t>.2. Вимоги до робочого місця</w:t>
      </w:r>
      <w:bookmarkEnd w:id="4"/>
      <w:r w:rsidRPr="00F14357">
        <w:rPr>
          <w:rFonts w:eastAsia="Calibri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F14357" w:rsidRPr="00F14357" w:rsidRDefault="00F14357" w:rsidP="00F14357">
      <w:pPr>
        <w:widowControl w:val="0"/>
        <w:tabs>
          <w:tab w:val="left" w:pos="945"/>
        </w:tabs>
        <w:ind w:firstLine="567"/>
        <w:jc w:val="both"/>
        <w:rPr>
          <w:rFonts w:eastAsia="Calibri" w:cs="Times New Roman"/>
          <w:color w:val="000000"/>
          <w:sz w:val="20"/>
          <w:szCs w:val="20"/>
          <w:shd w:val="clear" w:color="auto" w:fill="FFFFFF"/>
        </w:rPr>
      </w:pPr>
      <w:r>
        <w:rPr>
          <w:rFonts w:eastAsia="Calibri" w:cs="Times New Roman"/>
          <w:color w:val="000000"/>
          <w:sz w:val="24"/>
          <w:szCs w:val="24"/>
          <w:shd w:val="clear" w:color="auto" w:fill="FFFFFF"/>
        </w:rPr>
        <w:t>6</w:t>
      </w: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.2.1. Рекомендації до комп’ютера:</w:t>
      </w:r>
    </w:p>
    <w:p w:rsidR="00F14357" w:rsidRPr="00F14357" w:rsidRDefault="00F14357" w:rsidP="00F14357">
      <w:pPr>
        <w:widowControl w:val="0"/>
        <w:tabs>
          <w:tab w:val="left" w:pos="945"/>
        </w:tabs>
        <w:ind w:firstLine="567"/>
        <w:jc w:val="both"/>
        <w:rPr>
          <w:rFonts w:eastAsia="Calibri" w:cs="Times New Roman"/>
          <w:color w:val="000000"/>
          <w:sz w:val="22"/>
          <w:shd w:val="clear" w:color="auto" w:fill="FFFFFF"/>
        </w:rPr>
      </w:pP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процесор: </w:t>
      </w: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Intel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Core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ІЗ або вище. Мас – процесори МІ, M2;</w:t>
      </w:r>
    </w:p>
    <w:p w:rsidR="00F14357" w:rsidRPr="00F14357" w:rsidRDefault="00F14357" w:rsidP="00F14357">
      <w:pPr>
        <w:widowControl w:val="0"/>
        <w:tabs>
          <w:tab w:val="left" w:pos="945"/>
        </w:tabs>
        <w:ind w:firstLine="567"/>
        <w:jc w:val="both"/>
        <w:rPr>
          <w:rFonts w:eastAsia="Calibri" w:cs="Times New Roman"/>
          <w:color w:val="000000"/>
          <w:sz w:val="22"/>
          <w:shd w:val="clear" w:color="auto" w:fill="FFFFFF"/>
        </w:rPr>
      </w:pP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оперативна пам’ять: мінімум 8 ГБ;</w:t>
      </w:r>
    </w:p>
    <w:p w:rsidR="00F14357" w:rsidRPr="00F14357" w:rsidRDefault="00F14357" w:rsidP="00F14357">
      <w:pPr>
        <w:widowControl w:val="0"/>
        <w:tabs>
          <w:tab w:val="left" w:pos="945"/>
        </w:tabs>
        <w:ind w:firstLine="567"/>
        <w:jc w:val="both"/>
        <w:rPr>
          <w:rFonts w:eastAsia="Calibri" w:cs="Times New Roman"/>
          <w:color w:val="000000"/>
          <w:sz w:val="22"/>
          <w:shd w:val="clear" w:color="auto" w:fill="FFFFFF"/>
        </w:rPr>
      </w:pP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жорсткий диск: мінімум 128 ГБ SSD;</w:t>
      </w:r>
    </w:p>
    <w:p w:rsidR="00F14357" w:rsidRPr="00F14357" w:rsidRDefault="00F14357" w:rsidP="00F14357">
      <w:pPr>
        <w:widowControl w:val="0"/>
        <w:tabs>
          <w:tab w:val="left" w:pos="945"/>
        </w:tabs>
        <w:ind w:firstLine="567"/>
        <w:jc w:val="both"/>
        <w:rPr>
          <w:rFonts w:eastAsia="Calibri" w:cs="Times New Roman"/>
          <w:color w:val="000000"/>
          <w:sz w:val="22"/>
          <w:shd w:val="clear" w:color="auto" w:fill="FFFFFF"/>
        </w:rPr>
      </w:pP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роздільна здатність екрану:1024 х 768 або вище.</w:t>
      </w:r>
    </w:p>
    <w:p w:rsidR="00F14357" w:rsidRPr="00F14357" w:rsidRDefault="00F14357" w:rsidP="00F14357">
      <w:pPr>
        <w:widowControl w:val="0"/>
        <w:ind w:firstLine="567"/>
        <w:jc w:val="both"/>
        <w:rPr>
          <w:rFonts w:ascii="Arial Narrow" w:eastAsia="Calibri" w:hAnsi="Arial Narrow" w:cs="Arial Narrow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  <w:shd w:val="clear" w:color="auto" w:fill="FFFFFF"/>
        </w:rPr>
        <w:t>6</w:t>
      </w: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.2.2. Рекомендації до операційної системи (перелік систем: </w:t>
      </w: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Widows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iOS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Linux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тощо, версії відповідних систем):</w:t>
      </w:r>
    </w:p>
    <w:p w:rsidR="00F14357" w:rsidRPr="00F14357" w:rsidRDefault="00F14357" w:rsidP="00F14357">
      <w:pPr>
        <w:widowControl w:val="0"/>
        <w:tabs>
          <w:tab w:val="left" w:pos="951"/>
        </w:tabs>
        <w:ind w:firstLine="567"/>
        <w:jc w:val="both"/>
        <w:rPr>
          <w:rFonts w:eastAsia="Calibri" w:cs="Times New Roman"/>
          <w:sz w:val="24"/>
          <w:szCs w:val="24"/>
        </w:rPr>
      </w:pP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Windows 10 або новіше;</w:t>
      </w:r>
    </w:p>
    <w:p w:rsidR="00F14357" w:rsidRPr="00F14357" w:rsidRDefault="00F14357" w:rsidP="00F14357">
      <w:pPr>
        <w:widowControl w:val="0"/>
        <w:tabs>
          <w:tab w:val="left" w:pos="951"/>
        </w:tabs>
        <w:ind w:firstLine="567"/>
        <w:jc w:val="both"/>
        <w:rPr>
          <w:rFonts w:eastAsia="Calibri" w:cs="Times New Roman"/>
          <w:sz w:val="24"/>
          <w:szCs w:val="24"/>
        </w:rPr>
      </w:pP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macOS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10.13 або новіше;</w:t>
      </w:r>
    </w:p>
    <w:p w:rsidR="00F14357" w:rsidRPr="00F14357" w:rsidRDefault="00F14357" w:rsidP="00F14357">
      <w:pPr>
        <w:widowControl w:val="0"/>
        <w:tabs>
          <w:tab w:val="left" w:pos="951"/>
        </w:tabs>
        <w:ind w:firstLine="567"/>
        <w:jc w:val="both"/>
        <w:rPr>
          <w:rFonts w:eastAsia="Calibri" w:cs="Times New Roman"/>
          <w:sz w:val="24"/>
          <w:szCs w:val="24"/>
        </w:rPr>
      </w:pP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iOs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15 або новіше;</w:t>
      </w:r>
    </w:p>
    <w:p w:rsidR="00F14357" w:rsidRPr="00F14357" w:rsidRDefault="00F14357" w:rsidP="00F14357">
      <w:pPr>
        <w:widowControl w:val="0"/>
        <w:tabs>
          <w:tab w:val="left" w:pos="951"/>
        </w:tabs>
        <w:ind w:firstLine="567"/>
        <w:jc w:val="both"/>
        <w:rPr>
          <w:rFonts w:eastAsia="Calibri" w:cs="Times New Roman"/>
          <w:sz w:val="24"/>
          <w:szCs w:val="24"/>
        </w:rPr>
      </w:pP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Andriod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12 або новіше.</w:t>
      </w:r>
    </w:p>
    <w:p w:rsidR="00F14357" w:rsidRPr="00F14357" w:rsidRDefault="00F14357" w:rsidP="00F14357">
      <w:pPr>
        <w:widowControl w:val="0"/>
        <w:ind w:firstLine="56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  <w:shd w:val="clear" w:color="auto" w:fill="FFFFFF"/>
        </w:rPr>
        <w:t>6</w:t>
      </w: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.2.3. Мінімальні вимоги до браузера (перелік браузерів, версії відповідних браузерів):</w:t>
      </w:r>
    </w:p>
    <w:p w:rsidR="00F14357" w:rsidRPr="00F14357" w:rsidRDefault="00F14357" w:rsidP="00F14357">
      <w:pPr>
        <w:widowControl w:val="0"/>
        <w:tabs>
          <w:tab w:val="left" w:pos="951"/>
        </w:tabs>
        <w:ind w:firstLine="567"/>
        <w:jc w:val="both"/>
        <w:rPr>
          <w:rFonts w:eastAsia="Calibri" w:cs="Times New Roman"/>
          <w:sz w:val="24"/>
          <w:szCs w:val="24"/>
        </w:rPr>
      </w:pP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Google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Chrome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останньої версії;</w:t>
      </w:r>
    </w:p>
    <w:p w:rsidR="00F14357" w:rsidRPr="00F14357" w:rsidRDefault="00F14357" w:rsidP="00F14357">
      <w:pPr>
        <w:widowControl w:val="0"/>
        <w:tabs>
          <w:tab w:val="left" w:pos="951"/>
        </w:tabs>
        <w:ind w:firstLine="567"/>
        <w:jc w:val="both"/>
        <w:rPr>
          <w:rFonts w:eastAsia="Calibri" w:cs="Times New Roman"/>
          <w:color w:val="000000"/>
          <w:sz w:val="22"/>
          <w:shd w:val="clear" w:color="auto" w:fill="FFFFFF"/>
        </w:rPr>
      </w:pP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E</w:t>
      </w: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  <w:lang w:val="en-US"/>
        </w:rPr>
        <w:t>dge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останньої версії;</w:t>
      </w:r>
    </w:p>
    <w:p w:rsidR="00F14357" w:rsidRPr="00F14357" w:rsidRDefault="00F14357" w:rsidP="00F14357">
      <w:pPr>
        <w:widowControl w:val="0"/>
        <w:tabs>
          <w:tab w:val="left" w:pos="951"/>
        </w:tabs>
        <w:ind w:firstLine="567"/>
        <w:jc w:val="both"/>
        <w:rPr>
          <w:rFonts w:ascii="Arial Narrow" w:eastAsia="Calibri" w:hAnsi="Arial Narrow" w:cs="Arial Narrow"/>
          <w:sz w:val="22"/>
          <w:lang w:eastAsia="uk-UA"/>
        </w:rPr>
      </w:pP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Safari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останньої версії;</w:t>
      </w:r>
    </w:p>
    <w:p w:rsidR="00F14357" w:rsidRPr="00F14357" w:rsidRDefault="00F14357" w:rsidP="00F14357">
      <w:pPr>
        <w:widowControl w:val="0"/>
        <w:tabs>
          <w:tab w:val="left" w:pos="951"/>
        </w:tabs>
        <w:ind w:firstLine="567"/>
        <w:jc w:val="both"/>
        <w:rPr>
          <w:rFonts w:eastAsia="Calibri" w:cs="Times New Roman"/>
          <w:sz w:val="24"/>
          <w:szCs w:val="24"/>
        </w:rPr>
      </w:pP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  <w:lang w:eastAsia="de-DE"/>
        </w:rPr>
        <w:t>Mozilla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  <w:lang w:eastAsia="de-DE"/>
        </w:rPr>
        <w:t xml:space="preserve"> </w:t>
      </w: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останньої версії;</w:t>
      </w:r>
    </w:p>
    <w:p w:rsidR="00F14357" w:rsidRPr="00F14357" w:rsidRDefault="00F14357" w:rsidP="00F14357">
      <w:pPr>
        <w:widowControl w:val="0"/>
        <w:tabs>
          <w:tab w:val="left" w:pos="951"/>
        </w:tabs>
        <w:ind w:firstLine="567"/>
        <w:jc w:val="both"/>
        <w:rPr>
          <w:rFonts w:eastAsia="Calibri" w:cs="Times New Roman"/>
          <w:sz w:val="24"/>
          <w:szCs w:val="24"/>
        </w:rPr>
      </w:pPr>
      <w:proofErr w:type="spellStart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Opera</w:t>
      </w:r>
      <w:proofErr w:type="spellEnd"/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останньої версії.</w:t>
      </w:r>
    </w:p>
    <w:p w:rsidR="00F14357" w:rsidRPr="00F14357" w:rsidRDefault="00F14357" w:rsidP="00F14357">
      <w:pPr>
        <w:widowControl w:val="0"/>
        <w:ind w:firstLine="56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  <w:shd w:val="clear" w:color="auto" w:fill="FFFFFF"/>
        </w:rPr>
        <w:t>6</w:t>
      </w: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.2.4. Перелік будь-якого іншого додаткового програмного забезпечення та його версії, які можуть бути необхідні для коректної роботи Liga360 на комп’ютері користувача:</w:t>
      </w:r>
    </w:p>
    <w:p w:rsidR="00F14357" w:rsidRPr="00F14357" w:rsidRDefault="00F14357" w:rsidP="00F14357">
      <w:pPr>
        <w:widowControl w:val="0"/>
        <w:tabs>
          <w:tab w:val="left" w:pos="951"/>
        </w:tabs>
        <w:ind w:firstLine="567"/>
        <w:jc w:val="both"/>
        <w:rPr>
          <w:rFonts w:eastAsia="Calibri" w:cs="Times New Roman"/>
          <w:sz w:val="24"/>
          <w:szCs w:val="24"/>
        </w:rPr>
      </w:pP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швидкість доступу до мережі Інтернет: від 5 Мбіт/с;</w:t>
      </w:r>
    </w:p>
    <w:p w:rsidR="00F14357" w:rsidRPr="00F14357" w:rsidRDefault="00F14357" w:rsidP="00F14357">
      <w:pPr>
        <w:widowControl w:val="0"/>
        <w:tabs>
          <w:tab w:val="left" w:pos="951"/>
        </w:tabs>
        <w:ind w:firstLine="567"/>
        <w:jc w:val="both"/>
        <w:rPr>
          <w:rFonts w:eastAsia="Calibri" w:cs="Times New Roman"/>
          <w:sz w:val="24"/>
          <w:szCs w:val="24"/>
        </w:rPr>
      </w:pPr>
      <w:r w:rsidRPr="00F14357">
        <w:rPr>
          <w:rFonts w:eastAsia="Calibri" w:cs="Times New Roman"/>
          <w:color w:val="000000"/>
          <w:sz w:val="24"/>
          <w:szCs w:val="24"/>
          <w:shd w:val="clear" w:color="auto" w:fill="FFFFFF"/>
        </w:rPr>
        <w:t>офісний редактори для експорту документів в форматах: DOC, DOCX, PDF.</w:t>
      </w:r>
    </w:p>
    <w:p w:rsidR="00F14357" w:rsidRPr="00F14357" w:rsidRDefault="00F14357" w:rsidP="00F14357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14357" w:rsidRDefault="00F14357" w:rsidP="00DD27E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eastAsia="uk-UA"/>
        </w:rPr>
        <w:t>7</w:t>
      </w:r>
      <w:r w:rsidR="00307378" w:rsidRPr="00307378">
        <w:rPr>
          <w:b/>
          <w:bCs/>
          <w:color w:val="000000" w:themeColor="text1"/>
          <w:sz w:val="24"/>
          <w:szCs w:val="24"/>
          <w:lang w:eastAsia="uk-UA"/>
        </w:rPr>
        <w:t xml:space="preserve">. </w:t>
      </w:r>
      <w:r w:rsidR="00307378" w:rsidRPr="00307378">
        <w:rPr>
          <w:rFonts w:ascii="TimesNewRomanPSMT" w:hAnsi="TimesNewRomanPSMT" w:cs="TimesNewRomanPSMT"/>
          <w:sz w:val="24"/>
          <w:szCs w:val="24"/>
        </w:rPr>
        <w:t xml:space="preserve">Обґрунтування очікуваної вартості закупівлі: </w:t>
      </w:r>
      <w:r>
        <w:rPr>
          <w:rFonts w:ascii="TimesNewRomanPSMT" w:hAnsi="TimesNewRomanPSMT" w:cs="TimesNewRomanPSMT"/>
          <w:sz w:val="24"/>
          <w:szCs w:val="24"/>
        </w:rPr>
        <w:t>15</w:t>
      </w:r>
      <w:r w:rsidR="00307378" w:rsidRPr="00307378">
        <w:rPr>
          <w:rFonts w:ascii="TimesNewRomanPSMT" w:hAnsi="TimesNewRomanPSMT" w:cs="TimesNewRomanPSMT"/>
          <w:sz w:val="24"/>
          <w:szCs w:val="24"/>
        </w:rPr>
        <w:t>00 000,00 гривень</w:t>
      </w:r>
      <w:r w:rsidR="00307378">
        <w:rPr>
          <w:rFonts w:ascii="TimesNewRomanPSMT" w:hAnsi="TimesNewRomanPSMT" w:cs="TimesNewRomanPSMT"/>
          <w:sz w:val="24"/>
          <w:szCs w:val="24"/>
        </w:rPr>
        <w:t>.</w:t>
      </w:r>
      <w:r w:rsidR="00307378" w:rsidRPr="00307378">
        <w:rPr>
          <w:rFonts w:ascii="TimesNewRomanPSMT" w:hAnsi="TimesNewRomanPSMT" w:cs="TimesNewRomanPSMT"/>
          <w:sz w:val="24"/>
          <w:szCs w:val="24"/>
        </w:rPr>
        <w:t xml:space="preserve"> Вартість послуг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</w:t>
      </w:r>
      <w:r>
        <w:rPr>
          <w:rFonts w:ascii="TimesNewRomanPSMT" w:hAnsi="TimesNewRomanPSMT" w:cs="TimesNewRomanPSMT"/>
          <w:sz w:val="24"/>
          <w:szCs w:val="24"/>
        </w:rPr>
        <w:t xml:space="preserve">від 18.02.2020 р. № 275, а саме: </w:t>
      </w:r>
      <w:r w:rsidRPr="00F14357">
        <w:rPr>
          <w:rFonts w:ascii="TimesNewRomanPSMT" w:hAnsi="TimesNewRomanPSMT" w:cs="TimesNewRomanPSMT"/>
          <w:sz w:val="24"/>
          <w:szCs w:val="24"/>
        </w:rPr>
        <w:t>очікувана вартість предмета закупівлі сформована на підставі цінової пропозиції, отриманої від товариства з обмеженою відповідальністю «ЛІГА ЗАКОН 1».</w:t>
      </w:r>
    </w:p>
    <w:p w:rsidR="00307378" w:rsidRDefault="00307378" w:rsidP="007E48A6">
      <w:pPr>
        <w:widowControl w:val="0"/>
        <w:tabs>
          <w:tab w:val="left" w:pos="9639"/>
        </w:tabs>
        <w:spacing w:after="120"/>
        <w:jc w:val="center"/>
        <w:rPr>
          <w:rFonts w:ascii="TimesNewRomanPSMT" w:hAnsi="TimesNewRomanPSMT" w:cs="TimesNewRomanPSMT"/>
          <w:sz w:val="24"/>
          <w:szCs w:val="24"/>
        </w:rPr>
      </w:pPr>
    </w:p>
    <w:p w:rsidR="00F14357" w:rsidRDefault="00F14357" w:rsidP="007E48A6">
      <w:pPr>
        <w:widowControl w:val="0"/>
        <w:tabs>
          <w:tab w:val="left" w:pos="9639"/>
        </w:tabs>
        <w:spacing w:after="12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</w:p>
    <w:sectPr w:rsidR="00F14357" w:rsidSect="00DD27E5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928">
          <w:rPr>
            <w:noProof/>
          </w:rPr>
          <w:t>4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4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7"/>
  </w:num>
  <w:num w:numId="19">
    <w:abstractNumId w:val="16"/>
  </w:num>
  <w:num w:numId="20">
    <w:abstractNumId w:val="9"/>
  </w:num>
  <w:num w:numId="21">
    <w:abstractNumId w:val="8"/>
  </w:num>
  <w:num w:numId="22">
    <w:abstractNumId w:val="22"/>
  </w:num>
  <w:num w:numId="23">
    <w:abstractNumId w:val="20"/>
  </w:num>
  <w:num w:numId="24">
    <w:abstractNumId w:val="6"/>
  </w:num>
  <w:num w:numId="25">
    <w:abstractNumId w:val="4"/>
  </w:num>
  <w:num w:numId="26">
    <w:abstractNumId w:val="25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5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C6E30"/>
    <w:rsid w:val="00137FCC"/>
    <w:rsid w:val="001463DB"/>
    <w:rsid w:val="00146928"/>
    <w:rsid w:val="0022794A"/>
    <w:rsid w:val="00307378"/>
    <w:rsid w:val="0033663D"/>
    <w:rsid w:val="00402568"/>
    <w:rsid w:val="00464A76"/>
    <w:rsid w:val="00534801"/>
    <w:rsid w:val="005527AD"/>
    <w:rsid w:val="0055505C"/>
    <w:rsid w:val="006F557D"/>
    <w:rsid w:val="00710917"/>
    <w:rsid w:val="007329CB"/>
    <w:rsid w:val="00733068"/>
    <w:rsid w:val="007E48A6"/>
    <w:rsid w:val="0084248B"/>
    <w:rsid w:val="008463DD"/>
    <w:rsid w:val="00860A1D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DD27E5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E7FB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ligazakon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.ligazakon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1729</Words>
  <Characters>12228</Characters>
  <Application>Microsoft Office Word</Application>
  <DocSecurity>0</DocSecurity>
  <Lines>242</Lines>
  <Paragraphs>152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37</cp:revision>
  <cp:lastPrinted>2025-02-13T14:01:00Z</cp:lastPrinted>
  <dcterms:created xsi:type="dcterms:W3CDTF">2024-04-11T08:32:00Z</dcterms:created>
  <dcterms:modified xsi:type="dcterms:W3CDTF">2025-03-04T06:23:00Z</dcterms:modified>
</cp:coreProperties>
</file>