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18E" w:rsidRDefault="0003718E" w:rsidP="0003718E">
      <w:pPr>
        <w:rPr>
          <w:rFonts w:eastAsia="Times New Roman" w:cs="Times New Roman"/>
          <w:color w:val="000000"/>
          <w:sz w:val="24"/>
          <w:szCs w:val="24"/>
          <w:lang w:eastAsia="uk-UA"/>
        </w:rPr>
      </w:pPr>
    </w:p>
    <w:p w:rsidR="0003718E" w:rsidRPr="000070DA" w:rsidRDefault="0003718E" w:rsidP="0003718E">
      <w:pPr>
        <w:jc w:val="center"/>
        <w:rPr>
          <w:rFonts w:eastAsia="Times New Roman" w:cs="Times New Roman"/>
          <w:sz w:val="24"/>
          <w:szCs w:val="24"/>
          <w:lang w:eastAsia="uk-UA"/>
        </w:rPr>
      </w:pPr>
      <w:r w:rsidRPr="000070DA">
        <w:rPr>
          <w:rFonts w:eastAsia="Times New Roman" w:cs="Times New Roman"/>
          <w:color w:val="000000"/>
          <w:sz w:val="24"/>
          <w:szCs w:val="24"/>
          <w:lang w:eastAsia="uk-UA"/>
        </w:rPr>
        <w:t>ОБҐРУНТУВАННЯ ТЕХНІЧНИХ ТА ЯКІСНИХ ХАРАКТЕРИСТИК ПРЕДМЕТА ЗАКУПІВЛІ, РОЗМІРУ БЮДЖЕТНОГО ПРИЗНАЧЕННЯ, ОЧІКУВАНОЇ ВАРТОСТІ</w:t>
      </w:r>
      <w:r>
        <w:rPr>
          <w:rFonts w:eastAsia="Times New Roman" w:cs="Times New Roman"/>
          <w:color w:val="000000"/>
          <w:sz w:val="24"/>
          <w:szCs w:val="24"/>
          <w:lang w:eastAsia="uk-UA"/>
        </w:rPr>
        <w:t xml:space="preserve"> </w:t>
      </w:r>
      <w:r w:rsidRPr="000070DA">
        <w:rPr>
          <w:rFonts w:eastAsia="Times New Roman" w:cs="Times New Roman"/>
          <w:color w:val="000000"/>
          <w:sz w:val="24"/>
          <w:szCs w:val="24"/>
          <w:lang w:eastAsia="uk-UA"/>
        </w:rPr>
        <w:t>ПРЕДМЕТА ЗАКУПІВЛІ</w:t>
      </w:r>
    </w:p>
    <w:p w:rsidR="005527AD" w:rsidRPr="000D36A4" w:rsidRDefault="005527AD" w:rsidP="005527AD">
      <w:pPr>
        <w:spacing w:before="100" w:beforeAutospacing="1" w:after="100" w:afterAutospacing="1"/>
        <w:jc w:val="both"/>
        <w:rPr>
          <w:rStyle w:val="a6"/>
          <w:bCs/>
          <w:sz w:val="26"/>
          <w:szCs w:val="26"/>
        </w:rPr>
      </w:pPr>
      <w:r w:rsidRPr="000D36A4">
        <w:rPr>
          <w:rStyle w:val="a6"/>
          <w:bCs/>
          <w:sz w:val="26"/>
          <w:szCs w:val="26"/>
        </w:rPr>
        <w:t>(оприлюднюється на виконання постанови КМУ № 710 від 11.10.2016 «Про ефективне використання державних коштів» (зі змінами))</w:t>
      </w:r>
    </w:p>
    <w:p w:rsidR="005527AD" w:rsidRPr="000D36A4" w:rsidRDefault="005527AD" w:rsidP="005527AD">
      <w:pPr>
        <w:spacing w:before="100" w:beforeAutospacing="1" w:after="100" w:afterAutospacing="1"/>
        <w:jc w:val="both"/>
        <w:rPr>
          <w:rFonts w:eastAsia="Times New Roman"/>
          <w:b/>
          <w:i/>
          <w:color w:val="000000"/>
          <w:sz w:val="26"/>
          <w:szCs w:val="26"/>
          <w:u w:val="single"/>
          <w:lang w:eastAsia="uk-UA"/>
        </w:rPr>
      </w:pPr>
      <w:r w:rsidRPr="000D36A4">
        <w:rPr>
          <w:rStyle w:val="a6"/>
          <w:b/>
          <w:bCs/>
          <w:sz w:val="26"/>
          <w:szCs w:val="26"/>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0D36A4">
        <w:rPr>
          <w:rStyle w:val="a6"/>
          <w:b/>
          <w:bCs/>
          <w:sz w:val="26"/>
          <w:szCs w:val="26"/>
          <w:u w:val="single"/>
        </w:rPr>
        <w:t>Держмитслужба м. Київ , вул. Дегтярівська, 11г, ЄДРПОУ 43115923.</w:t>
      </w:r>
    </w:p>
    <w:p w:rsidR="005527AD" w:rsidRPr="000D36A4" w:rsidRDefault="005527AD" w:rsidP="005527AD">
      <w:pPr>
        <w:widowControl w:val="0"/>
        <w:jc w:val="both"/>
        <w:rPr>
          <w:sz w:val="26"/>
          <w:szCs w:val="26"/>
        </w:rPr>
      </w:pPr>
      <w:r w:rsidRPr="000D36A4">
        <w:rPr>
          <w:b/>
          <w:sz w:val="26"/>
          <w:szCs w:val="26"/>
        </w:rPr>
        <w:t>Вид та ідентифікатор процедури закупівлі</w:t>
      </w:r>
      <w:r w:rsidRPr="000D36A4">
        <w:rPr>
          <w:b/>
          <w:bCs/>
          <w:sz w:val="26"/>
          <w:szCs w:val="26"/>
        </w:rPr>
        <w:t>:</w:t>
      </w:r>
      <w:r w:rsidRPr="000D36A4">
        <w:rPr>
          <w:sz w:val="26"/>
          <w:szCs w:val="26"/>
        </w:rPr>
        <w:t xml:space="preserve"> </w:t>
      </w:r>
      <w:r w:rsidRPr="000D36A4">
        <w:rPr>
          <w:sz w:val="26"/>
          <w:szCs w:val="26"/>
          <w:u w:val="single"/>
          <w:lang w:val="en-US"/>
        </w:rPr>
        <w:t>UA</w:t>
      </w:r>
      <w:r w:rsidRPr="000D36A4">
        <w:rPr>
          <w:sz w:val="26"/>
          <w:szCs w:val="26"/>
          <w:u w:val="single"/>
          <w:lang w:val="ru-RU"/>
        </w:rPr>
        <w:t>-20</w:t>
      </w:r>
      <w:r w:rsidR="000D36A4" w:rsidRPr="000D36A4">
        <w:rPr>
          <w:sz w:val="26"/>
          <w:szCs w:val="26"/>
          <w:u w:val="single"/>
          <w:lang w:val="ru-RU"/>
        </w:rPr>
        <w:t>25</w:t>
      </w:r>
      <w:r w:rsidRPr="000D36A4">
        <w:rPr>
          <w:sz w:val="26"/>
          <w:szCs w:val="26"/>
          <w:u w:val="single"/>
          <w:lang w:val="ru-RU"/>
        </w:rPr>
        <w:t>-</w:t>
      </w:r>
      <w:r w:rsidR="000D36A4" w:rsidRPr="000D36A4">
        <w:rPr>
          <w:sz w:val="26"/>
          <w:szCs w:val="26"/>
          <w:u w:val="single"/>
          <w:lang w:val="ru-RU"/>
        </w:rPr>
        <w:t>03</w:t>
      </w:r>
      <w:r w:rsidRPr="000D36A4">
        <w:rPr>
          <w:sz w:val="26"/>
          <w:szCs w:val="26"/>
          <w:u w:val="single"/>
          <w:lang w:val="ru-RU"/>
        </w:rPr>
        <w:t>-</w:t>
      </w:r>
      <w:r w:rsidR="000D36A4" w:rsidRPr="000D36A4">
        <w:rPr>
          <w:sz w:val="26"/>
          <w:szCs w:val="26"/>
          <w:u w:val="single"/>
          <w:lang w:val="ru-RU"/>
        </w:rPr>
        <w:t>21</w:t>
      </w:r>
      <w:r w:rsidRPr="000D36A4">
        <w:rPr>
          <w:sz w:val="26"/>
          <w:szCs w:val="26"/>
          <w:u w:val="single"/>
          <w:lang w:val="ru-RU"/>
        </w:rPr>
        <w:t>-</w:t>
      </w:r>
      <w:r w:rsidR="00667FF9" w:rsidRPr="000D36A4">
        <w:rPr>
          <w:sz w:val="26"/>
          <w:szCs w:val="26"/>
          <w:u w:val="single"/>
          <w:lang w:val="ru-RU"/>
        </w:rPr>
        <w:t>008</w:t>
      </w:r>
      <w:r w:rsidR="000D36A4" w:rsidRPr="000D36A4">
        <w:rPr>
          <w:sz w:val="26"/>
          <w:szCs w:val="26"/>
          <w:u w:val="single"/>
          <w:lang w:val="ru-RU"/>
        </w:rPr>
        <w:t>208</w:t>
      </w:r>
      <w:r w:rsidRPr="000D36A4">
        <w:rPr>
          <w:sz w:val="26"/>
          <w:szCs w:val="26"/>
          <w:u w:val="single"/>
          <w:lang w:val="ru-RU"/>
        </w:rPr>
        <w:t>-</w:t>
      </w:r>
      <w:r w:rsidRPr="000D36A4">
        <w:rPr>
          <w:sz w:val="26"/>
          <w:szCs w:val="26"/>
          <w:u w:val="single"/>
          <w:lang w:val="en-US"/>
        </w:rPr>
        <w:t>a</w:t>
      </w:r>
      <w:r w:rsidRPr="000D36A4">
        <w:rPr>
          <w:sz w:val="26"/>
          <w:szCs w:val="26"/>
          <w:u w:val="single"/>
        </w:rPr>
        <w:t xml:space="preserve"> </w:t>
      </w:r>
      <w:r w:rsidRPr="000D36A4">
        <w:rPr>
          <w:sz w:val="26"/>
          <w:szCs w:val="26"/>
        </w:rPr>
        <w:t>.</w:t>
      </w:r>
    </w:p>
    <w:p w:rsidR="0003718E" w:rsidRPr="000D36A4" w:rsidRDefault="0003718E" w:rsidP="0003718E">
      <w:pPr>
        <w:rPr>
          <w:sz w:val="26"/>
          <w:szCs w:val="26"/>
        </w:rPr>
      </w:pPr>
    </w:p>
    <w:p w:rsidR="00667FF9" w:rsidRPr="000D36A4" w:rsidRDefault="00667FF9" w:rsidP="00667FF9">
      <w:pPr>
        <w:pBdr>
          <w:top w:val="nil"/>
          <w:left w:val="nil"/>
          <w:bottom w:val="nil"/>
          <w:right w:val="nil"/>
          <w:between w:val="nil"/>
        </w:pBdr>
        <w:ind w:firstLine="851"/>
        <w:jc w:val="both"/>
        <w:rPr>
          <w:b/>
          <w:sz w:val="26"/>
          <w:szCs w:val="26"/>
        </w:rPr>
      </w:pPr>
      <w:r w:rsidRPr="000D36A4">
        <w:rPr>
          <w:rFonts w:cs="Times New Roman"/>
          <w:sz w:val="26"/>
          <w:szCs w:val="26"/>
        </w:rPr>
        <w:t>1.</w:t>
      </w:r>
      <w:r w:rsidR="0003718E" w:rsidRPr="000D36A4">
        <w:rPr>
          <w:rFonts w:cs="Times New Roman"/>
          <w:sz w:val="26"/>
          <w:szCs w:val="26"/>
        </w:rPr>
        <w:t>Предмет закупівлі: (зазначається назва предмета закупівлі та код ДК 021:2015 із застосуванням Єдиного закупівельного словника (див. пункт 2.3 розділу ІІ Порядку організації планування та проведення публічних закупівель в Державній митній службі України)).</w:t>
      </w:r>
      <w:r w:rsidRPr="000D36A4">
        <w:rPr>
          <w:b/>
          <w:sz w:val="26"/>
          <w:szCs w:val="26"/>
        </w:rPr>
        <w:t xml:space="preserve"> </w:t>
      </w:r>
      <w:r w:rsidRPr="000D36A4">
        <w:rPr>
          <w:sz w:val="26"/>
          <w:szCs w:val="26"/>
        </w:rPr>
        <w:t>Послуги з передачі програмної продукції для захисту від вірусів за кодом ДК 021:2015: 48760000-3 (Пакети програмного забезпечення для захисту від вірусів)</w:t>
      </w:r>
      <w:r w:rsidR="000E5E69">
        <w:rPr>
          <w:sz w:val="26"/>
          <w:szCs w:val="26"/>
        </w:rPr>
        <w:t>.</w:t>
      </w:r>
      <w:bookmarkStart w:id="0" w:name="_GoBack"/>
      <w:bookmarkEnd w:id="0"/>
    </w:p>
    <w:p w:rsidR="00667FF9" w:rsidRPr="000D36A4" w:rsidRDefault="00667FF9" w:rsidP="00667FF9">
      <w:pPr>
        <w:ind w:left="426"/>
        <w:jc w:val="both"/>
        <w:rPr>
          <w:rFonts w:cs="Times New Roman"/>
          <w:sz w:val="26"/>
          <w:szCs w:val="26"/>
        </w:rPr>
      </w:pPr>
    </w:p>
    <w:p w:rsidR="0003718E" w:rsidRPr="000D36A4" w:rsidRDefault="0003718E" w:rsidP="00667FF9">
      <w:pPr>
        <w:pStyle w:val="a4"/>
        <w:numPr>
          <w:ilvl w:val="0"/>
          <w:numId w:val="11"/>
        </w:numPr>
        <w:ind w:left="0" w:firstLine="851"/>
        <w:jc w:val="both"/>
        <w:rPr>
          <w:rFonts w:cs="Times New Roman"/>
          <w:sz w:val="26"/>
          <w:szCs w:val="26"/>
        </w:rPr>
      </w:pPr>
      <w:r w:rsidRPr="000D36A4">
        <w:rPr>
          <w:rFonts w:cs="Times New Roman"/>
          <w:sz w:val="26"/>
          <w:szCs w:val="26"/>
        </w:rPr>
        <w:t>Обґрунтування доцільності закупівлі (чим зумовлена необхідність закупівлі, мета закупівлі, посилання на вимоги чинного законодавства).</w:t>
      </w:r>
    </w:p>
    <w:p w:rsidR="000D36A4" w:rsidRPr="00992BA6" w:rsidRDefault="000D36A4" w:rsidP="00992BA6">
      <w:pPr>
        <w:autoSpaceDE w:val="0"/>
        <w:autoSpaceDN w:val="0"/>
        <w:adjustRightInd w:val="0"/>
        <w:ind w:firstLine="426"/>
        <w:jc w:val="both"/>
        <w:rPr>
          <w:rFonts w:cs="Times New Roman"/>
          <w:sz w:val="26"/>
          <w:szCs w:val="26"/>
        </w:rPr>
      </w:pPr>
      <w:r w:rsidRPr="00992BA6">
        <w:rPr>
          <w:rFonts w:ascii="TimesNewRomanPS-ItalicMT" w:hAnsi="TimesNewRomanPS-ItalicMT" w:cs="TimesNewRomanPS-ItalicMT"/>
          <w:iCs/>
          <w:sz w:val="26"/>
          <w:szCs w:val="26"/>
        </w:rPr>
        <w:t xml:space="preserve">Станом на сьогодні в Держмитслужбі для антивірусного захисту використовується рішення ESET PROTECT </w:t>
      </w:r>
      <w:proofErr w:type="spellStart"/>
      <w:r w:rsidRPr="00992BA6">
        <w:rPr>
          <w:rFonts w:ascii="TimesNewRomanPS-ItalicMT" w:hAnsi="TimesNewRomanPS-ItalicMT" w:cs="TimesNewRomanPS-ItalicMT"/>
          <w:iCs/>
          <w:sz w:val="26"/>
          <w:szCs w:val="26"/>
        </w:rPr>
        <w:t>Entry</w:t>
      </w:r>
      <w:proofErr w:type="spellEnd"/>
      <w:r w:rsidRPr="00992BA6">
        <w:rPr>
          <w:rFonts w:ascii="TimesNewRomanPS-ItalicMT" w:hAnsi="TimesNewRomanPS-ItalicMT" w:cs="TimesNewRomanPS-ItalicMT"/>
          <w:iCs/>
          <w:sz w:val="26"/>
          <w:szCs w:val="26"/>
        </w:rPr>
        <w:t xml:space="preserve">, складові якого мають чинні позитивні експертні висновки </w:t>
      </w:r>
      <w:proofErr w:type="spellStart"/>
      <w:r w:rsidRPr="00992BA6">
        <w:rPr>
          <w:rFonts w:ascii="TimesNewRomanPS-ItalicMT" w:hAnsi="TimesNewRomanPS-ItalicMT" w:cs="TimesNewRomanPS-ItalicMT"/>
          <w:iCs/>
          <w:sz w:val="26"/>
          <w:szCs w:val="26"/>
        </w:rPr>
        <w:t>Держспецзв’язку</w:t>
      </w:r>
      <w:proofErr w:type="spellEnd"/>
      <w:r w:rsidRPr="00992BA6">
        <w:rPr>
          <w:rFonts w:ascii="TimesNewRomanPS-ItalicMT" w:hAnsi="TimesNewRomanPS-ItalicMT" w:cs="TimesNewRomanPS-ItalicMT"/>
          <w:iCs/>
          <w:sz w:val="26"/>
          <w:szCs w:val="26"/>
        </w:rPr>
        <w:t xml:space="preserve"> у сфері технічного захисту інформації. Термін дії ліцензії на антивірусне програмне забезпечення закінчується 03.07.2025. Для належного захисту інформації, що обробляється на персональних комп’ютерах та серверах від вірусів, зловмисного коду, шкідливого програмного забезпечення в Держмитслужбі, згідно вимог законодавства, існує потреба в закупівлі антивірусного програмного забезпечення для захисту інформації на робочих станціях та серверах загальною кількістю 12 350.</w:t>
      </w:r>
    </w:p>
    <w:p w:rsidR="0003718E" w:rsidRPr="00992BA6" w:rsidRDefault="0003718E" w:rsidP="0003718E">
      <w:pPr>
        <w:ind w:firstLine="426"/>
        <w:jc w:val="both"/>
        <w:rPr>
          <w:sz w:val="24"/>
          <w:szCs w:val="24"/>
        </w:rPr>
      </w:pPr>
    </w:p>
    <w:p w:rsidR="000D36A4" w:rsidRPr="006428A6" w:rsidRDefault="00C761E7" w:rsidP="006428A6">
      <w:pPr>
        <w:autoSpaceDE w:val="0"/>
        <w:autoSpaceDN w:val="0"/>
        <w:adjustRightInd w:val="0"/>
        <w:ind w:firstLine="851"/>
        <w:jc w:val="both"/>
        <w:rPr>
          <w:rFonts w:cs="Times New Roman"/>
          <w:bCs/>
          <w:sz w:val="26"/>
          <w:szCs w:val="26"/>
        </w:rPr>
      </w:pPr>
      <w:r w:rsidRPr="006428A6">
        <w:rPr>
          <w:rFonts w:cs="Times New Roman"/>
          <w:bCs/>
          <w:sz w:val="26"/>
          <w:szCs w:val="26"/>
        </w:rPr>
        <w:t>3.</w:t>
      </w:r>
      <w:r w:rsidR="00667FF9" w:rsidRPr="006428A6">
        <w:rPr>
          <w:rFonts w:cs="Times New Roman"/>
          <w:bCs/>
          <w:sz w:val="26"/>
          <w:szCs w:val="26"/>
        </w:rPr>
        <w:t>Обґрунтування технічних та якісних характеристик предмета</w:t>
      </w:r>
      <w:r w:rsidR="006428A6">
        <w:rPr>
          <w:rFonts w:cs="Times New Roman"/>
          <w:bCs/>
          <w:sz w:val="26"/>
          <w:szCs w:val="26"/>
        </w:rPr>
        <w:t xml:space="preserve"> </w:t>
      </w:r>
      <w:r w:rsidR="00667FF9" w:rsidRPr="006428A6">
        <w:rPr>
          <w:rFonts w:cs="Times New Roman"/>
          <w:bCs/>
          <w:sz w:val="26"/>
          <w:szCs w:val="26"/>
        </w:rPr>
        <w:t>закупівлі:</w:t>
      </w:r>
    </w:p>
    <w:p w:rsidR="000D36A4" w:rsidRPr="00992BA6" w:rsidRDefault="000D36A4" w:rsidP="00992BA6">
      <w:pPr>
        <w:autoSpaceDE w:val="0"/>
        <w:autoSpaceDN w:val="0"/>
        <w:adjustRightInd w:val="0"/>
        <w:ind w:firstLine="709"/>
        <w:jc w:val="both"/>
        <w:rPr>
          <w:rFonts w:ascii="TimesNewRomanPS-ItalicMT" w:hAnsi="TimesNewRomanPS-ItalicMT" w:cs="TimesNewRomanPS-ItalicMT"/>
          <w:iCs/>
          <w:sz w:val="26"/>
          <w:szCs w:val="26"/>
        </w:rPr>
      </w:pPr>
      <w:r w:rsidRPr="00992BA6">
        <w:rPr>
          <w:rFonts w:ascii="TimesNewRomanPS-ItalicMT" w:hAnsi="TimesNewRomanPS-ItalicMT" w:cs="TimesNewRomanPS-ItalicMT"/>
          <w:iCs/>
          <w:sz w:val="26"/>
          <w:szCs w:val="26"/>
        </w:rPr>
        <w:t xml:space="preserve">Відповідно до вимог Закону України «Про основні засади забезпечення </w:t>
      </w:r>
      <w:proofErr w:type="spellStart"/>
      <w:r w:rsidRPr="00992BA6">
        <w:rPr>
          <w:rFonts w:ascii="TimesNewRomanPS-ItalicMT" w:hAnsi="TimesNewRomanPS-ItalicMT" w:cs="TimesNewRomanPS-ItalicMT"/>
          <w:iCs/>
          <w:sz w:val="26"/>
          <w:szCs w:val="26"/>
        </w:rPr>
        <w:t>кібербезпеки</w:t>
      </w:r>
      <w:proofErr w:type="spellEnd"/>
      <w:r w:rsidRPr="00992BA6">
        <w:rPr>
          <w:rFonts w:ascii="TimesNewRomanPS-ItalicMT" w:hAnsi="TimesNewRomanPS-ItalicMT" w:cs="TimesNewRomanPS-ItalicMT"/>
          <w:iCs/>
          <w:sz w:val="26"/>
          <w:szCs w:val="26"/>
        </w:rPr>
        <w:t xml:space="preserve"> України» Держмитслужба здійснює заходи щодо запобігання використанню кіберпростору у воєнних, </w:t>
      </w:r>
      <w:proofErr w:type="spellStart"/>
      <w:r w:rsidRPr="00992BA6">
        <w:rPr>
          <w:rFonts w:ascii="TimesNewRomanPS-ItalicMT" w:hAnsi="TimesNewRomanPS-ItalicMT" w:cs="TimesNewRomanPS-ItalicMT"/>
          <w:iCs/>
          <w:sz w:val="26"/>
          <w:szCs w:val="26"/>
        </w:rPr>
        <w:t>розвідувально</w:t>
      </w:r>
      <w:proofErr w:type="spellEnd"/>
      <w:r w:rsidRPr="00992BA6">
        <w:rPr>
          <w:rFonts w:ascii="TimesNewRomanPS-ItalicMT" w:hAnsi="TimesNewRomanPS-ItalicMT" w:cs="TimesNewRomanPS-ItalicMT"/>
          <w:iCs/>
          <w:sz w:val="26"/>
          <w:szCs w:val="26"/>
        </w:rPr>
        <w:t>-підривних, терористичних та інших протиправних і злочинних цілях, виявлення і реагування</w:t>
      </w:r>
    </w:p>
    <w:p w:rsidR="000D36A4" w:rsidRPr="00992BA6" w:rsidRDefault="000D36A4" w:rsidP="000D36A4">
      <w:pPr>
        <w:autoSpaceDE w:val="0"/>
        <w:autoSpaceDN w:val="0"/>
        <w:adjustRightInd w:val="0"/>
        <w:jc w:val="both"/>
        <w:rPr>
          <w:rFonts w:ascii="TimesNewRomanPS-ItalicMT" w:hAnsi="TimesNewRomanPS-ItalicMT" w:cs="TimesNewRomanPS-ItalicMT"/>
          <w:iCs/>
          <w:sz w:val="26"/>
          <w:szCs w:val="26"/>
        </w:rPr>
      </w:pPr>
      <w:r w:rsidRPr="00992BA6">
        <w:rPr>
          <w:rFonts w:ascii="TimesNewRomanPS-ItalicMT" w:hAnsi="TimesNewRomanPS-ItalicMT" w:cs="TimesNewRomanPS-ItalicMT"/>
          <w:iCs/>
          <w:sz w:val="26"/>
          <w:szCs w:val="26"/>
        </w:rPr>
        <w:t xml:space="preserve">на </w:t>
      </w:r>
      <w:proofErr w:type="spellStart"/>
      <w:r w:rsidRPr="00992BA6">
        <w:rPr>
          <w:rFonts w:ascii="TimesNewRomanPS-ItalicMT" w:hAnsi="TimesNewRomanPS-ItalicMT" w:cs="TimesNewRomanPS-ItalicMT"/>
          <w:iCs/>
          <w:sz w:val="26"/>
          <w:szCs w:val="26"/>
        </w:rPr>
        <w:t>кіберінциденти</w:t>
      </w:r>
      <w:proofErr w:type="spellEnd"/>
      <w:r w:rsidRPr="00992BA6">
        <w:rPr>
          <w:rFonts w:ascii="TimesNewRomanPS-ItalicMT" w:hAnsi="TimesNewRomanPS-ItalicMT" w:cs="TimesNewRomanPS-ItalicMT"/>
          <w:iCs/>
          <w:sz w:val="26"/>
          <w:szCs w:val="26"/>
        </w:rPr>
        <w:t xml:space="preserve"> та кібератаки, усунення їх наслідків, розробляє і реалізує запобіжні, організаційні та інші заходи у сфері </w:t>
      </w:r>
      <w:proofErr w:type="spellStart"/>
      <w:r w:rsidRPr="00992BA6">
        <w:rPr>
          <w:rFonts w:ascii="TimesNewRomanPS-ItalicMT" w:hAnsi="TimesNewRomanPS-ItalicMT" w:cs="TimesNewRomanPS-ItalicMT"/>
          <w:iCs/>
          <w:sz w:val="26"/>
          <w:szCs w:val="26"/>
        </w:rPr>
        <w:t>кібербезпеки</w:t>
      </w:r>
      <w:proofErr w:type="spellEnd"/>
      <w:r w:rsidRPr="00992BA6">
        <w:rPr>
          <w:rFonts w:ascii="TimesNewRomanPS-ItalicMT" w:hAnsi="TimesNewRomanPS-ItalicMT" w:cs="TimesNewRomanPS-ItalicMT"/>
          <w:iCs/>
          <w:sz w:val="26"/>
          <w:szCs w:val="26"/>
        </w:rPr>
        <w:t xml:space="preserve"> та </w:t>
      </w:r>
      <w:proofErr w:type="spellStart"/>
      <w:r w:rsidRPr="00992BA6">
        <w:rPr>
          <w:rFonts w:ascii="TimesNewRomanPS-ItalicMT" w:hAnsi="TimesNewRomanPS-ItalicMT" w:cs="TimesNewRomanPS-ItalicMT"/>
          <w:iCs/>
          <w:sz w:val="26"/>
          <w:szCs w:val="26"/>
        </w:rPr>
        <w:t>кіберзахисту</w:t>
      </w:r>
      <w:proofErr w:type="spellEnd"/>
      <w:r w:rsidRPr="00992BA6">
        <w:rPr>
          <w:rFonts w:ascii="TimesNewRomanPS-ItalicMT" w:hAnsi="TimesNewRomanPS-ItalicMT" w:cs="TimesNewRomanPS-ItalicMT"/>
          <w:iCs/>
          <w:sz w:val="26"/>
          <w:szCs w:val="26"/>
        </w:rPr>
        <w:t>.</w:t>
      </w:r>
    </w:p>
    <w:p w:rsidR="000D36A4" w:rsidRPr="00992BA6" w:rsidRDefault="000D36A4" w:rsidP="000D36A4">
      <w:pPr>
        <w:autoSpaceDE w:val="0"/>
        <w:autoSpaceDN w:val="0"/>
        <w:adjustRightInd w:val="0"/>
        <w:jc w:val="both"/>
        <w:rPr>
          <w:rFonts w:ascii="TimesNewRomanPS-ItalicMT" w:hAnsi="TimesNewRomanPS-ItalicMT" w:cs="TimesNewRomanPS-ItalicMT"/>
          <w:iCs/>
          <w:sz w:val="26"/>
          <w:szCs w:val="26"/>
        </w:rPr>
      </w:pPr>
      <w:r w:rsidRPr="00992BA6">
        <w:rPr>
          <w:rFonts w:ascii="TimesNewRomanPS-ItalicMT" w:hAnsi="TimesNewRomanPS-ItalicMT" w:cs="TimesNewRomanPS-ItalicMT"/>
          <w:iCs/>
          <w:sz w:val="26"/>
          <w:szCs w:val="26"/>
        </w:rPr>
        <w:t>Згідно із вимогами Закону України «Про критичну інфраструктуру» об’єкти Державної митної служби України включено до реєстру об’єктів критичної інфраструктури.</w:t>
      </w:r>
    </w:p>
    <w:p w:rsidR="000D36A4" w:rsidRPr="00992BA6" w:rsidRDefault="000D36A4" w:rsidP="00992BA6">
      <w:pPr>
        <w:autoSpaceDE w:val="0"/>
        <w:autoSpaceDN w:val="0"/>
        <w:adjustRightInd w:val="0"/>
        <w:ind w:firstLine="709"/>
        <w:jc w:val="both"/>
        <w:rPr>
          <w:rFonts w:ascii="TimesNewRomanPS-ItalicMT" w:hAnsi="TimesNewRomanPS-ItalicMT" w:cs="TimesNewRomanPS-ItalicMT"/>
          <w:iCs/>
          <w:sz w:val="26"/>
          <w:szCs w:val="26"/>
        </w:rPr>
      </w:pPr>
      <w:r w:rsidRPr="00992BA6">
        <w:rPr>
          <w:rFonts w:ascii="TimesNewRomanPS-ItalicMT" w:hAnsi="TimesNewRomanPS-ItalicMT" w:cs="TimesNewRomanPS-ItalicMT"/>
          <w:iCs/>
          <w:sz w:val="26"/>
          <w:szCs w:val="26"/>
        </w:rPr>
        <w:t xml:space="preserve">Відповідно до загальних вимог до </w:t>
      </w:r>
      <w:proofErr w:type="spellStart"/>
      <w:r w:rsidRPr="00992BA6">
        <w:rPr>
          <w:rFonts w:ascii="TimesNewRomanPS-ItalicMT" w:hAnsi="TimesNewRomanPS-ItalicMT" w:cs="TimesNewRomanPS-ItalicMT"/>
          <w:iCs/>
          <w:sz w:val="26"/>
          <w:szCs w:val="26"/>
        </w:rPr>
        <w:t>кіберзахисту</w:t>
      </w:r>
      <w:proofErr w:type="spellEnd"/>
      <w:r w:rsidRPr="00992BA6">
        <w:rPr>
          <w:rFonts w:ascii="TimesNewRomanPS-ItalicMT" w:hAnsi="TimesNewRomanPS-ItalicMT" w:cs="TimesNewRomanPS-ItalicMT"/>
          <w:iCs/>
          <w:sz w:val="26"/>
          <w:szCs w:val="26"/>
        </w:rPr>
        <w:t xml:space="preserve"> об’єктів критичної інфраструктури, затверджених постановою Кабінету Міністрів України «Про</w:t>
      </w:r>
      <w:r w:rsidR="00992BA6">
        <w:rPr>
          <w:rFonts w:ascii="TimesNewRomanPS-ItalicMT" w:hAnsi="TimesNewRomanPS-ItalicMT" w:cs="TimesNewRomanPS-ItalicMT"/>
          <w:iCs/>
          <w:sz w:val="26"/>
          <w:szCs w:val="26"/>
        </w:rPr>
        <w:t xml:space="preserve"> </w:t>
      </w:r>
      <w:r w:rsidRPr="00992BA6">
        <w:rPr>
          <w:rFonts w:ascii="TimesNewRomanPS-ItalicMT" w:hAnsi="TimesNewRomanPS-ItalicMT" w:cs="TimesNewRomanPS-ItalicMT"/>
          <w:iCs/>
          <w:sz w:val="26"/>
          <w:szCs w:val="26"/>
        </w:rPr>
        <w:t xml:space="preserve">затвердження Загальних вимог до </w:t>
      </w:r>
      <w:proofErr w:type="spellStart"/>
      <w:r w:rsidRPr="00992BA6">
        <w:rPr>
          <w:rFonts w:ascii="TimesNewRomanPS-ItalicMT" w:hAnsi="TimesNewRomanPS-ItalicMT" w:cs="TimesNewRomanPS-ItalicMT"/>
          <w:iCs/>
          <w:sz w:val="26"/>
          <w:szCs w:val="26"/>
        </w:rPr>
        <w:t>кіберзахисту</w:t>
      </w:r>
      <w:proofErr w:type="spellEnd"/>
      <w:r w:rsidRPr="00992BA6">
        <w:rPr>
          <w:rFonts w:ascii="TimesNewRomanPS-ItalicMT" w:hAnsi="TimesNewRomanPS-ItalicMT" w:cs="TimesNewRomanPS-ItalicMT"/>
          <w:iCs/>
          <w:sz w:val="26"/>
          <w:szCs w:val="26"/>
        </w:rPr>
        <w:t xml:space="preserve"> об’єктів критичної інфраструктури» від 19.06.2019 № 518 (далі – Постанова 518) на об’єкті критичної інформаційної інфраструктури об’єкта критичної інфраструктури</w:t>
      </w:r>
      <w:r w:rsidR="00992BA6">
        <w:rPr>
          <w:rFonts w:ascii="TimesNewRomanPS-ItalicMT" w:hAnsi="TimesNewRomanPS-ItalicMT" w:cs="TimesNewRomanPS-ItalicMT"/>
          <w:iCs/>
          <w:sz w:val="26"/>
          <w:szCs w:val="26"/>
        </w:rPr>
        <w:t xml:space="preserve"> </w:t>
      </w:r>
      <w:r w:rsidRPr="00992BA6">
        <w:rPr>
          <w:rFonts w:ascii="TimesNewRomanPS-ItalicMT" w:hAnsi="TimesNewRomanPS-ItalicMT" w:cs="TimesNewRomanPS-ItalicMT"/>
          <w:iCs/>
          <w:sz w:val="26"/>
          <w:szCs w:val="26"/>
        </w:rPr>
        <w:t>повинні використовуватися засоби захисту від зловмисного коду, шкідливого</w:t>
      </w:r>
      <w:r w:rsidR="00992BA6" w:rsidRPr="00992BA6">
        <w:rPr>
          <w:rFonts w:ascii="TimesNewRomanPS-ItalicMT" w:hAnsi="TimesNewRomanPS-ItalicMT" w:cs="TimesNewRomanPS-ItalicMT"/>
          <w:iCs/>
          <w:sz w:val="26"/>
          <w:szCs w:val="26"/>
        </w:rPr>
        <w:t xml:space="preserve"> </w:t>
      </w:r>
      <w:r w:rsidRPr="00992BA6">
        <w:rPr>
          <w:rFonts w:ascii="TimesNewRomanPS-ItalicMT" w:hAnsi="TimesNewRomanPS-ItalicMT" w:cs="TimesNewRomanPS-ItalicMT"/>
          <w:iCs/>
          <w:sz w:val="26"/>
          <w:szCs w:val="26"/>
        </w:rPr>
        <w:t>програмного забезпечення та вірусів та їх централізоване управління.</w:t>
      </w:r>
    </w:p>
    <w:p w:rsidR="000D36A4" w:rsidRPr="00992BA6" w:rsidRDefault="00992BA6" w:rsidP="00992BA6">
      <w:pPr>
        <w:autoSpaceDE w:val="0"/>
        <w:autoSpaceDN w:val="0"/>
        <w:adjustRightInd w:val="0"/>
        <w:ind w:firstLine="709"/>
        <w:jc w:val="both"/>
        <w:rPr>
          <w:rFonts w:ascii="TimesNewRomanPS-ItalicMT" w:hAnsi="TimesNewRomanPS-ItalicMT" w:cs="TimesNewRomanPS-ItalicMT"/>
          <w:iCs/>
          <w:sz w:val="26"/>
          <w:szCs w:val="26"/>
        </w:rPr>
      </w:pPr>
      <w:r w:rsidRPr="00992BA6">
        <w:rPr>
          <w:rFonts w:ascii="TimesNewRomanPS-ItalicMT" w:hAnsi="TimesNewRomanPS-ItalicMT" w:cs="TimesNewRomanPS-ItalicMT"/>
          <w:iCs/>
          <w:sz w:val="26"/>
          <w:szCs w:val="26"/>
        </w:rPr>
        <w:t>Згідно</w:t>
      </w:r>
      <w:r w:rsidR="000D36A4" w:rsidRPr="00992BA6">
        <w:rPr>
          <w:rFonts w:ascii="TimesNewRomanPS-ItalicMT" w:hAnsi="TimesNewRomanPS-ItalicMT" w:cs="TimesNewRomanPS-ItalicMT"/>
          <w:iCs/>
          <w:sz w:val="26"/>
          <w:szCs w:val="26"/>
        </w:rPr>
        <w:t xml:space="preserve"> вимог абзацу 2 статті 8 Закону України «Про захист</w:t>
      </w:r>
      <w:r w:rsidRPr="00992BA6">
        <w:rPr>
          <w:rFonts w:ascii="TimesNewRomanPS-ItalicMT" w:hAnsi="TimesNewRomanPS-ItalicMT" w:cs="TimesNewRomanPS-ItalicMT"/>
          <w:iCs/>
          <w:sz w:val="26"/>
          <w:szCs w:val="26"/>
        </w:rPr>
        <w:t xml:space="preserve"> </w:t>
      </w:r>
      <w:r w:rsidR="000D36A4" w:rsidRPr="00992BA6">
        <w:rPr>
          <w:rFonts w:ascii="TimesNewRomanPS-ItalicMT" w:hAnsi="TimesNewRomanPS-ItalicMT" w:cs="TimesNewRomanPS-ItalicMT"/>
          <w:iCs/>
          <w:sz w:val="26"/>
          <w:szCs w:val="26"/>
        </w:rPr>
        <w:t>інформації в інформаційно-комунікаційних системах» державні інформаційні</w:t>
      </w:r>
      <w:r w:rsidRPr="00992BA6">
        <w:rPr>
          <w:rFonts w:ascii="TimesNewRomanPS-ItalicMT" w:hAnsi="TimesNewRomanPS-ItalicMT" w:cs="TimesNewRomanPS-ItalicMT"/>
          <w:iCs/>
          <w:sz w:val="26"/>
          <w:szCs w:val="26"/>
        </w:rPr>
        <w:t xml:space="preserve"> </w:t>
      </w:r>
      <w:r w:rsidR="000D36A4" w:rsidRPr="00992BA6">
        <w:rPr>
          <w:rFonts w:ascii="TimesNewRomanPS-ItalicMT" w:hAnsi="TimesNewRomanPS-ItalicMT" w:cs="TimesNewRomanPS-ItalicMT"/>
          <w:iCs/>
          <w:sz w:val="26"/>
          <w:szCs w:val="26"/>
        </w:rPr>
        <w:t xml:space="preserve">ресурси або </w:t>
      </w:r>
      <w:r w:rsidR="000D36A4" w:rsidRPr="00992BA6">
        <w:rPr>
          <w:rFonts w:ascii="TimesNewRomanPS-ItalicMT" w:hAnsi="TimesNewRomanPS-ItalicMT" w:cs="TimesNewRomanPS-ItalicMT"/>
          <w:iCs/>
          <w:sz w:val="26"/>
          <w:szCs w:val="26"/>
        </w:rPr>
        <w:lastRenderedPageBreak/>
        <w:t>інформація з обмеженим доступом, вимога щодо захисту якої</w:t>
      </w:r>
      <w:r w:rsidRPr="00992BA6">
        <w:rPr>
          <w:rFonts w:ascii="TimesNewRomanPS-ItalicMT" w:hAnsi="TimesNewRomanPS-ItalicMT" w:cs="TimesNewRomanPS-ItalicMT"/>
          <w:iCs/>
          <w:sz w:val="26"/>
          <w:szCs w:val="26"/>
        </w:rPr>
        <w:t xml:space="preserve"> </w:t>
      </w:r>
      <w:r w:rsidR="000D36A4" w:rsidRPr="00992BA6">
        <w:rPr>
          <w:rFonts w:ascii="TimesNewRomanPS-ItalicMT" w:hAnsi="TimesNewRomanPS-ItalicMT" w:cs="TimesNewRomanPS-ItalicMT"/>
          <w:iCs/>
          <w:sz w:val="26"/>
          <w:szCs w:val="26"/>
        </w:rPr>
        <w:t>встановлена Законом, мають оброблятися в системі із застосуванням</w:t>
      </w:r>
      <w:r w:rsidRPr="00992BA6">
        <w:rPr>
          <w:rFonts w:ascii="TimesNewRomanPS-ItalicMT" w:hAnsi="TimesNewRomanPS-ItalicMT" w:cs="TimesNewRomanPS-ItalicMT"/>
          <w:iCs/>
          <w:sz w:val="26"/>
          <w:szCs w:val="26"/>
        </w:rPr>
        <w:t xml:space="preserve"> </w:t>
      </w:r>
      <w:r w:rsidR="000D36A4" w:rsidRPr="00992BA6">
        <w:rPr>
          <w:rFonts w:ascii="TimesNewRomanPS-ItalicMT" w:hAnsi="TimesNewRomanPS-ItalicMT" w:cs="TimesNewRomanPS-ItalicMT"/>
          <w:iCs/>
          <w:sz w:val="26"/>
          <w:szCs w:val="26"/>
        </w:rPr>
        <w:t>комплексної системи захисту інформації (далі – КСЗІ) з підтвердженою</w:t>
      </w:r>
      <w:r w:rsidRPr="00992BA6">
        <w:rPr>
          <w:rFonts w:ascii="TimesNewRomanPS-ItalicMT" w:hAnsi="TimesNewRomanPS-ItalicMT" w:cs="TimesNewRomanPS-ItalicMT"/>
          <w:iCs/>
          <w:sz w:val="26"/>
          <w:szCs w:val="26"/>
        </w:rPr>
        <w:t xml:space="preserve"> </w:t>
      </w:r>
      <w:r w:rsidR="000D36A4" w:rsidRPr="00992BA6">
        <w:rPr>
          <w:rFonts w:ascii="TimesNewRomanPS-ItalicMT" w:hAnsi="TimesNewRomanPS-ItalicMT" w:cs="TimesNewRomanPS-ItalicMT"/>
          <w:iCs/>
          <w:sz w:val="26"/>
          <w:szCs w:val="26"/>
        </w:rPr>
        <w:t>відповідністю.</w:t>
      </w:r>
      <w:r w:rsidRPr="00992BA6">
        <w:rPr>
          <w:rFonts w:ascii="TimesNewRomanPS-ItalicMT" w:hAnsi="TimesNewRomanPS-ItalicMT" w:cs="TimesNewRomanPS-ItalicMT"/>
          <w:iCs/>
          <w:sz w:val="26"/>
          <w:szCs w:val="26"/>
        </w:rPr>
        <w:t xml:space="preserve"> </w:t>
      </w:r>
      <w:r w:rsidR="000D36A4" w:rsidRPr="00992BA6">
        <w:rPr>
          <w:rFonts w:ascii="TimesNewRomanPS-ItalicMT" w:hAnsi="TimesNewRomanPS-ItalicMT" w:cs="TimesNewRomanPS-ItalicMT"/>
          <w:iCs/>
          <w:sz w:val="26"/>
          <w:szCs w:val="26"/>
        </w:rPr>
        <w:t>Державною митною службою України створено КСЗІ та отримано</w:t>
      </w:r>
      <w:r w:rsidRPr="00992BA6">
        <w:rPr>
          <w:rFonts w:ascii="TimesNewRomanPS-ItalicMT" w:hAnsi="TimesNewRomanPS-ItalicMT" w:cs="TimesNewRomanPS-ItalicMT"/>
          <w:iCs/>
          <w:sz w:val="26"/>
          <w:szCs w:val="26"/>
        </w:rPr>
        <w:t xml:space="preserve"> </w:t>
      </w:r>
      <w:r w:rsidR="000D36A4" w:rsidRPr="00992BA6">
        <w:rPr>
          <w:rFonts w:ascii="TimesNewRomanPS-ItalicMT" w:hAnsi="TimesNewRomanPS-ItalicMT" w:cs="TimesNewRomanPS-ItalicMT"/>
          <w:iCs/>
          <w:sz w:val="26"/>
          <w:szCs w:val="26"/>
        </w:rPr>
        <w:t>атестати відповідності на інформаційно-комунікаційні системи</w:t>
      </w:r>
      <w:r w:rsidRPr="00992BA6">
        <w:rPr>
          <w:rFonts w:ascii="TimesNewRomanPS-ItalicMT" w:hAnsi="TimesNewRomanPS-ItalicMT" w:cs="TimesNewRomanPS-ItalicMT"/>
          <w:iCs/>
          <w:sz w:val="26"/>
          <w:szCs w:val="26"/>
        </w:rPr>
        <w:t xml:space="preserve"> </w:t>
      </w:r>
      <w:r w:rsidR="000D36A4" w:rsidRPr="00992BA6">
        <w:rPr>
          <w:rFonts w:ascii="TimesNewRomanPS-ItalicMT" w:hAnsi="TimesNewRomanPS-ItalicMT" w:cs="TimesNewRomanPS-ItalicMT"/>
          <w:iCs/>
          <w:sz w:val="26"/>
          <w:szCs w:val="26"/>
        </w:rPr>
        <w:t>Держмитслужби.</w:t>
      </w:r>
      <w:r w:rsidRPr="00992BA6">
        <w:rPr>
          <w:rFonts w:ascii="TimesNewRomanPS-ItalicMT" w:hAnsi="TimesNewRomanPS-ItalicMT" w:cs="TimesNewRomanPS-ItalicMT"/>
          <w:iCs/>
          <w:sz w:val="26"/>
          <w:szCs w:val="26"/>
        </w:rPr>
        <w:t xml:space="preserve"> </w:t>
      </w:r>
      <w:r w:rsidR="000D36A4" w:rsidRPr="00992BA6">
        <w:rPr>
          <w:rFonts w:ascii="TimesNewRomanPS-ItalicMT" w:hAnsi="TimesNewRomanPS-ItalicMT" w:cs="TimesNewRomanPS-ItalicMT"/>
          <w:iCs/>
          <w:sz w:val="26"/>
          <w:szCs w:val="26"/>
        </w:rPr>
        <w:t>КСЗІ як сукупність технічних та організаційних заходів захисту</w:t>
      </w:r>
      <w:r w:rsidRPr="00992BA6">
        <w:rPr>
          <w:rFonts w:ascii="TimesNewRomanPS-ItalicMT" w:hAnsi="TimesNewRomanPS-ItalicMT" w:cs="TimesNewRomanPS-ItalicMT"/>
          <w:iCs/>
          <w:sz w:val="26"/>
          <w:szCs w:val="26"/>
        </w:rPr>
        <w:t xml:space="preserve"> </w:t>
      </w:r>
      <w:r w:rsidR="000D36A4" w:rsidRPr="00992BA6">
        <w:rPr>
          <w:rFonts w:ascii="TimesNewRomanPS-ItalicMT" w:hAnsi="TimesNewRomanPS-ItalicMT" w:cs="TimesNewRomanPS-ItalicMT"/>
          <w:iCs/>
          <w:sz w:val="26"/>
          <w:szCs w:val="26"/>
        </w:rPr>
        <w:t>впроваджуються власником інформаційної системи у вигляді технічних</w:t>
      </w:r>
      <w:r w:rsidRPr="00992BA6">
        <w:rPr>
          <w:rFonts w:ascii="TimesNewRomanPS-ItalicMT" w:hAnsi="TimesNewRomanPS-ItalicMT" w:cs="TimesNewRomanPS-ItalicMT"/>
          <w:iCs/>
          <w:sz w:val="26"/>
          <w:szCs w:val="26"/>
        </w:rPr>
        <w:t xml:space="preserve"> </w:t>
      </w:r>
      <w:r w:rsidR="000D36A4" w:rsidRPr="00992BA6">
        <w:rPr>
          <w:rFonts w:ascii="TimesNewRomanPS-ItalicMT" w:hAnsi="TimesNewRomanPS-ItalicMT" w:cs="TimesNewRomanPS-ItalicMT"/>
          <w:iCs/>
          <w:sz w:val="26"/>
          <w:szCs w:val="26"/>
        </w:rPr>
        <w:t>(програмно-апаратних та програмних)засобів захисту та їх налаштувань, а</w:t>
      </w:r>
      <w:r w:rsidRPr="00992BA6">
        <w:rPr>
          <w:rFonts w:ascii="TimesNewRomanPS-ItalicMT" w:hAnsi="TimesNewRomanPS-ItalicMT" w:cs="TimesNewRomanPS-ItalicMT"/>
          <w:iCs/>
          <w:sz w:val="26"/>
          <w:szCs w:val="26"/>
        </w:rPr>
        <w:t xml:space="preserve"> </w:t>
      </w:r>
      <w:r w:rsidR="000D36A4" w:rsidRPr="00992BA6">
        <w:rPr>
          <w:rFonts w:ascii="TimesNewRomanPS-ItalicMT" w:hAnsi="TimesNewRomanPS-ItalicMT" w:cs="TimesNewRomanPS-ItalicMT"/>
          <w:iCs/>
          <w:sz w:val="26"/>
          <w:szCs w:val="26"/>
        </w:rPr>
        <w:t>також прийняттям наказів, положень, планів, інструкцій тощо.</w:t>
      </w:r>
    </w:p>
    <w:p w:rsidR="000D36A4" w:rsidRPr="00992BA6" w:rsidRDefault="000D36A4" w:rsidP="00992BA6">
      <w:pPr>
        <w:autoSpaceDE w:val="0"/>
        <w:autoSpaceDN w:val="0"/>
        <w:adjustRightInd w:val="0"/>
        <w:ind w:firstLine="851"/>
        <w:jc w:val="both"/>
        <w:rPr>
          <w:rFonts w:ascii="TimesNewRomanPS-ItalicMT" w:hAnsi="TimesNewRomanPS-ItalicMT" w:cs="TimesNewRomanPS-ItalicMT"/>
          <w:iCs/>
          <w:sz w:val="26"/>
          <w:szCs w:val="26"/>
        </w:rPr>
      </w:pPr>
      <w:r w:rsidRPr="00992BA6">
        <w:rPr>
          <w:rFonts w:ascii="TimesNewRomanPS-ItalicMT" w:hAnsi="TimesNewRomanPS-ItalicMT" w:cs="TimesNewRomanPS-ItalicMT"/>
          <w:iCs/>
          <w:sz w:val="26"/>
          <w:szCs w:val="26"/>
        </w:rPr>
        <w:t>Технічні заходи захисту, зокрема, передбачають закупівлю, встановлення,</w:t>
      </w:r>
      <w:r w:rsidR="00992BA6" w:rsidRPr="00992BA6">
        <w:rPr>
          <w:rFonts w:ascii="TimesNewRomanPS-ItalicMT" w:hAnsi="TimesNewRomanPS-ItalicMT" w:cs="TimesNewRomanPS-ItalicMT"/>
          <w:iCs/>
          <w:sz w:val="26"/>
          <w:szCs w:val="26"/>
        </w:rPr>
        <w:t xml:space="preserve"> </w:t>
      </w:r>
      <w:r w:rsidRPr="00992BA6">
        <w:rPr>
          <w:rFonts w:ascii="TimesNewRomanPS-ItalicMT" w:hAnsi="TimesNewRomanPS-ItalicMT" w:cs="TimesNewRomanPS-ItalicMT"/>
          <w:iCs/>
          <w:sz w:val="26"/>
          <w:szCs w:val="26"/>
        </w:rPr>
        <w:t>налаштування та оновлення антивірусних програмних засобів (пакетів</w:t>
      </w:r>
      <w:r w:rsidR="00992BA6" w:rsidRPr="00992BA6">
        <w:rPr>
          <w:rFonts w:ascii="TimesNewRomanPS-ItalicMT" w:hAnsi="TimesNewRomanPS-ItalicMT" w:cs="TimesNewRomanPS-ItalicMT"/>
          <w:iCs/>
          <w:sz w:val="26"/>
          <w:szCs w:val="26"/>
        </w:rPr>
        <w:t xml:space="preserve"> </w:t>
      </w:r>
      <w:r w:rsidRPr="00992BA6">
        <w:rPr>
          <w:rFonts w:ascii="TimesNewRomanPS-ItalicMT" w:hAnsi="TimesNewRomanPS-ItalicMT" w:cs="TimesNewRomanPS-ItalicMT"/>
          <w:iCs/>
          <w:sz w:val="26"/>
          <w:szCs w:val="26"/>
        </w:rPr>
        <w:t>антивірусного програмного забезпечення). Органи виконавчої влади зобов’язані</w:t>
      </w:r>
      <w:r w:rsidR="00992BA6" w:rsidRPr="00992BA6">
        <w:rPr>
          <w:rFonts w:ascii="TimesNewRomanPS-ItalicMT" w:hAnsi="TimesNewRomanPS-ItalicMT" w:cs="TimesNewRomanPS-ItalicMT"/>
          <w:iCs/>
          <w:sz w:val="26"/>
          <w:szCs w:val="26"/>
        </w:rPr>
        <w:t xml:space="preserve"> </w:t>
      </w:r>
      <w:r w:rsidRPr="00992BA6">
        <w:rPr>
          <w:rFonts w:ascii="TimesNewRomanPS-ItalicMT" w:hAnsi="TimesNewRomanPS-ItalicMT" w:cs="TimesNewRomanPS-ItalicMT"/>
          <w:iCs/>
          <w:sz w:val="26"/>
          <w:szCs w:val="26"/>
        </w:rPr>
        <w:t>використовувати в своїй роботі ліцензійне програмне забезпечення яке має</w:t>
      </w:r>
      <w:r w:rsidR="00992BA6" w:rsidRPr="00992BA6">
        <w:rPr>
          <w:rFonts w:ascii="TimesNewRomanPS-ItalicMT" w:hAnsi="TimesNewRomanPS-ItalicMT" w:cs="TimesNewRomanPS-ItalicMT"/>
          <w:iCs/>
          <w:sz w:val="26"/>
          <w:szCs w:val="26"/>
        </w:rPr>
        <w:t xml:space="preserve"> </w:t>
      </w:r>
      <w:r w:rsidRPr="00992BA6">
        <w:rPr>
          <w:rFonts w:ascii="TimesNewRomanPS-ItalicMT" w:hAnsi="TimesNewRomanPS-ItalicMT" w:cs="TimesNewRomanPS-ItalicMT"/>
          <w:iCs/>
          <w:sz w:val="26"/>
          <w:szCs w:val="26"/>
        </w:rPr>
        <w:t>позитивний експертний висновок за результатами державної експертизи у</w:t>
      </w:r>
      <w:r w:rsidR="00992BA6" w:rsidRPr="00992BA6">
        <w:rPr>
          <w:rFonts w:ascii="TimesNewRomanPS-ItalicMT" w:hAnsi="TimesNewRomanPS-ItalicMT" w:cs="TimesNewRomanPS-ItalicMT"/>
          <w:iCs/>
          <w:sz w:val="26"/>
          <w:szCs w:val="26"/>
        </w:rPr>
        <w:t xml:space="preserve"> </w:t>
      </w:r>
      <w:r w:rsidRPr="00992BA6">
        <w:rPr>
          <w:rFonts w:ascii="TimesNewRomanPS-ItalicMT" w:hAnsi="TimesNewRomanPS-ItalicMT" w:cs="TimesNewRomanPS-ItalicMT"/>
          <w:iCs/>
          <w:sz w:val="26"/>
          <w:szCs w:val="26"/>
        </w:rPr>
        <w:t>сфері технічного захисту інформації або сертифікат відповідності, виданий</w:t>
      </w:r>
      <w:r w:rsidR="00992BA6" w:rsidRPr="00992BA6">
        <w:rPr>
          <w:rFonts w:ascii="TimesNewRomanPS-ItalicMT" w:hAnsi="TimesNewRomanPS-ItalicMT" w:cs="TimesNewRomanPS-ItalicMT"/>
          <w:iCs/>
          <w:sz w:val="26"/>
          <w:szCs w:val="26"/>
        </w:rPr>
        <w:t xml:space="preserve"> </w:t>
      </w:r>
      <w:r w:rsidRPr="00992BA6">
        <w:rPr>
          <w:rFonts w:ascii="TimesNewRomanPS-ItalicMT" w:hAnsi="TimesNewRomanPS-ItalicMT" w:cs="TimesNewRomanPS-ItalicMT"/>
          <w:iCs/>
          <w:sz w:val="26"/>
          <w:szCs w:val="26"/>
        </w:rPr>
        <w:t>органом з оцінки відповідності.</w:t>
      </w:r>
    </w:p>
    <w:p w:rsidR="000D36A4" w:rsidRPr="00992BA6" w:rsidRDefault="000D36A4" w:rsidP="00992BA6">
      <w:pPr>
        <w:autoSpaceDE w:val="0"/>
        <w:autoSpaceDN w:val="0"/>
        <w:adjustRightInd w:val="0"/>
        <w:ind w:firstLine="709"/>
        <w:jc w:val="both"/>
        <w:rPr>
          <w:rFonts w:ascii="TimesNewRomanPS-ItalicMT" w:hAnsi="TimesNewRomanPS-ItalicMT" w:cs="TimesNewRomanPS-ItalicMT"/>
          <w:iCs/>
          <w:sz w:val="26"/>
          <w:szCs w:val="26"/>
        </w:rPr>
      </w:pPr>
      <w:r w:rsidRPr="00992BA6">
        <w:rPr>
          <w:rFonts w:ascii="TimesNewRomanPS-ItalicMT" w:hAnsi="TimesNewRomanPS-ItalicMT" w:cs="TimesNewRomanPS-ItalicMT"/>
          <w:iCs/>
          <w:sz w:val="26"/>
          <w:szCs w:val="26"/>
        </w:rPr>
        <w:t>Закупівля програмного забезпечення для захисту від вірусів забезпечить</w:t>
      </w:r>
      <w:r w:rsidR="00992BA6" w:rsidRPr="00992BA6">
        <w:rPr>
          <w:rFonts w:ascii="TimesNewRomanPS-ItalicMT" w:hAnsi="TimesNewRomanPS-ItalicMT" w:cs="TimesNewRomanPS-ItalicMT"/>
          <w:iCs/>
          <w:sz w:val="26"/>
          <w:szCs w:val="26"/>
        </w:rPr>
        <w:t xml:space="preserve"> </w:t>
      </w:r>
      <w:r w:rsidRPr="00992BA6">
        <w:rPr>
          <w:rFonts w:ascii="TimesNewRomanPS-ItalicMT" w:hAnsi="TimesNewRomanPS-ItalicMT" w:cs="TimesNewRomanPS-ItalicMT"/>
          <w:iCs/>
          <w:sz w:val="26"/>
          <w:szCs w:val="26"/>
        </w:rPr>
        <w:t>своєчасне виявлення, реагування, запобігання і нейтралізацію загроз безпеці</w:t>
      </w:r>
      <w:r w:rsidR="00992BA6" w:rsidRPr="00992BA6">
        <w:rPr>
          <w:rFonts w:ascii="TimesNewRomanPS-ItalicMT" w:hAnsi="TimesNewRomanPS-ItalicMT" w:cs="TimesNewRomanPS-ItalicMT"/>
          <w:iCs/>
          <w:sz w:val="26"/>
          <w:szCs w:val="26"/>
        </w:rPr>
        <w:t xml:space="preserve"> </w:t>
      </w:r>
      <w:r w:rsidRPr="00992BA6">
        <w:rPr>
          <w:rFonts w:ascii="TimesNewRomanPS-ItalicMT" w:hAnsi="TimesNewRomanPS-ItalicMT" w:cs="TimesNewRomanPS-ItalicMT"/>
          <w:iCs/>
          <w:sz w:val="26"/>
          <w:szCs w:val="26"/>
        </w:rPr>
        <w:t>об’єктів критичної інфраструктури, а також мінімізацію та ліквідацію</w:t>
      </w:r>
      <w:r w:rsidR="00992BA6" w:rsidRPr="00992BA6">
        <w:rPr>
          <w:rFonts w:ascii="TimesNewRomanPS-ItalicMT" w:hAnsi="TimesNewRomanPS-ItalicMT" w:cs="TimesNewRomanPS-ItalicMT"/>
          <w:iCs/>
          <w:sz w:val="26"/>
          <w:szCs w:val="26"/>
        </w:rPr>
        <w:t xml:space="preserve"> </w:t>
      </w:r>
      <w:r w:rsidRPr="00992BA6">
        <w:rPr>
          <w:rFonts w:ascii="TimesNewRomanPS-ItalicMT" w:hAnsi="TimesNewRomanPS-ItalicMT" w:cs="TimesNewRomanPS-ItalicMT"/>
          <w:iCs/>
          <w:sz w:val="26"/>
          <w:szCs w:val="26"/>
        </w:rPr>
        <w:t>наслідків.</w:t>
      </w:r>
    </w:p>
    <w:p w:rsidR="000D36A4" w:rsidRPr="00992BA6" w:rsidRDefault="000D36A4" w:rsidP="00992BA6">
      <w:pPr>
        <w:autoSpaceDE w:val="0"/>
        <w:autoSpaceDN w:val="0"/>
        <w:adjustRightInd w:val="0"/>
        <w:ind w:firstLine="567"/>
        <w:jc w:val="both"/>
        <w:rPr>
          <w:rFonts w:ascii="TimesNewRomanPS-ItalicMT" w:hAnsi="TimesNewRomanPS-ItalicMT" w:cs="TimesNewRomanPS-ItalicMT"/>
          <w:iCs/>
          <w:sz w:val="26"/>
          <w:szCs w:val="26"/>
        </w:rPr>
      </w:pPr>
      <w:r w:rsidRPr="00992BA6">
        <w:rPr>
          <w:rFonts w:ascii="TimesNewRomanPS-ItalicMT" w:hAnsi="TimesNewRomanPS-ItalicMT" w:cs="TimesNewRomanPS-ItalicMT"/>
          <w:iCs/>
          <w:sz w:val="26"/>
          <w:szCs w:val="26"/>
        </w:rPr>
        <w:t>Відповідно до вимог Постанови 518 для забезпечення централізованого</w:t>
      </w:r>
      <w:r w:rsidR="00992BA6" w:rsidRPr="00992BA6">
        <w:rPr>
          <w:rFonts w:ascii="TimesNewRomanPS-ItalicMT" w:hAnsi="TimesNewRomanPS-ItalicMT" w:cs="TimesNewRomanPS-ItalicMT"/>
          <w:iCs/>
          <w:sz w:val="26"/>
          <w:szCs w:val="26"/>
        </w:rPr>
        <w:t xml:space="preserve"> </w:t>
      </w:r>
      <w:r w:rsidRPr="00992BA6">
        <w:rPr>
          <w:rFonts w:ascii="TimesNewRomanPS-ItalicMT" w:hAnsi="TimesNewRomanPS-ItalicMT" w:cs="TimesNewRomanPS-ItalicMT"/>
          <w:iCs/>
          <w:sz w:val="26"/>
          <w:szCs w:val="26"/>
        </w:rPr>
        <w:t>управління засобами багаторівневого захисту та моніторингу (антивірусний</w:t>
      </w:r>
      <w:r w:rsidR="00992BA6" w:rsidRPr="00992BA6">
        <w:rPr>
          <w:rFonts w:ascii="TimesNewRomanPS-ItalicMT" w:hAnsi="TimesNewRomanPS-ItalicMT" w:cs="TimesNewRomanPS-ItalicMT"/>
          <w:iCs/>
          <w:sz w:val="26"/>
          <w:szCs w:val="26"/>
        </w:rPr>
        <w:t xml:space="preserve"> </w:t>
      </w:r>
      <w:r w:rsidRPr="00992BA6">
        <w:rPr>
          <w:rFonts w:ascii="TimesNewRomanPS-ItalicMT" w:hAnsi="TimesNewRomanPS-ItalicMT" w:cs="TimesNewRomanPS-ItalicMT"/>
          <w:iCs/>
          <w:sz w:val="26"/>
          <w:szCs w:val="26"/>
        </w:rPr>
        <w:t>захист, мережевий захист, захист електронної пошти, управління</w:t>
      </w:r>
      <w:r w:rsidR="00992BA6" w:rsidRPr="00992BA6">
        <w:rPr>
          <w:rFonts w:ascii="TimesNewRomanPS-ItalicMT" w:hAnsi="TimesNewRomanPS-ItalicMT" w:cs="TimesNewRomanPS-ItalicMT"/>
          <w:iCs/>
          <w:sz w:val="26"/>
          <w:szCs w:val="26"/>
        </w:rPr>
        <w:t xml:space="preserve"> </w:t>
      </w:r>
      <w:proofErr w:type="spellStart"/>
      <w:r w:rsidRPr="00992BA6">
        <w:rPr>
          <w:rFonts w:ascii="TimesNewRomanPS-ItalicMT" w:hAnsi="TimesNewRomanPS-ItalicMT" w:cs="TimesNewRomanPS-ItalicMT"/>
          <w:iCs/>
          <w:sz w:val="26"/>
          <w:szCs w:val="26"/>
        </w:rPr>
        <w:t>вразливостями</w:t>
      </w:r>
      <w:proofErr w:type="spellEnd"/>
      <w:r w:rsidRPr="00992BA6">
        <w:rPr>
          <w:rFonts w:ascii="TimesNewRomanPS-ItalicMT" w:hAnsi="TimesNewRomanPS-ItalicMT" w:cs="TimesNewRomanPS-ItalicMT"/>
          <w:iCs/>
          <w:sz w:val="26"/>
          <w:szCs w:val="26"/>
        </w:rPr>
        <w:t xml:space="preserve"> тощо) в </w:t>
      </w:r>
      <w:proofErr w:type="spellStart"/>
      <w:r w:rsidRPr="00992BA6">
        <w:rPr>
          <w:rFonts w:ascii="TimesNewRomanPS-ItalicMT" w:hAnsi="TimesNewRomanPS-ItalicMT" w:cs="TimesNewRomanPS-ItalicMT"/>
          <w:iCs/>
          <w:sz w:val="26"/>
          <w:szCs w:val="26"/>
        </w:rPr>
        <w:t>апараті</w:t>
      </w:r>
      <w:proofErr w:type="spellEnd"/>
      <w:r w:rsidRPr="00992BA6">
        <w:rPr>
          <w:rFonts w:ascii="TimesNewRomanPS-ItalicMT" w:hAnsi="TimesNewRomanPS-ItalicMT" w:cs="TimesNewRomanPS-ItalicMT"/>
          <w:iCs/>
          <w:sz w:val="26"/>
          <w:szCs w:val="26"/>
        </w:rPr>
        <w:t xml:space="preserve"> Держмитслужби та її територіальних органів</w:t>
      </w:r>
      <w:r w:rsidR="00992BA6">
        <w:rPr>
          <w:rFonts w:ascii="TimesNewRomanPS-ItalicMT" w:hAnsi="TimesNewRomanPS-ItalicMT" w:cs="TimesNewRomanPS-ItalicMT"/>
          <w:iCs/>
          <w:sz w:val="26"/>
          <w:szCs w:val="26"/>
        </w:rPr>
        <w:t xml:space="preserve"> </w:t>
      </w:r>
      <w:r w:rsidRPr="00992BA6">
        <w:rPr>
          <w:rFonts w:ascii="TimesNewRomanPS-ItalicMT" w:hAnsi="TimesNewRomanPS-ItalicMT" w:cs="TimesNewRomanPS-ItalicMT"/>
          <w:iCs/>
          <w:sz w:val="26"/>
          <w:szCs w:val="26"/>
        </w:rPr>
        <w:t>використовується єдина консоль управління з налаштованою політикою</w:t>
      </w:r>
      <w:r w:rsidR="00992BA6" w:rsidRPr="00992BA6">
        <w:rPr>
          <w:rFonts w:ascii="TimesNewRomanPS-ItalicMT" w:hAnsi="TimesNewRomanPS-ItalicMT" w:cs="TimesNewRomanPS-ItalicMT"/>
          <w:iCs/>
          <w:sz w:val="26"/>
          <w:szCs w:val="26"/>
        </w:rPr>
        <w:t xml:space="preserve"> </w:t>
      </w:r>
      <w:r w:rsidRPr="00992BA6">
        <w:rPr>
          <w:rFonts w:ascii="TimesNewRomanPS-ItalicMT" w:hAnsi="TimesNewRomanPS-ItalicMT" w:cs="TimesNewRomanPS-ItalicMT"/>
          <w:iCs/>
          <w:sz w:val="26"/>
          <w:szCs w:val="26"/>
        </w:rPr>
        <w:t>безпеки, яка розгорнута на сервері ESET PROTECT.</w:t>
      </w:r>
    </w:p>
    <w:p w:rsidR="000D36A4" w:rsidRPr="00992BA6" w:rsidRDefault="000D36A4" w:rsidP="00992BA6">
      <w:pPr>
        <w:autoSpaceDE w:val="0"/>
        <w:autoSpaceDN w:val="0"/>
        <w:adjustRightInd w:val="0"/>
        <w:ind w:firstLine="567"/>
        <w:jc w:val="both"/>
        <w:rPr>
          <w:rFonts w:ascii="TimesNewRomanPS-ItalicMT" w:hAnsi="TimesNewRomanPS-ItalicMT" w:cs="TimesNewRomanPS-ItalicMT"/>
          <w:iCs/>
          <w:sz w:val="26"/>
          <w:szCs w:val="26"/>
        </w:rPr>
      </w:pPr>
      <w:r w:rsidRPr="00992BA6">
        <w:rPr>
          <w:rFonts w:ascii="TimesNewRomanPS-ItalicMT" w:hAnsi="TimesNewRomanPS-ItalicMT" w:cs="TimesNewRomanPS-ItalicMT"/>
          <w:iCs/>
          <w:sz w:val="26"/>
          <w:szCs w:val="26"/>
        </w:rPr>
        <w:t>Програмні продукти, що закуповуються, мають бути сумісні з визначеним</w:t>
      </w:r>
      <w:r w:rsidR="00992BA6">
        <w:rPr>
          <w:rFonts w:ascii="TimesNewRomanPS-ItalicMT" w:hAnsi="TimesNewRomanPS-ItalicMT" w:cs="TimesNewRomanPS-ItalicMT"/>
          <w:iCs/>
          <w:sz w:val="26"/>
          <w:szCs w:val="26"/>
        </w:rPr>
        <w:t xml:space="preserve"> </w:t>
      </w:r>
      <w:r w:rsidRPr="00992BA6">
        <w:rPr>
          <w:rFonts w:ascii="TimesNewRomanPS-ItalicMT" w:hAnsi="TimesNewRomanPS-ItalicMT" w:cs="TimesNewRomanPS-ItalicMT"/>
          <w:iCs/>
          <w:sz w:val="26"/>
          <w:szCs w:val="26"/>
        </w:rPr>
        <w:t>рішенням та мати позитивні експертні висновки у сфері технічного захисту</w:t>
      </w:r>
      <w:r w:rsidR="00992BA6" w:rsidRPr="00992BA6">
        <w:rPr>
          <w:rFonts w:ascii="TimesNewRomanPS-ItalicMT" w:hAnsi="TimesNewRomanPS-ItalicMT" w:cs="TimesNewRomanPS-ItalicMT"/>
          <w:iCs/>
          <w:sz w:val="26"/>
          <w:szCs w:val="26"/>
        </w:rPr>
        <w:t xml:space="preserve"> </w:t>
      </w:r>
      <w:r w:rsidRPr="00992BA6">
        <w:rPr>
          <w:rFonts w:ascii="TimesNewRomanPS-ItalicMT" w:hAnsi="TimesNewRomanPS-ItalicMT" w:cs="TimesNewRomanPS-ItalicMT"/>
          <w:iCs/>
          <w:sz w:val="26"/>
          <w:szCs w:val="26"/>
        </w:rPr>
        <w:t>інформації.</w:t>
      </w:r>
    </w:p>
    <w:p w:rsidR="000D36A4" w:rsidRPr="00992BA6" w:rsidRDefault="000D36A4" w:rsidP="00992BA6">
      <w:pPr>
        <w:autoSpaceDE w:val="0"/>
        <w:autoSpaceDN w:val="0"/>
        <w:adjustRightInd w:val="0"/>
        <w:jc w:val="both"/>
        <w:rPr>
          <w:rFonts w:ascii="TimesNewRomanPS-ItalicMT" w:hAnsi="TimesNewRomanPS-ItalicMT" w:cs="TimesNewRomanPS-ItalicMT"/>
          <w:iCs/>
          <w:sz w:val="26"/>
          <w:szCs w:val="26"/>
        </w:rPr>
      </w:pPr>
      <w:r w:rsidRPr="00992BA6">
        <w:rPr>
          <w:rFonts w:ascii="TimesNewRomanPS-ItalicMT" w:hAnsi="TimesNewRomanPS-ItalicMT" w:cs="TimesNewRomanPS-ItalicMT"/>
          <w:iCs/>
          <w:sz w:val="26"/>
          <w:szCs w:val="26"/>
        </w:rPr>
        <w:t>Існує потреба в закупівлі послуг з передачі пакетів антивірусного</w:t>
      </w:r>
      <w:r w:rsidR="00992BA6">
        <w:rPr>
          <w:rFonts w:ascii="TimesNewRomanPS-ItalicMT" w:hAnsi="TimesNewRomanPS-ItalicMT" w:cs="TimesNewRomanPS-ItalicMT"/>
          <w:iCs/>
          <w:sz w:val="26"/>
          <w:szCs w:val="26"/>
        </w:rPr>
        <w:t xml:space="preserve"> </w:t>
      </w:r>
      <w:r w:rsidRPr="00992BA6">
        <w:rPr>
          <w:rFonts w:ascii="TimesNewRomanPS-ItalicMT" w:hAnsi="TimesNewRomanPS-ItalicMT" w:cs="TimesNewRomanPS-ItalicMT"/>
          <w:iCs/>
          <w:sz w:val="26"/>
          <w:szCs w:val="26"/>
        </w:rPr>
        <w:t>програмного забезпечення за кодом ДК 021:2015: 48760000-3 – Пакети</w:t>
      </w:r>
      <w:r w:rsidR="00992BA6">
        <w:rPr>
          <w:rFonts w:ascii="TimesNewRomanPS-ItalicMT" w:hAnsi="TimesNewRomanPS-ItalicMT" w:cs="TimesNewRomanPS-ItalicMT"/>
          <w:iCs/>
          <w:sz w:val="26"/>
          <w:szCs w:val="26"/>
        </w:rPr>
        <w:t xml:space="preserve"> </w:t>
      </w:r>
      <w:r w:rsidRPr="00992BA6">
        <w:rPr>
          <w:rFonts w:ascii="TimesNewRomanPS-ItalicMT" w:hAnsi="TimesNewRomanPS-ItalicMT" w:cs="TimesNewRomanPS-ItalicMT"/>
          <w:iCs/>
          <w:sz w:val="26"/>
          <w:szCs w:val="26"/>
        </w:rPr>
        <w:t>програмного забезпечення для захисту від вірусів з урахуванням поновлення</w:t>
      </w:r>
      <w:r w:rsidR="00992BA6">
        <w:rPr>
          <w:rFonts w:ascii="TimesNewRomanPS-ItalicMT" w:hAnsi="TimesNewRomanPS-ItalicMT" w:cs="TimesNewRomanPS-ItalicMT"/>
          <w:iCs/>
          <w:sz w:val="26"/>
          <w:szCs w:val="26"/>
        </w:rPr>
        <w:t xml:space="preserve"> </w:t>
      </w:r>
      <w:r w:rsidRPr="00992BA6">
        <w:rPr>
          <w:rFonts w:ascii="TimesNewRomanPS-ItalicMT" w:hAnsi="TimesNewRomanPS-ItalicMT" w:cs="TimesNewRomanPS-ItalicMT"/>
          <w:iCs/>
          <w:sz w:val="26"/>
          <w:szCs w:val="26"/>
        </w:rPr>
        <w:t>терміну дії ліцензії та закупівлі нових ліцензій, а саме:</w:t>
      </w:r>
    </w:p>
    <w:tbl>
      <w:tblPr>
        <w:tblStyle w:val="a8"/>
        <w:tblW w:w="9634" w:type="dxa"/>
        <w:tblLook w:val="04A0" w:firstRow="1" w:lastRow="0" w:firstColumn="1" w:lastColumn="0" w:noHBand="0" w:noVBand="1"/>
      </w:tblPr>
      <w:tblGrid>
        <w:gridCol w:w="562"/>
        <w:gridCol w:w="7371"/>
        <w:gridCol w:w="1701"/>
      </w:tblGrid>
      <w:tr w:rsidR="000D36A4" w:rsidTr="00992BA6">
        <w:trPr>
          <w:trHeight w:val="635"/>
        </w:trPr>
        <w:tc>
          <w:tcPr>
            <w:tcW w:w="562" w:type="dxa"/>
          </w:tcPr>
          <w:p w:rsidR="000D36A4" w:rsidRDefault="000D36A4" w:rsidP="000D36A4">
            <w:pPr>
              <w:autoSpaceDE w:val="0"/>
              <w:autoSpaceDN w:val="0"/>
              <w:adjustRightInd w:val="0"/>
              <w:rPr>
                <w:rFonts w:ascii="TimesNewRomanPSMT" w:hAnsi="TimesNewRomanPSMT" w:cs="TimesNewRomanPSMT"/>
                <w:i/>
                <w:iCs/>
                <w:sz w:val="24"/>
                <w:szCs w:val="24"/>
              </w:rPr>
            </w:pPr>
            <w:r>
              <w:rPr>
                <w:rFonts w:ascii="TimesNewRomanPSMT" w:hAnsi="TimesNewRomanPSMT" w:cs="TimesNewRomanPSMT"/>
                <w:i/>
                <w:iCs/>
                <w:sz w:val="24"/>
                <w:szCs w:val="24"/>
              </w:rPr>
              <w:t>№</w:t>
            </w:r>
          </w:p>
          <w:p w:rsidR="000D36A4" w:rsidRDefault="000D36A4" w:rsidP="00992BA6">
            <w:pPr>
              <w:autoSpaceDE w:val="0"/>
              <w:autoSpaceDN w:val="0"/>
              <w:adjustRightInd w:val="0"/>
              <w:rPr>
                <w:rFonts w:ascii="TimesNewRomanPS-ItalicMT" w:hAnsi="TimesNewRomanPS-ItalicMT" w:cs="TimesNewRomanPS-ItalicMT"/>
                <w:i/>
                <w:iCs/>
                <w:szCs w:val="28"/>
              </w:rPr>
            </w:pPr>
            <w:r>
              <w:rPr>
                <w:rFonts w:ascii="TimesNewRomanPSMT" w:hAnsi="TimesNewRomanPSMT" w:cs="TimesNewRomanPSMT"/>
                <w:i/>
                <w:iCs/>
                <w:sz w:val="24"/>
                <w:szCs w:val="24"/>
              </w:rPr>
              <w:t>з/п</w:t>
            </w:r>
          </w:p>
        </w:tc>
        <w:tc>
          <w:tcPr>
            <w:tcW w:w="7371" w:type="dxa"/>
          </w:tcPr>
          <w:p w:rsidR="000D36A4" w:rsidRDefault="000D36A4" w:rsidP="000D36A4">
            <w:pPr>
              <w:autoSpaceDE w:val="0"/>
              <w:autoSpaceDN w:val="0"/>
              <w:adjustRightInd w:val="0"/>
              <w:rPr>
                <w:rFonts w:ascii="TimesNewRomanPS-ItalicMT" w:hAnsi="TimesNewRomanPS-ItalicMT" w:cs="TimesNewRomanPS-ItalicMT"/>
                <w:i/>
                <w:iCs/>
                <w:szCs w:val="28"/>
              </w:rPr>
            </w:pPr>
            <w:proofErr w:type="spellStart"/>
            <w:r>
              <w:rPr>
                <w:rFonts w:ascii="TimesNewRomanPSMT" w:hAnsi="TimesNewRomanPSMT" w:cs="TimesNewRomanPSMT"/>
                <w:i/>
                <w:iCs/>
                <w:sz w:val="24"/>
                <w:szCs w:val="24"/>
              </w:rPr>
              <w:t>Найменування</w:t>
            </w:r>
            <w:proofErr w:type="spellEnd"/>
          </w:p>
        </w:tc>
        <w:tc>
          <w:tcPr>
            <w:tcW w:w="1701" w:type="dxa"/>
          </w:tcPr>
          <w:p w:rsidR="000D36A4" w:rsidRDefault="000D36A4" w:rsidP="00992BA6">
            <w:pPr>
              <w:autoSpaceDE w:val="0"/>
              <w:autoSpaceDN w:val="0"/>
              <w:adjustRightInd w:val="0"/>
              <w:rPr>
                <w:rFonts w:ascii="TimesNewRomanPS-ItalicMT" w:hAnsi="TimesNewRomanPS-ItalicMT" w:cs="TimesNewRomanPS-ItalicMT"/>
                <w:i/>
                <w:iCs/>
                <w:szCs w:val="28"/>
              </w:rPr>
            </w:pPr>
            <w:proofErr w:type="spellStart"/>
            <w:r>
              <w:rPr>
                <w:rFonts w:ascii="TimesNewRomanPSMT" w:hAnsi="TimesNewRomanPSMT" w:cs="TimesNewRomanPSMT"/>
                <w:i/>
                <w:iCs/>
                <w:sz w:val="24"/>
                <w:szCs w:val="24"/>
              </w:rPr>
              <w:t>Кількість</w:t>
            </w:r>
            <w:proofErr w:type="spellEnd"/>
          </w:p>
        </w:tc>
      </w:tr>
      <w:tr w:rsidR="000D36A4" w:rsidTr="00992BA6">
        <w:tc>
          <w:tcPr>
            <w:tcW w:w="562" w:type="dxa"/>
          </w:tcPr>
          <w:p w:rsidR="000D36A4" w:rsidRDefault="00992BA6" w:rsidP="000D36A4">
            <w:pPr>
              <w:autoSpaceDE w:val="0"/>
              <w:autoSpaceDN w:val="0"/>
              <w:adjustRightInd w:val="0"/>
              <w:rPr>
                <w:rFonts w:ascii="TimesNewRomanPS-ItalicMT" w:hAnsi="TimesNewRomanPS-ItalicMT" w:cs="TimesNewRomanPS-ItalicMT"/>
                <w:i/>
                <w:iCs/>
                <w:szCs w:val="28"/>
              </w:rPr>
            </w:pPr>
            <w:r>
              <w:rPr>
                <w:rFonts w:ascii="TimesNewRomanPS-ItalicMT" w:hAnsi="TimesNewRomanPS-ItalicMT" w:cs="TimesNewRomanPS-ItalicMT"/>
                <w:i/>
                <w:iCs/>
                <w:szCs w:val="28"/>
              </w:rPr>
              <w:t>1</w:t>
            </w:r>
          </w:p>
        </w:tc>
        <w:tc>
          <w:tcPr>
            <w:tcW w:w="7371" w:type="dxa"/>
          </w:tcPr>
          <w:p w:rsidR="00992BA6" w:rsidRDefault="00992BA6" w:rsidP="00992BA6">
            <w:pPr>
              <w:autoSpaceDE w:val="0"/>
              <w:autoSpaceDN w:val="0"/>
              <w:adjustRightInd w:val="0"/>
              <w:rPr>
                <w:rFonts w:ascii="TimesNewRomanPSMT" w:hAnsi="TimesNewRomanPSMT" w:cs="TimesNewRomanPSMT"/>
                <w:i/>
                <w:iCs/>
                <w:sz w:val="24"/>
                <w:szCs w:val="24"/>
              </w:rPr>
            </w:pPr>
            <w:r>
              <w:rPr>
                <w:rFonts w:ascii="TimesNewRomanPSMT" w:hAnsi="TimesNewRomanPSMT" w:cs="TimesNewRomanPSMT"/>
                <w:i/>
                <w:iCs/>
                <w:sz w:val="24"/>
                <w:szCs w:val="24"/>
              </w:rPr>
              <w:t xml:space="preserve"> </w:t>
            </w:r>
            <w:proofErr w:type="spellStart"/>
            <w:r>
              <w:rPr>
                <w:rFonts w:ascii="TimesNewRomanPSMT" w:hAnsi="TimesNewRomanPSMT" w:cs="TimesNewRomanPSMT"/>
                <w:i/>
                <w:iCs/>
                <w:sz w:val="24"/>
                <w:szCs w:val="24"/>
              </w:rPr>
              <w:t>Програмна</w:t>
            </w:r>
            <w:proofErr w:type="spellEnd"/>
            <w:r>
              <w:rPr>
                <w:rFonts w:ascii="TimesNewRomanPSMT" w:hAnsi="TimesNewRomanPSMT" w:cs="TimesNewRomanPSMT"/>
                <w:i/>
                <w:iCs/>
                <w:sz w:val="24"/>
                <w:szCs w:val="24"/>
              </w:rPr>
              <w:t xml:space="preserve"> </w:t>
            </w:r>
            <w:proofErr w:type="spellStart"/>
            <w:r>
              <w:rPr>
                <w:rFonts w:ascii="TimesNewRomanPSMT" w:hAnsi="TimesNewRomanPSMT" w:cs="TimesNewRomanPSMT"/>
                <w:i/>
                <w:iCs/>
                <w:sz w:val="24"/>
                <w:szCs w:val="24"/>
              </w:rPr>
              <w:t>продукція</w:t>
            </w:r>
            <w:proofErr w:type="spellEnd"/>
            <w:r>
              <w:rPr>
                <w:rFonts w:ascii="TimesNewRomanPSMT" w:hAnsi="TimesNewRomanPSMT" w:cs="TimesNewRomanPSMT"/>
                <w:i/>
                <w:iCs/>
                <w:sz w:val="24"/>
                <w:szCs w:val="24"/>
              </w:rPr>
              <w:t xml:space="preserve"> «ESET PROTECT </w:t>
            </w:r>
            <w:proofErr w:type="spellStart"/>
            <w:r>
              <w:rPr>
                <w:rFonts w:ascii="TimesNewRomanPSMT" w:hAnsi="TimesNewRomanPSMT" w:cs="TimesNewRomanPSMT"/>
                <w:i/>
                <w:iCs/>
                <w:sz w:val="24"/>
                <w:szCs w:val="24"/>
              </w:rPr>
              <w:t>Entry</w:t>
            </w:r>
            <w:proofErr w:type="spellEnd"/>
            <w:r>
              <w:rPr>
                <w:rFonts w:ascii="TimesNewRomanPSMT" w:hAnsi="TimesNewRomanPSMT" w:cs="TimesNewRomanPSMT"/>
                <w:i/>
                <w:iCs/>
                <w:sz w:val="24"/>
                <w:szCs w:val="24"/>
              </w:rPr>
              <w:t xml:space="preserve"> з локальним управлінням» (F).</w:t>
            </w:r>
          </w:p>
          <w:p w:rsidR="000D36A4" w:rsidRDefault="00992BA6" w:rsidP="00992BA6">
            <w:pPr>
              <w:autoSpaceDE w:val="0"/>
              <w:autoSpaceDN w:val="0"/>
              <w:adjustRightInd w:val="0"/>
              <w:rPr>
                <w:rFonts w:ascii="TimesNewRomanPS-ItalicMT" w:hAnsi="TimesNewRomanPS-ItalicMT" w:cs="TimesNewRomanPS-ItalicMT"/>
                <w:i/>
                <w:iCs/>
                <w:szCs w:val="28"/>
              </w:rPr>
            </w:pPr>
            <w:r>
              <w:rPr>
                <w:rFonts w:ascii="TimesNewRomanPSMT" w:hAnsi="TimesNewRomanPSMT" w:cs="TimesNewRomanPSMT"/>
                <w:i/>
                <w:iCs/>
                <w:sz w:val="24"/>
                <w:szCs w:val="24"/>
              </w:rPr>
              <w:t xml:space="preserve">На 1 рік. Поновлення. Для </w:t>
            </w:r>
            <w:proofErr w:type="spellStart"/>
            <w:r>
              <w:rPr>
                <w:rFonts w:ascii="TimesNewRomanPSMT" w:hAnsi="TimesNewRomanPSMT" w:cs="TimesNewRomanPSMT"/>
                <w:i/>
                <w:iCs/>
                <w:sz w:val="24"/>
                <w:szCs w:val="24"/>
              </w:rPr>
              <w:t>захисту</w:t>
            </w:r>
            <w:proofErr w:type="spellEnd"/>
            <w:r>
              <w:rPr>
                <w:rFonts w:ascii="TimesNewRomanPSMT" w:hAnsi="TimesNewRomanPSMT" w:cs="TimesNewRomanPSMT"/>
                <w:i/>
                <w:iCs/>
                <w:sz w:val="24"/>
                <w:szCs w:val="24"/>
              </w:rPr>
              <w:t xml:space="preserve"> 9350 </w:t>
            </w:r>
            <w:proofErr w:type="spellStart"/>
            <w:r>
              <w:rPr>
                <w:rFonts w:ascii="TimesNewRomanPSMT" w:hAnsi="TimesNewRomanPSMT" w:cs="TimesNewRomanPSMT"/>
                <w:i/>
                <w:iCs/>
                <w:sz w:val="24"/>
                <w:szCs w:val="24"/>
              </w:rPr>
              <w:t>об’єктів</w:t>
            </w:r>
            <w:proofErr w:type="spellEnd"/>
          </w:p>
        </w:tc>
        <w:tc>
          <w:tcPr>
            <w:tcW w:w="1701" w:type="dxa"/>
          </w:tcPr>
          <w:p w:rsidR="000D36A4" w:rsidRDefault="00992BA6" w:rsidP="000D36A4">
            <w:pPr>
              <w:autoSpaceDE w:val="0"/>
              <w:autoSpaceDN w:val="0"/>
              <w:adjustRightInd w:val="0"/>
              <w:rPr>
                <w:rFonts w:ascii="TimesNewRomanPS-ItalicMT" w:hAnsi="TimesNewRomanPS-ItalicMT" w:cs="TimesNewRomanPS-ItalicMT"/>
                <w:i/>
                <w:iCs/>
                <w:szCs w:val="28"/>
              </w:rPr>
            </w:pPr>
            <w:r>
              <w:rPr>
                <w:rFonts w:ascii="TimesNewRomanPS-ItalicMT" w:hAnsi="TimesNewRomanPS-ItalicMT" w:cs="TimesNewRomanPS-ItalicMT"/>
                <w:i/>
                <w:iCs/>
                <w:szCs w:val="28"/>
              </w:rPr>
              <w:t>1</w:t>
            </w:r>
          </w:p>
        </w:tc>
      </w:tr>
      <w:tr w:rsidR="000D36A4" w:rsidTr="00992BA6">
        <w:tc>
          <w:tcPr>
            <w:tcW w:w="562" w:type="dxa"/>
          </w:tcPr>
          <w:p w:rsidR="000D36A4" w:rsidRDefault="00992BA6" w:rsidP="000D36A4">
            <w:pPr>
              <w:autoSpaceDE w:val="0"/>
              <w:autoSpaceDN w:val="0"/>
              <w:adjustRightInd w:val="0"/>
              <w:rPr>
                <w:rFonts w:ascii="TimesNewRomanPS-ItalicMT" w:hAnsi="TimesNewRomanPS-ItalicMT" w:cs="TimesNewRomanPS-ItalicMT"/>
                <w:i/>
                <w:iCs/>
                <w:szCs w:val="28"/>
              </w:rPr>
            </w:pPr>
            <w:r>
              <w:rPr>
                <w:rFonts w:ascii="TimesNewRomanPS-ItalicMT" w:hAnsi="TimesNewRomanPS-ItalicMT" w:cs="TimesNewRomanPS-ItalicMT"/>
                <w:i/>
                <w:iCs/>
                <w:szCs w:val="28"/>
              </w:rPr>
              <w:t>2</w:t>
            </w:r>
          </w:p>
        </w:tc>
        <w:tc>
          <w:tcPr>
            <w:tcW w:w="7371" w:type="dxa"/>
          </w:tcPr>
          <w:p w:rsidR="00992BA6" w:rsidRDefault="00992BA6" w:rsidP="00992BA6">
            <w:pPr>
              <w:autoSpaceDE w:val="0"/>
              <w:autoSpaceDN w:val="0"/>
              <w:adjustRightInd w:val="0"/>
              <w:rPr>
                <w:rFonts w:ascii="TimesNewRomanPSMT" w:hAnsi="TimesNewRomanPSMT" w:cs="TimesNewRomanPSMT"/>
                <w:i/>
                <w:iCs/>
                <w:sz w:val="24"/>
                <w:szCs w:val="24"/>
              </w:rPr>
            </w:pPr>
            <w:proofErr w:type="spellStart"/>
            <w:r>
              <w:rPr>
                <w:rFonts w:ascii="TimesNewRomanPSMT" w:hAnsi="TimesNewRomanPSMT" w:cs="TimesNewRomanPSMT"/>
                <w:i/>
                <w:iCs/>
                <w:sz w:val="24"/>
                <w:szCs w:val="24"/>
              </w:rPr>
              <w:t>Програмна</w:t>
            </w:r>
            <w:proofErr w:type="spellEnd"/>
            <w:r>
              <w:rPr>
                <w:rFonts w:ascii="TimesNewRomanPSMT" w:hAnsi="TimesNewRomanPSMT" w:cs="TimesNewRomanPSMT"/>
                <w:i/>
                <w:iCs/>
                <w:sz w:val="24"/>
                <w:szCs w:val="24"/>
              </w:rPr>
              <w:t xml:space="preserve"> </w:t>
            </w:r>
            <w:proofErr w:type="spellStart"/>
            <w:r>
              <w:rPr>
                <w:rFonts w:ascii="TimesNewRomanPSMT" w:hAnsi="TimesNewRomanPSMT" w:cs="TimesNewRomanPSMT"/>
                <w:i/>
                <w:iCs/>
                <w:sz w:val="24"/>
                <w:szCs w:val="24"/>
              </w:rPr>
              <w:t>продукція</w:t>
            </w:r>
            <w:proofErr w:type="spellEnd"/>
            <w:r>
              <w:rPr>
                <w:rFonts w:ascii="TimesNewRomanPSMT" w:hAnsi="TimesNewRomanPSMT" w:cs="TimesNewRomanPSMT"/>
                <w:i/>
                <w:iCs/>
                <w:sz w:val="24"/>
                <w:szCs w:val="24"/>
              </w:rPr>
              <w:t xml:space="preserve"> «ESET PROTECT </w:t>
            </w:r>
            <w:proofErr w:type="spellStart"/>
            <w:r>
              <w:rPr>
                <w:rFonts w:ascii="TimesNewRomanPSMT" w:hAnsi="TimesNewRomanPSMT" w:cs="TimesNewRomanPSMT"/>
                <w:i/>
                <w:iCs/>
                <w:sz w:val="24"/>
                <w:szCs w:val="24"/>
              </w:rPr>
              <w:t>Entry</w:t>
            </w:r>
            <w:proofErr w:type="spellEnd"/>
            <w:r>
              <w:rPr>
                <w:rFonts w:ascii="TimesNewRomanPSMT" w:hAnsi="TimesNewRomanPSMT" w:cs="TimesNewRomanPSMT"/>
                <w:i/>
                <w:iCs/>
                <w:sz w:val="24"/>
                <w:szCs w:val="24"/>
              </w:rPr>
              <w:t xml:space="preserve"> з локальним управлінням» (H).</w:t>
            </w:r>
          </w:p>
          <w:p w:rsidR="000D36A4" w:rsidRDefault="00992BA6" w:rsidP="00992BA6">
            <w:pPr>
              <w:autoSpaceDE w:val="0"/>
              <w:autoSpaceDN w:val="0"/>
              <w:adjustRightInd w:val="0"/>
              <w:rPr>
                <w:rFonts w:ascii="TimesNewRomanPS-ItalicMT" w:hAnsi="TimesNewRomanPS-ItalicMT" w:cs="TimesNewRomanPS-ItalicMT"/>
                <w:i/>
                <w:iCs/>
                <w:szCs w:val="28"/>
              </w:rPr>
            </w:pPr>
            <w:r>
              <w:rPr>
                <w:rFonts w:ascii="TimesNewRomanPSMT" w:hAnsi="TimesNewRomanPSMT" w:cs="TimesNewRomanPSMT"/>
                <w:i/>
                <w:iCs/>
                <w:sz w:val="24"/>
                <w:szCs w:val="24"/>
              </w:rPr>
              <w:t>На 1 рік. Для захисту 3000 об’єктів (або еквівалент)</w:t>
            </w:r>
          </w:p>
        </w:tc>
        <w:tc>
          <w:tcPr>
            <w:tcW w:w="1701" w:type="dxa"/>
          </w:tcPr>
          <w:p w:rsidR="000D36A4" w:rsidRDefault="00992BA6" w:rsidP="000D36A4">
            <w:pPr>
              <w:autoSpaceDE w:val="0"/>
              <w:autoSpaceDN w:val="0"/>
              <w:adjustRightInd w:val="0"/>
              <w:rPr>
                <w:rFonts w:ascii="TimesNewRomanPS-ItalicMT" w:hAnsi="TimesNewRomanPS-ItalicMT" w:cs="TimesNewRomanPS-ItalicMT"/>
                <w:i/>
                <w:iCs/>
                <w:szCs w:val="28"/>
              </w:rPr>
            </w:pPr>
            <w:r>
              <w:rPr>
                <w:rFonts w:ascii="TimesNewRomanPS-ItalicMT" w:hAnsi="TimesNewRomanPS-ItalicMT" w:cs="TimesNewRomanPS-ItalicMT"/>
                <w:i/>
                <w:iCs/>
                <w:szCs w:val="28"/>
              </w:rPr>
              <w:t>1</w:t>
            </w:r>
          </w:p>
        </w:tc>
      </w:tr>
    </w:tbl>
    <w:p w:rsidR="000D36A4" w:rsidRDefault="000D36A4" w:rsidP="000D36A4">
      <w:pPr>
        <w:autoSpaceDE w:val="0"/>
        <w:autoSpaceDN w:val="0"/>
        <w:adjustRightInd w:val="0"/>
        <w:rPr>
          <w:rFonts w:ascii="TimesNewRomanPS-ItalicMT" w:hAnsi="TimesNewRomanPS-ItalicMT" w:cs="TimesNewRomanPS-ItalicMT"/>
          <w:i/>
          <w:iCs/>
          <w:szCs w:val="28"/>
        </w:rPr>
      </w:pPr>
    </w:p>
    <w:p w:rsidR="000D36A4" w:rsidRPr="00992BA6" w:rsidRDefault="000D36A4" w:rsidP="00992BA6">
      <w:pPr>
        <w:autoSpaceDE w:val="0"/>
        <w:autoSpaceDN w:val="0"/>
        <w:adjustRightInd w:val="0"/>
        <w:jc w:val="both"/>
        <w:rPr>
          <w:rFonts w:cs="Times New Roman"/>
          <w:iCs/>
          <w:sz w:val="26"/>
          <w:szCs w:val="26"/>
        </w:rPr>
      </w:pPr>
      <w:r>
        <w:rPr>
          <w:rFonts w:ascii="TimesNewRomanPSMT" w:hAnsi="TimesNewRomanPSMT" w:cs="TimesNewRomanPSMT"/>
          <w:i/>
          <w:iCs/>
          <w:szCs w:val="28"/>
        </w:rPr>
        <w:t xml:space="preserve"> </w:t>
      </w:r>
      <w:r w:rsidR="00992BA6">
        <w:rPr>
          <w:rFonts w:ascii="TimesNewRomanPSMT" w:hAnsi="TimesNewRomanPSMT" w:cs="TimesNewRomanPSMT"/>
          <w:i/>
          <w:iCs/>
          <w:szCs w:val="28"/>
        </w:rPr>
        <w:t>-</w:t>
      </w:r>
      <w:r w:rsidRPr="00992BA6">
        <w:rPr>
          <w:rFonts w:cs="Times New Roman"/>
          <w:iCs/>
          <w:sz w:val="26"/>
          <w:szCs w:val="26"/>
        </w:rPr>
        <w:t>правові підстави пункти 4, 5 статті 5 Закону України «Про основні</w:t>
      </w:r>
      <w:r w:rsidR="00992BA6" w:rsidRPr="00992BA6">
        <w:rPr>
          <w:rFonts w:cs="Times New Roman"/>
          <w:iCs/>
          <w:sz w:val="26"/>
          <w:szCs w:val="26"/>
        </w:rPr>
        <w:t xml:space="preserve"> </w:t>
      </w:r>
      <w:r w:rsidRPr="00992BA6">
        <w:rPr>
          <w:rFonts w:cs="Times New Roman"/>
          <w:iCs/>
          <w:sz w:val="26"/>
          <w:szCs w:val="26"/>
        </w:rPr>
        <w:t xml:space="preserve">засади забезпечення </w:t>
      </w:r>
      <w:proofErr w:type="spellStart"/>
      <w:r w:rsidRPr="00992BA6">
        <w:rPr>
          <w:rFonts w:cs="Times New Roman"/>
          <w:iCs/>
          <w:sz w:val="26"/>
          <w:szCs w:val="26"/>
        </w:rPr>
        <w:t>кібербезпеки</w:t>
      </w:r>
      <w:proofErr w:type="spellEnd"/>
      <w:r w:rsidRPr="00992BA6">
        <w:rPr>
          <w:rFonts w:cs="Times New Roman"/>
          <w:iCs/>
          <w:sz w:val="26"/>
          <w:szCs w:val="26"/>
        </w:rPr>
        <w:t xml:space="preserve"> України», статті 5, 8, 9 Закону України «Про</w:t>
      </w:r>
      <w:r w:rsidR="00992BA6" w:rsidRPr="00992BA6">
        <w:rPr>
          <w:rFonts w:cs="Times New Roman"/>
          <w:iCs/>
          <w:sz w:val="26"/>
          <w:szCs w:val="26"/>
        </w:rPr>
        <w:t xml:space="preserve"> </w:t>
      </w:r>
      <w:r w:rsidRPr="00992BA6">
        <w:rPr>
          <w:rFonts w:cs="Times New Roman"/>
          <w:iCs/>
          <w:sz w:val="26"/>
          <w:szCs w:val="26"/>
        </w:rPr>
        <w:t>захист інформації в інформаційно-комунікаційних системах»,</w:t>
      </w:r>
      <w:r w:rsidR="00992BA6" w:rsidRPr="00992BA6">
        <w:rPr>
          <w:rFonts w:cs="Times New Roman"/>
          <w:iCs/>
          <w:sz w:val="26"/>
          <w:szCs w:val="26"/>
        </w:rPr>
        <w:t xml:space="preserve"> </w:t>
      </w:r>
      <w:r w:rsidRPr="00992BA6">
        <w:rPr>
          <w:rFonts w:cs="Times New Roman"/>
          <w:iCs/>
          <w:sz w:val="26"/>
          <w:szCs w:val="26"/>
        </w:rPr>
        <w:t>Закон України «Про Національну програму інформатизації», Методика</w:t>
      </w:r>
      <w:r w:rsidR="00992BA6" w:rsidRPr="00992BA6">
        <w:rPr>
          <w:rFonts w:cs="Times New Roman"/>
          <w:iCs/>
          <w:sz w:val="26"/>
          <w:szCs w:val="26"/>
        </w:rPr>
        <w:t xml:space="preserve"> </w:t>
      </w:r>
      <w:r w:rsidRPr="00992BA6">
        <w:rPr>
          <w:rFonts w:cs="Times New Roman"/>
          <w:iCs/>
          <w:sz w:val="26"/>
          <w:szCs w:val="26"/>
        </w:rPr>
        <w:t>визначення належності бюджетних програм до сфери інформатизації,</w:t>
      </w:r>
      <w:r w:rsidR="00992BA6" w:rsidRPr="00992BA6">
        <w:rPr>
          <w:rFonts w:cs="Times New Roman"/>
          <w:iCs/>
          <w:sz w:val="26"/>
          <w:szCs w:val="26"/>
        </w:rPr>
        <w:t xml:space="preserve"> </w:t>
      </w:r>
      <w:r w:rsidRPr="00992BA6">
        <w:rPr>
          <w:rFonts w:cs="Times New Roman"/>
          <w:iCs/>
          <w:sz w:val="26"/>
          <w:szCs w:val="26"/>
        </w:rPr>
        <w:t>затверджена наказом Міністерства цифрової трансформації України</w:t>
      </w:r>
      <w:r w:rsidR="00992BA6" w:rsidRPr="00992BA6">
        <w:rPr>
          <w:rFonts w:cs="Times New Roman"/>
          <w:iCs/>
          <w:sz w:val="26"/>
          <w:szCs w:val="26"/>
        </w:rPr>
        <w:t xml:space="preserve"> </w:t>
      </w:r>
      <w:r w:rsidRPr="00992BA6">
        <w:rPr>
          <w:rFonts w:cs="Times New Roman"/>
          <w:iCs/>
          <w:sz w:val="26"/>
          <w:szCs w:val="26"/>
        </w:rPr>
        <w:t>від 29 березня 2023 року № 34, зареєстрована Міністерством юстиції України</w:t>
      </w:r>
      <w:r w:rsidR="00992BA6" w:rsidRPr="00992BA6">
        <w:rPr>
          <w:rFonts w:cs="Times New Roman"/>
          <w:iCs/>
          <w:sz w:val="26"/>
          <w:szCs w:val="26"/>
        </w:rPr>
        <w:t xml:space="preserve"> </w:t>
      </w:r>
      <w:r w:rsidRPr="00992BA6">
        <w:rPr>
          <w:rFonts w:cs="Times New Roman"/>
          <w:iCs/>
          <w:sz w:val="26"/>
          <w:szCs w:val="26"/>
        </w:rPr>
        <w:t>14 квітня 2023 року за № 625/39681, пункт 928 прикінцевих та перехідних</w:t>
      </w:r>
      <w:r w:rsidR="00992BA6" w:rsidRPr="00992BA6">
        <w:rPr>
          <w:rFonts w:cs="Times New Roman"/>
          <w:iCs/>
          <w:sz w:val="26"/>
          <w:szCs w:val="26"/>
        </w:rPr>
        <w:t xml:space="preserve"> </w:t>
      </w:r>
      <w:r w:rsidRPr="00992BA6">
        <w:rPr>
          <w:rFonts w:cs="Times New Roman"/>
          <w:iCs/>
          <w:sz w:val="26"/>
          <w:szCs w:val="26"/>
        </w:rPr>
        <w:t>положень Митного кодексу України.</w:t>
      </w:r>
    </w:p>
    <w:p w:rsidR="000D36A4" w:rsidRPr="00992BA6" w:rsidRDefault="00992BA6" w:rsidP="00992BA6">
      <w:pPr>
        <w:autoSpaceDE w:val="0"/>
        <w:autoSpaceDN w:val="0"/>
        <w:adjustRightInd w:val="0"/>
        <w:jc w:val="both"/>
        <w:rPr>
          <w:rFonts w:ascii="TimesNewRomanPSMT" w:hAnsi="TimesNewRomanPSMT" w:cs="TimesNewRomanPSMT"/>
          <w:iCs/>
          <w:sz w:val="26"/>
          <w:szCs w:val="26"/>
        </w:rPr>
      </w:pPr>
      <w:r w:rsidRPr="00992BA6">
        <w:rPr>
          <w:rFonts w:ascii="TimesNewRomanPSMT" w:hAnsi="TimesNewRomanPSMT" w:cs="TimesNewRomanPSMT"/>
          <w:iCs/>
          <w:sz w:val="26"/>
          <w:szCs w:val="26"/>
        </w:rPr>
        <w:t>-</w:t>
      </w:r>
      <w:r w:rsidR="000D36A4" w:rsidRPr="00992BA6">
        <w:rPr>
          <w:rFonts w:ascii="TimesNewRomanPSMT" w:hAnsi="TimesNewRomanPSMT" w:cs="TimesNewRomanPSMT"/>
          <w:iCs/>
          <w:sz w:val="26"/>
          <w:szCs w:val="26"/>
        </w:rPr>
        <w:t>стадії розроблення:</w:t>
      </w:r>
    </w:p>
    <w:p w:rsidR="000D36A4" w:rsidRPr="00992BA6" w:rsidRDefault="000D36A4" w:rsidP="00992BA6">
      <w:pPr>
        <w:autoSpaceDE w:val="0"/>
        <w:autoSpaceDN w:val="0"/>
        <w:adjustRightInd w:val="0"/>
        <w:jc w:val="both"/>
        <w:rPr>
          <w:rFonts w:ascii="TimesNewRomanPS-ItalicMT" w:hAnsi="TimesNewRomanPS-ItalicMT" w:cs="TimesNewRomanPS-ItalicMT"/>
          <w:iCs/>
          <w:sz w:val="26"/>
          <w:szCs w:val="26"/>
        </w:rPr>
      </w:pPr>
      <w:r w:rsidRPr="00992BA6">
        <w:rPr>
          <w:rFonts w:ascii="TimesNewRomanPS-ItalicMT" w:hAnsi="TimesNewRomanPS-ItalicMT" w:cs="TimesNewRomanPS-ItalicMT"/>
          <w:iCs/>
          <w:sz w:val="26"/>
          <w:szCs w:val="26"/>
        </w:rPr>
        <w:t>проведення у 2025 році процедури закупівлі відкритих торгів відповідно до</w:t>
      </w:r>
      <w:r w:rsidR="00992BA6">
        <w:rPr>
          <w:rFonts w:ascii="TimesNewRomanPS-ItalicMT" w:hAnsi="TimesNewRomanPS-ItalicMT" w:cs="TimesNewRomanPS-ItalicMT"/>
          <w:iCs/>
          <w:sz w:val="26"/>
          <w:szCs w:val="26"/>
        </w:rPr>
        <w:t xml:space="preserve"> </w:t>
      </w:r>
      <w:r w:rsidRPr="00992BA6">
        <w:rPr>
          <w:rFonts w:ascii="TimesNewRomanPS-ItalicMT" w:hAnsi="TimesNewRomanPS-ItalicMT" w:cs="TimesNewRomanPS-ItalicMT"/>
          <w:iCs/>
          <w:sz w:val="26"/>
          <w:szCs w:val="26"/>
        </w:rPr>
        <w:t>вимог Закону України «Про публічні закупівлі»;</w:t>
      </w:r>
    </w:p>
    <w:p w:rsidR="000D36A4" w:rsidRPr="00992BA6" w:rsidRDefault="000D36A4" w:rsidP="00992BA6">
      <w:pPr>
        <w:autoSpaceDE w:val="0"/>
        <w:autoSpaceDN w:val="0"/>
        <w:adjustRightInd w:val="0"/>
        <w:jc w:val="both"/>
        <w:rPr>
          <w:rFonts w:ascii="TimesNewRomanPS-ItalicMT" w:hAnsi="TimesNewRomanPS-ItalicMT" w:cs="TimesNewRomanPS-ItalicMT"/>
          <w:iCs/>
          <w:sz w:val="26"/>
          <w:szCs w:val="26"/>
        </w:rPr>
      </w:pPr>
      <w:r w:rsidRPr="00992BA6">
        <w:rPr>
          <w:rFonts w:ascii="TimesNewRomanPS-ItalicMT" w:hAnsi="TimesNewRomanPS-ItalicMT" w:cs="TimesNewRomanPS-ItalicMT"/>
          <w:iCs/>
          <w:sz w:val="26"/>
          <w:szCs w:val="26"/>
        </w:rPr>
        <w:lastRenderedPageBreak/>
        <w:t>укладання договору про надання послуг з переможцем процедури закупівлі;</w:t>
      </w:r>
    </w:p>
    <w:p w:rsidR="000D36A4" w:rsidRPr="00992BA6" w:rsidRDefault="000D36A4" w:rsidP="00992BA6">
      <w:pPr>
        <w:autoSpaceDE w:val="0"/>
        <w:autoSpaceDN w:val="0"/>
        <w:adjustRightInd w:val="0"/>
        <w:jc w:val="both"/>
        <w:rPr>
          <w:rFonts w:ascii="TimesNewRomanPS-ItalicMT" w:hAnsi="TimesNewRomanPS-ItalicMT" w:cs="TimesNewRomanPS-ItalicMT"/>
          <w:iCs/>
          <w:sz w:val="26"/>
          <w:szCs w:val="26"/>
        </w:rPr>
      </w:pPr>
      <w:r w:rsidRPr="00992BA6">
        <w:rPr>
          <w:rFonts w:ascii="TimesNewRomanPS-ItalicMT" w:hAnsi="TimesNewRomanPS-ItalicMT" w:cs="TimesNewRomanPS-ItalicMT"/>
          <w:iCs/>
          <w:sz w:val="26"/>
          <w:szCs w:val="26"/>
        </w:rPr>
        <w:t xml:space="preserve">отримання послуг та підписання </w:t>
      </w:r>
      <w:proofErr w:type="spellStart"/>
      <w:r w:rsidRPr="00992BA6">
        <w:rPr>
          <w:rFonts w:ascii="TimesNewRomanPS-ItalicMT" w:hAnsi="TimesNewRomanPS-ItalicMT" w:cs="TimesNewRomanPS-ItalicMT"/>
          <w:iCs/>
          <w:sz w:val="26"/>
          <w:szCs w:val="26"/>
        </w:rPr>
        <w:t>акта</w:t>
      </w:r>
      <w:proofErr w:type="spellEnd"/>
      <w:r w:rsidRPr="00992BA6">
        <w:rPr>
          <w:rFonts w:ascii="TimesNewRomanPS-ItalicMT" w:hAnsi="TimesNewRomanPS-ItalicMT" w:cs="TimesNewRomanPS-ItalicMT"/>
          <w:iCs/>
          <w:sz w:val="26"/>
          <w:szCs w:val="26"/>
        </w:rPr>
        <w:t xml:space="preserve"> приймання-передачі послуг,</w:t>
      </w:r>
      <w:r w:rsidR="00992BA6">
        <w:rPr>
          <w:rFonts w:ascii="TimesNewRomanPS-ItalicMT" w:hAnsi="TimesNewRomanPS-ItalicMT" w:cs="TimesNewRomanPS-ItalicMT"/>
          <w:iCs/>
          <w:sz w:val="26"/>
          <w:szCs w:val="26"/>
        </w:rPr>
        <w:t xml:space="preserve"> </w:t>
      </w:r>
      <w:r w:rsidRPr="00992BA6">
        <w:rPr>
          <w:rFonts w:ascii="TimesNewRomanPS-ItalicMT" w:hAnsi="TimesNewRomanPS-ItalicMT" w:cs="TimesNewRomanPS-ItalicMT"/>
          <w:iCs/>
          <w:sz w:val="26"/>
          <w:szCs w:val="26"/>
        </w:rPr>
        <w:t>забезпечення антивірусного захисту інформації в інформаційно-комунікаційних система Держмитслужби.</w:t>
      </w:r>
    </w:p>
    <w:p w:rsidR="000D36A4" w:rsidRPr="004C04DB" w:rsidRDefault="000D36A4" w:rsidP="004C04DB">
      <w:pPr>
        <w:autoSpaceDE w:val="0"/>
        <w:autoSpaceDN w:val="0"/>
        <w:adjustRightInd w:val="0"/>
        <w:jc w:val="both"/>
        <w:rPr>
          <w:rFonts w:cs="Times New Roman"/>
          <w:iCs/>
          <w:sz w:val="26"/>
          <w:szCs w:val="26"/>
        </w:rPr>
      </w:pPr>
      <w:r>
        <w:rPr>
          <w:rFonts w:ascii="TimesNewRomanPSMT" w:hAnsi="TimesNewRomanPSMT" w:cs="TimesNewRomanPSMT"/>
          <w:i/>
          <w:iCs/>
          <w:szCs w:val="28"/>
        </w:rPr>
        <w:t xml:space="preserve"> </w:t>
      </w:r>
      <w:r w:rsidR="004C04DB" w:rsidRPr="004C04DB">
        <w:rPr>
          <w:rFonts w:cs="Times New Roman"/>
          <w:iCs/>
          <w:sz w:val="26"/>
          <w:szCs w:val="26"/>
        </w:rPr>
        <w:t>4.</w:t>
      </w:r>
      <w:r w:rsidRPr="004C04DB">
        <w:rPr>
          <w:rFonts w:cs="Times New Roman"/>
          <w:iCs/>
          <w:sz w:val="26"/>
          <w:szCs w:val="26"/>
        </w:rPr>
        <w:t>Очікувані результати виконання завдання, проекту, робіт з</w:t>
      </w:r>
      <w:r w:rsidR="004C04DB" w:rsidRPr="004C04DB">
        <w:rPr>
          <w:rFonts w:cs="Times New Roman"/>
          <w:iCs/>
          <w:sz w:val="26"/>
          <w:szCs w:val="26"/>
        </w:rPr>
        <w:t xml:space="preserve"> </w:t>
      </w:r>
      <w:r w:rsidRPr="004C04DB">
        <w:rPr>
          <w:rFonts w:cs="Times New Roman"/>
          <w:iCs/>
          <w:sz w:val="26"/>
          <w:szCs w:val="26"/>
        </w:rPr>
        <w:t>інформатизації забезпечення антивірусного захисту в інформаційно-</w:t>
      </w:r>
      <w:r w:rsidR="004C04DB" w:rsidRPr="004C04DB">
        <w:rPr>
          <w:rFonts w:cs="Times New Roman"/>
          <w:iCs/>
          <w:sz w:val="26"/>
          <w:szCs w:val="26"/>
        </w:rPr>
        <w:t xml:space="preserve"> </w:t>
      </w:r>
      <w:r w:rsidRPr="004C04DB">
        <w:rPr>
          <w:rFonts w:cs="Times New Roman"/>
          <w:iCs/>
          <w:sz w:val="26"/>
          <w:szCs w:val="26"/>
        </w:rPr>
        <w:t>комунікаційних системах Держмитслужби та її територіальних органах,</w:t>
      </w:r>
      <w:r w:rsidR="004C04DB" w:rsidRPr="004C04DB">
        <w:rPr>
          <w:rFonts w:cs="Times New Roman"/>
          <w:iCs/>
          <w:sz w:val="26"/>
          <w:szCs w:val="26"/>
        </w:rPr>
        <w:t xml:space="preserve"> </w:t>
      </w:r>
      <w:r w:rsidRPr="004C04DB">
        <w:rPr>
          <w:rFonts w:cs="Times New Roman"/>
          <w:iCs/>
          <w:sz w:val="26"/>
          <w:szCs w:val="26"/>
        </w:rPr>
        <w:t>забезпечення поновлення захисту інформації на 9350 об’єктах та придбання</w:t>
      </w:r>
      <w:r w:rsidR="004C04DB" w:rsidRPr="004C04DB">
        <w:rPr>
          <w:rFonts w:cs="Times New Roman"/>
          <w:iCs/>
          <w:sz w:val="26"/>
          <w:szCs w:val="26"/>
        </w:rPr>
        <w:t xml:space="preserve"> </w:t>
      </w:r>
      <w:r w:rsidRPr="004C04DB">
        <w:rPr>
          <w:rFonts w:cs="Times New Roman"/>
          <w:iCs/>
          <w:sz w:val="26"/>
          <w:szCs w:val="26"/>
        </w:rPr>
        <w:t>антивірусних програмних засобів для 3000 об’єктів; багаторівневий захист</w:t>
      </w:r>
      <w:r w:rsidR="004C04DB" w:rsidRPr="004C04DB">
        <w:rPr>
          <w:rFonts w:cs="Times New Roman"/>
          <w:iCs/>
          <w:sz w:val="26"/>
          <w:szCs w:val="26"/>
        </w:rPr>
        <w:t xml:space="preserve"> </w:t>
      </w:r>
      <w:r w:rsidRPr="004C04DB">
        <w:rPr>
          <w:rFonts w:cs="Times New Roman"/>
          <w:iCs/>
          <w:sz w:val="26"/>
          <w:szCs w:val="26"/>
        </w:rPr>
        <w:t>інформації на серверах та робочих станціях митних органів від вірусів,</w:t>
      </w:r>
      <w:r w:rsidR="004C04DB" w:rsidRPr="004C04DB">
        <w:rPr>
          <w:rFonts w:cs="Times New Roman"/>
          <w:iCs/>
          <w:sz w:val="26"/>
          <w:szCs w:val="26"/>
        </w:rPr>
        <w:t xml:space="preserve"> </w:t>
      </w:r>
      <w:r w:rsidRPr="004C04DB">
        <w:rPr>
          <w:rFonts w:cs="Times New Roman"/>
          <w:iCs/>
          <w:sz w:val="26"/>
          <w:szCs w:val="26"/>
        </w:rPr>
        <w:t>зловмисного коду, шкідливого програмного забезпечення за допомогою єдиної</w:t>
      </w:r>
      <w:r w:rsidR="004C04DB" w:rsidRPr="004C04DB">
        <w:rPr>
          <w:rFonts w:cs="Times New Roman"/>
          <w:iCs/>
          <w:sz w:val="26"/>
          <w:szCs w:val="26"/>
        </w:rPr>
        <w:t xml:space="preserve"> </w:t>
      </w:r>
      <w:r w:rsidRPr="004C04DB">
        <w:rPr>
          <w:rFonts w:cs="Times New Roman"/>
          <w:iCs/>
          <w:sz w:val="26"/>
          <w:szCs w:val="26"/>
        </w:rPr>
        <w:t>консолі управління.</w:t>
      </w:r>
      <w:r w:rsidR="004C04DB" w:rsidRPr="004C04DB">
        <w:rPr>
          <w:rFonts w:cs="Times New Roman"/>
          <w:iCs/>
          <w:sz w:val="26"/>
          <w:szCs w:val="26"/>
        </w:rPr>
        <w:t xml:space="preserve"> </w:t>
      </w:r>
      <w:r w:rsidRPr="004C04DB">
        <w:rPr>
          <w:rFonts w:cs="Times New Roman"/>
          <w:iCs/>
          <w:sz w:val="26"/>
          <w:szCs w:val="26"/>
        </w:rPr>
        <w:t>Очікувана вартість предмета закупівлі:</w:t>
      </w:r>
      <w:r w:rsidR="004C04DB">
        <w:rPr>
          <w:rFonts w:cs="Times New Roman"/>
          <w:iCs/>
          <w:sz w:val="26"/>
          <w:szCs w:val="26"/>
        </w:rPr>
        <w:t xml:space="preserve">                        </w:t>
      </w:r>
      <w:r w:rsidRPr="004C04DB">
        <w:rPr>
          <w:rFonts w:cs="Times New Roman"/>
          <w:iCs/>
          <w:sz w:val="26"/>
          <w:szCs w:val="26"/>
        </w:rPr>
        <w:t>6 346 800,00 грн з урахуванням</w:t>
      </w:r>
      <w:r w:rsidR="004C04DB" w:rsidRPr="004C04DB">
        <w:rPr>
          <w:rFonts w:cs="Times New Roman"/>
          <w:iCs/>
          <w:sz w:val="26"/>
          <w:szCs w:val="26"/>
        </w:rPr>
        <w:t xml:space="preserve"> </w:t>
      </w:r>
      <w:r w:rsidRPr="004C04DB">
        <w:rPr>
          <w:rFonts w:cs="Times New Roman"/>
          <w:iCs/>
          <w:sz w:val="26"/>
          <w:szCs w:val="26"/>
        </w:rPr>
        <w:t>ПДВ.</w:t>
      </w:r>
    </w:p>
    <w:sectPr w:rsidR="000D36A4" w:rsidRPr="004C04DB" w:rsidSect="006428A6">
      <w:footerReference w:type="default" r:id="rId7"/>
      <w:pgSz w:w="11906" w:h="16838"/>
      <w:pgMar w:top="850" w:right="850" w:bottom="850" w:left="141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8A6" w:rsidRDefault="006428A6" w:rsidP="006428A6">
      <w:r>
        <w:separator/>
      </w:r>
    </w:p>
  </w:endnote>
  <w:endnote w:type="continuationSeparator" w:id="0">
    <w:p w:rsidR="006428A6" w:rsidRDefault="006428A6" w:rsidP="00642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NewRomanPS-ItalicMT">
    <w:altName w:val="Times New Roman"/>
    <w:panose1 w:val="00000000000000000000"/>
    <w:charset w:val="CC"/>
    <w:family w:val="auto"/>
    <w:notTrueType/>
    <w:pitch w:val="default"/>
    <w:sig w:usb0="00000203" w:usb1="00000000" w:usb2="00000000" w:usb3="00000000" w:csb0="00000005"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999411"/>
      <w:docPartObj>
        <w:docPartGallery w:val="Page Numbers (Bottom of Page)"/>
        <w:docPartUnique/>
      </w:docPartObj>
    </w:sdtPr>
    <w:sdtContent>
      <w:p w:rsidR="006428A6" w:rsidRDefault="006428A6">
        <w:pPr>
          <w:pStyle w:val="af"/>
          <w:jc w:val="center"/>
        </w:pPr>
        <w:r>
          <w:fldChar w:fldCharType="begin"/>
        </w:r>
        <w:r>
          <w:instrText>PAGE   \* MERGEFORMAT</w:instrText>
        </w:r>
        <w:r>
          <w:fldChar w:fldCharType="separate"/>
        </w:r>
        <w:r w:rsidR="000E5E69">
          <w:rPr>
            <w:noProof/>
          </w:rPr>
          <w:t>3</w:t>
        </w:r>
        <w:r>
          <w:fldChar w:fldCharType="end"/>
        </w:r>
      </w:p>
    </w:sdtContent>
  </w:sdt>
  <w:p w:rsidR="006428A6" w:rsidRDefault="006428A6">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8A6" w:rsidRDefault="006428A6" w:rsidP="006428A6">
      <w:r>
        <w:separator/>
      </w:r>
    </w:p>
  </w:footnote>
  <w:footnote w:type="continuationSeparator" w:id="0">
    <w:p w:rsidR="006428A6" w:rsidRDefault="006428A6" w:rsidP="006428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803C66"/>
    <w:multiLevelType w:val="multilevel"/>
    <w:tmpl w:val="C260518A"/>
    <w:lvl w:ilvl="0">
      <w:start w:val="4"/>
      <w:numFmt w:val="decimal"/>
      <w:lvlText w:val="%1."/>
      <w:lvlJc w:val="left"/>
      <w:pPr>
        <w:ind w:left="675" w:hanging="675"/>
      </w:pPr>
      <w:rPr>
        <w:rFonts w:hint="default"/>
      </w:rPr>
    </w:lvl>
    <w:lvl w:ilvl="1">
      <w:start w:val="8"/>
      <w:numFmt w:val="decimal"/>
      <w:lvlText w:val="%1.%2."/>
      <w:lvlJc w:val="left"/>
      <w:pPr>
        <w:ind w:left="720" w:hanging="72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EE232CA"/>
    <w:multiLevelType w:val="hybridMultilevel"/>
    <w:tmpl w:val="979E1094"/>
    <w:lvl w:ilvl="0" w:tplc="5EB24968">
      <w:start w:val="1"/>
      <w:numFmt w:val="decimal"/>
      <w:pStyle w:val="a"/>
      <w:lvlText w:val="%1."/>
      <w:lvlJc w:val="left"/>
      <w:pPr>
        <w:ind w:left="927" w:hanging="360"/>
      </w:pPr>
      <w:rPr>
        <w:rFonts w:hint="default"/>
        <w:b/>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7183443"/>
    <w:multiLevelType w:val="multilevel"/>
    <w:tmpl w:val="3B9E6CAC"/>
    <w:lvl w:ilvl="0">
      <w:start w:val="4"/>
      <w:numFmt w:val="decimal"/>
      <w:lvlText w:val="%1."/>
      <w:lvlJc w:val="left"/>
      <w:pPr>
        <w:ind w:left="450" w:hanging="450"/>
      </w:pPr>
      <w:rPr>
        <w:rFonts w:hint="default"/>
      </w:rPr>
    </w:lvl>
    <w:lvl w:ilvl="1">
      <w:start w:val="1"/>
      <w:numFmt w:val="decimal"/>
      <w:lvlText w:val="%1.%2."/>
      <w:lvlJc w:val="left"/>
      <w:pPr>
        <w:ind w:left="1865" w:hanging="720"/>
      </w:pPr>
      <w:rPr>
        <w:rFonts w:hint="default"/>
      </w:rPr>
    </w:lvl>
    <w:lvl w:ilvl="2">
      <w:start w:val="1"/>
      <w:numFmt w:val="decimal"/>
      <w:lvlText w:val="%1.%2.%3."/>
      <w:lvlJc w:val="left"/>
      <w:pPr>
        <w:ind w:left="3010" w:hanging="720"/>
      </w:pPr>
      <w:rPr>
        <w:rFonts w:hint="default"/>
      </w:rPr>
    </w:lvl>
    <w:lvl w:ilvl="3">
      <w:start w:val="1"/>
      <w:numFmt w:val="decimal"/>
      <w:lvlText w:val="%1.%2.%3.%4."/>
      <w:lvlJc w:val="left"/>
      <w:pPr>
        <w:ind w:left="4515" w:hanging="1080"/>
      </w:pPr>
      <w:rPr>
        <w:rFonts w:hint="default"/>
      </w:rPr>
    </w:lvl>
    <w:lvl w:ilvl="4">
      <w:start w:val="1"/>
      <w:numFmt w:val="decimal"/>
      <w:lvlText w:val="%1.%2.%3.%4.%5."/>
      <w:lvlJc w:val="left"/>
      <w:pPr>
        <w:ind w:left="5660" w:hanging="1080"/>
      </w:pPr>
      <w:rPr>
        <w:rFonts w:hint="default"/>
      </w:rPr>
    </w:lvl>
    <w:lvl w:ilvl="5">
      <w:start w:val="1"/>
      <w:numFmt w:val="decimal"/>
      <w:lvlText w:val="%1.%2.%3.%4.%5.%6."/>
      <w:lvlJc w:val="left"/>
      <w:pPr>
        <w:ind w:left="7165" w:hanging="1440"/>
      </w:pPr>
      <w:rPr>
        <w:rFonts w:hint="default"/>
      </w:rPr>
    </w:lvl>
    <w:lvl w:ilvl="6">
      <w:start w:val="1"/>
      <w:numFmt w:val="decimal"/>
      <w:lvlText w:val="%1.%2.%3.%4.%5.%6.%7."/>
      <w:lvlJc w:val="left"/>
      <w:pPr>
        <w:ind w:left="8670" w:hanging="1800"/>
      </w:pPr>
      <w:rPr>
        <w:rFonts w:hint="default"/>
      </w:rPr>
    </w:lvl>
    <w:lvl w:ilvl="7">
      <w:start w:val="1"/>
      <w:numFmt w:val="decimal"/>
      <w:lvlText w:val="%1.%2.%3.%4.%5.%6.%7.%8."/>
      <w:lvlJc w:val="left"/>
      <w:pPr>
        <w:ind w:left="9815" w:hanging="1800"/>
      </w:pPr>
      <w:rPr>
        <w:rFonts w:hint="default"/>
      </w:rPr>
    </w:lvl>
    <w:lvl w:ilvl="8">
      <w:start w:val="1"/>
      <w:numFmt w:val="decimal"/>
      <w:lvlText w:val="%1.%2.%3.%4.%5.%6.%7.%8.%9."/>
      <w:lvlJc w:val="left"/>
      <w:pPr>
        <w:ind w:left="11320" w:hanging="2160"/>
      </w:pPr>
      <w:rPr>
        <w:rFonts w:hint="default"/>
      </w:rPr>
    </w:lvl>
  </w:abstractNum>
  <w:abstractNum w:abstractNumId="4" w15:restartNumberingAfterBreak="0">
    <w:nsid w:val="17467F2B"/>
    <w:multiLevelType w:val="multilevel"/>
    <w:tmpl w:val="F6940F62"/>
    <w:lvl w:ilvl="0">
      <w:start w:val="1"/>
      <w:numFmt w:val="decimal"/>
      <w:lvlText w:val="%1."/>
      <w:lvlJc w:val="left"/>
      <w:pPr>
        <w:tabs>
          <w:tab w:val="num" w:pos="1134"/>
        </w:tabs>
        <w:ind w:left="0" w:firstLine="709"/>
      </w:pPr>
      <w:rPr>
        <w:rFonts w:ascii="Times New Roman" w:eastAsia="Times New Roman" w:hAnsi="Times New Roman" w:cs="Times New Roman"/>
        <w:sz w:val="28"/>
      </w:rPr>
    </w:lvl>
    <w:lvl w:ilvl="1">
      <w:start w:val="1"/>
      <w:numFmt w:val="decimal"/>
      <w:isLgl/>
      <w:lvlText w:val="%1.%2."/>
      <w:lvlJc w:val="left"/>
      <w:pPr>
        <w:tabs>
          <w:tab w:val="num" w:pos="5104"/>
        </w:tabs>
        <w:ind w:left="3686" w:firstLine="709"/>
      </w:pPr>
      <w:rPr>
        <w:rFonts w:hint="default"/>
      </w:rPr>
    </w:lvl>
    <w:lvl w:ilvl="2">
      <w:start w:val="1"/>
      <w:numFmt w:val="decimal"/>
      <w:lvlText w:val="%1.%2.%3."/>
      <w:lvlJc w:val="left"/>
      <w:pPr>
        <w:tabs>
          <w:tab w:val="num" w:pos="1701"/>
        </w:tabs>
        <w:ind w:left="0" w:firstLine="709"/>
      </w:pPr>
      <w:rPr>
        <w:rFonts w:hint="default"/>
      </w:rPr>
    </w:lvl>
    <w:lvl w:ilvl="3">
      <w:start w:val="1"/>
      <w:numFmt w:val="decimal"/>
      <w:lvlText w:val="%1.%2.%3.%4."/>
      <w:lvlJc w:val="left"/>
      <w:pPr>
        <w:tabs>
          <w:tab w:val="num" w:pos="1985"/>
        </w:tabs>
        <w:ind w:left="0" w:firstLine="709"/>
      </w:pPr>
      <w:rPr>
        <w:rFonts w:hint="default"/>
      </w:rPr>
    </w:lvl>
    <w:lvl w:ilvl="4">
      <w:start w:val="1"/>
      <w:numFmt w:val="decimal"/>
      <w:lvlText w:val="%1.%2.%3.%4.%5."/>
      <w:lvlJc w:val="left"/>
      <w:pPr>
        <w:tabs>
          <w:tab w:val="num" w:pos="2268"/>
        </w:tabs>
        <w:ind w:left="0" w:firstLine="709"/>
      </w:pPr>
      <w:rPr>
        <w:rFonts w:hint="default"/>
      </w:rPr>
    </w:lvl>
    <w:lvl w:ilvl="5">
      <w:start w:val="1"/>
      <w:numFmt w:val="decimal"/>
      <w:lvlText w:val="%1.%2.%3.%4.%5.%6."/>
      <w:lvlJc w:val="left"/>
      <w:pPr>
        <w:tabs>
          <w:tab w:val="num" w:pos="2552"/>
        </w:tabs>
        <w:ind w:left="0" w:firstLine="709"/>
      </w:pPr>
      <w:rPr>
        <w:rFonts w:hint="default"/>
      </w:rPr>
    </w:lvl>
    <w:lvl w:ilvl="6">
      <w:start w:val="1"/>
      <w:numFmt w:val="decimal"/>
      <w:lvlText w:val="%1.%2.%3.%4.%5.%6.%7."/>
      <w:lvlJc w:val="left"/>
      <w:pPr>
        <w:tabs>
          <w:tab w:val="num" w:pos="2835"/>
        </w:tabs>
        <w:ind w:left="0" w:firstLine="709"/>
      </w:pPr>
      <w:rPr>
        <w:rFonts w:hint="default"/>
      </w:rPr>
    </w:lvl>
    <w:lvl w:ilvl="7">
      <w:start w:val="1"/>
      <w:numFmt w:val="decimal"/>
      <w:lvlText w:val="%1.%2.%3.%4.%5.%6.%7.%8."/>
      <w:lvlJc w:val="left"/>
      <w:pPr>
        <w:tabs>
          <w:tab w:val="num" w:pos="3119"/>
        </w:tabs>
        <w:ind w:left="0" w:firstLine="709"/>
      </w:pPr>
      <w:rPr>
        <w:rFonts w:hint="default"/>
      </w:rPr>
    </w:lvl>
    <w:lvl w:ilvl="8">
      <w:start w:val="1"/>
      <w:numFmt w:val="decimal"/>
      <w:lvlText w:val="%1.%2.%3.%4.%5.%6.%7.%8.%9."/>
      <w:lvlJc w:val="left"/>
      <w:pPr>
        <w:tabs>
          <w:tab w:val="num" w:pos="3402"/>
        </w:tabs>
        <w:ind w:left="0" w:firstLine="709"/>
      </w:pPr>
      <w:rPr>
        <w:rFonts w:hint="default"/>
      </w:rPr>
    </w:lvl>
  </w:abstractNum>
  <w:abstractNum w:abstractNumId="5" w15:restartNumberingAfterBreak="0">
    <w:nsid w:val="1F2050DF"/>
    <w:multiLevelType w:val="hybridMultilevel"/>
    <w:tmpl w:val="E89891A8"/>
    <w:lvl w:ilvl="0" w:tplc="D8B66096">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041035"/>
    <w:multiLevelType w:val="multilevel"/>
    <w:tmpl w:val="8A766288"/>
    <w:lvl w:ilvl="0">
      <w:start w:val="4"/>
      <w:numFmt w:val="decimal"/>
      <w:lvlText w:val="%1."/>
      <w:lvlJc w:val="left"/>
      <w:pPr>
        <w:ind w:left="675" w:hanging="675"/>
      </w:pPr>
      <w:rPr>
        <w:rFonts w:hint="default"/>
      </w:rPr>
    </w:lvl>
    <w:lvl w:ilvl="1">
      <w:start w:val="8"/>
      <w:numFmt w:val="decimal"/>
      <w:lvlText w:val="%1.%2."/>
      <w:lvlJc w:val="left"/>
      <w:pPr>
        <w:ind w:left="900" w:hanging="720"/>
      </w:pPr>
      <w:rPr>
        <w:rFonts w:hint="default"/>
      </w:rPr>
    </w:lvl>
    <w:lvl w:ilvl="2">
      <w:start w:val="2"/>
      <w:numFmt w:val="decimal"/>
      <w:lvlText w:val="%1.%2.%3."/>
      <w:lvlJc w:val="left"/>
      <w:pPr>
        <w:ind w:left="1080" w:hanging="720"/>
      </w:pPr>
      <w:rPr>
        <w:rFonts w:hint="default"/>
        <w:sz w:val="28"/>
        <w:lang w:val="ru-RU"/>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15:restartNumberingAfterBreak="0">
    <w:nsid w:val="2CCE0BD7"/>
    <w:multiLevelType w:val="hybridMultilevel"/>
    <w:tmpl w:val="F7ECD61A"/>
    <w:lvl w:ilvl="0" w:tplc="73DA09DA">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4E1B2705"/>
    <w:multiLevelType w:val="multilevel"/>
    <w:tmpl w:val="4C28303C"/>
    <w:lvl w:ilvl="0">
      <w:start w:val="1"/>
      <w:numFmt w:val="decimal"/>
      <w:lvlText w:val="%1."/>
      <w:lvlJc w:val="left"/>
      <w:pPr>
        <w:ind w:left="390" w:hanging="390"/>
      </w:pPr>
      <w:rPr>
        <w:b/>
        <w:color w:val="000000"/>
      </w:rPr>
    </w:lvl>
    <w:lvl w:ilvl="1">
      <w:start w:val="1"/>
      <w:numFmt w:val="decimal"/>
      <w:lvlText w:val="%1.%2."/>
      <w:lvlJc w:val="left"/>
      <w:pPr>
        <w:ind w:left="5115" w:hanging="720"/>
      </w:pPr>
      <w:rPr>
        <w:b w:val="0"/>
        <w:color w:val="000000"/>
      </w:rPr>
    </w:lvl>
    <w:lvl w:ilvl="2">
      <w:start w:val="1"/>
      <w:numFmt w:val="decimal"/>
      <w:lvlText w:val="%1.%2.%3."/>
      <w:lvlJc w:val="left"/>
      <w:pPr>
        <w:ind w:left="6480" w:hanging="720"/>
      </w:pPr>
      <w:rPr>
        <w:color w:val="000000"/>
      </w:rPr>
    </w:lvl>
    <w:lvl w:ilvl="3">
      <w:start w:val="1"/>
      <w:numFmt w:val="decimal"/>
      <w:lvlText w:val="%1.%2.%3.%4."/>
      <w:lvlJc w:val="left"/>
      <w:pPr>
        <w:ind w:left="9720" w:hanging="1080"/>
      </w:pPr>
      <w:rPr>
        <w:color w:val="000000"/>
      </w:rPr>
    </w:lvl>
    <w:lvl w:ilvl="4">
      <w:start w:val="1"/>
      <w:numFmt w:val="decimal"/>
      <w:lvlText w:val="%1.%2.%3.%4.%5."/>
      <w:lvlJc w:val="left"/>
      <w:pPr>
        <w:ind w:left="12600" w:hanging="1080"/>
      </w:pPr>
      <w:rPr>
        <w:color w:val="000000"/>
      </w:rPr>
    </w:lvl>
    <w:lvl w:ilvl="5">
      <w:start w:val="1"/>
      <w:numFmt w:val="decimal"/>
      <w:lvlText w:val="%1.%2.%3.%4.%5.%6."/>
      <w:lvlJc w:val="left"/>
      <w:pPr>
        <w:ind w:left="15840" w:hanging="1440"/>
      </w:pPr>
      <w:rPr>
        <w:color w:val="000000"/>
      </w:rPr>
    </w:lvl>
    <w:lvl w:ilvl="6">
      <w:start w:val="1"/>
      <w:numFmt w:val="decimal"/>
      <w:lvlText w:val="%1.%2.%3.%4.%5.%6.%7."/>
      <w:lvlJc w:val="left"/>
      <w:pPr>
        <w:ind w:left="18720" w:hanging="1440"/>
      </w:pPr>
      <w:rPr>
        <w:color w:val="000000"/>
      </w:rPr>
    </w:lvl>
    <w:lvl w:ilvl="7">
      <w:start w:val="1"/>
      <w:numFmt w:val="decimal"/>
      <w:lvlText w:val="%1.%2.%3.%4.%5.%6.%7.%8."/>
      <w:lvlJc w:val="left"/>
      <w:pPr>
        <w:ind w:left="21960" w:hanging="1800"/>
      </w:pPr>
      <w:rPr>
        <w:color w:val="000000"/>
      </w:rPr>
    </w:lvl>
    <w:lvl w:ilvl="8">
      <w:start w:val="1"/>
      <w:numFmt w:val="decimal"/>
      <w:lvlText w:val="%1.%2.%3.%4.%5.%6.%7.%8.%9."/>
      <w:lvlJc w:val="left"/>
      <w:pPr>
        <w:ind w:left="24840" w:hanging="1800"/>
      </w:pPr>
      <w:rPr>
        <w:color w:val="000000"/>
      </w:rPr>
    </w:lvl>
  </w:abstractNum>
  <w:abstractNum w:abstractNumId="9" w15:restartNumberingAfterBreak="0">
    <w:nsid w:val="6C06723B"/>
    <w:multiLevelType w:val="hybridMultilevel"/>
    <w:tmpl w:val="E3DAA38E"/>
    <w:lvl w:ilvl="0" w:tplc="52CCE7D2">
      <w:start w:val="2"/>
      <w:numFmt w:val="decimal"/>
      <w:lvlText w:val="%1."/>
      <w:lvlJc w:val="left"/>
      <w:pPr>
        <w:ind w:left="1572" w:hanging="360"/>
      </w:pPr>
      <w:rPr>
        <w:rFonts w:hint="default"/>
      </w:rPr>
    </w:lvl>
    <w:lvl w:ilvl="1" w:tplc="04220019" w:tentative="1">
      <w:start w:val="1"/>
      <w:numFmt w:val="lowerLetter"/>
      <w:lvlText w:val="%2."/>
      <w:lvlJc w:val="left"/>
      <w:pPr>
        <w:ind w:left="2292" w:hanging="360"/>
      </w:pPr>
    </w:lvl>
    <w:lvl w:ilvl="2" w:tplc="0422001B" w:tentative="1">
      <w:start w:val="1"/>
      <w:numFmt w:val="lowerRoman"/>
      <w:lvlText w:val="%3."/>
      <w:lvlJc w:val="right"/>
      <w:pPr>
        <w:ind w:left="3012" w:hanging="180"/>
      </w:pPr>
    </w:lvl>
    <w:lvl w:ilvl="3" w:tplc="0422000F" w:tentative="1">
      <w:start w:val="1"/>
      <w:numFmt w:val="decimal"/>
      <w:lvlText w:val="%4."/>
      <w:lvlJc w:val="left"/>
      <w:pPr>
        <w:ind w:left="3732" w:hanging="360"/>
      </w:pPr>
    </w:lvl>
    <w:lvl w:ilvl="4" w:tplc="04220019" w:tentative="1">
      <w:start w:val="1"/>
      <w:numFmt w:val="lowerLetter"/>
      <w:lvlText w:val="%5."/>
      <w:lvlJc w:val="left"/>
      <w:pPr>
        <w:ind w:left="4452" w:hanging="360"/>
      </w:pPr>
    </w:lvl>
    <w:lvl w:ilvl="5" w:tplc="0422001B" w:tentative="1">
      <w:start w:val="1"/>
      <w:numFmt w:val="lowerRoman"/>
      <w:lvlText w:val="%6."/>
      <w:lvlJc w:val="right"/>
      <w:pPr>
        <w:ind w:left="5172" w:hanging="180"/>
      </w:pPr>
    </w:lvl>
    <w:lvl w:ilvl="6" w:tplc="0422000F" w:tentative="1">
      <w:start w:val="1"/>
      <w:numFmt w:val="decimal"/>
      <w:lvlText w:val="%7."/>
      <w:lvlJc w:val="left"/>
      <w:pPr>
        <w:ind w:left="5892" w:hanging="360"/>
      </w:pPr>
    </w:lvl>
    <w:lvl w:ilvl="7" w:tplc="04220019" w:tentative="1">
      <w:start w:val="1"/>
      <w:numFmt w:val="lowerLetter"/>
      <w:lvlText w:val="%8."/>
      <w:lvlJc w:val="left"/>
      <w:pPr>
        <w:ind w:left="6612" w:hanging="360"/>
      </w:pPr>
    </w:lvl>
    <w:lvl w:ilvl="8" w:tplc="0422001B" w:tentative="1">
      <w:start w:val="1"/>
      <w:numFmt w:val="lowerRoman"/>
      <w:lvlText w:val="%9."/>
      <w:lvlJc w:val="right"/>
      <w:pPr>
        <w:ind w:left="7332" w:hanging="180"/>
      </w:pPr>
    </w:lvl>
  </w:abstractNum>
  <w:abstractNum w:abstractNumId="10" w15:restartNumberingAfterBreak="0">
    <w:nsid w:val="78FA4F3D"/>
    <w:multiLevelType w:val="hybridMultilevel"/>
    <w:tmpl w:val="AB62491C"/>
    <w:lvl w:ilvl="0" w:tplc="0409000F">
      <w:start w:val="1"/>
      <w:numFmt w:val="decimal"/>
      <w:lvlText w:val="%1."/>
      <w:lvlJc w:val="left"/>
      <w:pPr>
        <w:ind w:left="1572" w:hanging="360"/>
      </w:pPr>
      <w:rPr>
        <w:rFonts w:hint="default"/>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11" w15:restartNumberingAfterBreak="0">
    <w:nsid w:val="7B275466"/>
    <w:multiLevelType w:val="hybridMultilevel"/>
    <w:tmpl w:val="19400FF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8"/>
  </w:num>
  <w:num w:numId="2">
    <w:abstractNumId w:val="10"/>
  </w:num>
  <w:num w:numId="3">
    <w:abstractNumId w:val="5"/>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11"/>
  </w:num>
  <w:num w:numId="6">
    <w:abstractNumId w:val="4"/>
  </w:num>
  <w:num w:numId="7">
    <w:abstractNumId w:val="7"/>
  </w:num>
  <w:num w:numId="8">
    <w:abstractNumId w:val="6"/>
  </w:num>
  <w:num w:numId="9">
    <w:abstractNumId w:val="1"/>
  </w:num>
  <w:num w:numId="10">
    <w:abstractNumId w:val="3"/>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18E"/>
    <w:rsid w:val="0003718E"/>
    <w:rsid w:val="000C6E30"/>
    <w:rsid w:val="000D36A4"/>
    <w:rsid w:val="000E5E69"/>
    <w:rsid w:val="00234016"/>
    <w:rsid w:val="00327A17"/>
    <w:rsid w:val="004218DD"/>
    <w:rsid w:val="004775FD"/>
    <w:rsid w:val="004C04DB"/>
    <w:rsid w:val="005527AD"/>
    <w:rsid w:val="006370C7"/>
    <w:rsid w:val="006428A6"/>
    <w:rsid w:val="0064587E"/>
    <w:rsid w:val="00667FF9"/>
    <w:rsid w:val="0070425A"/>
    <w:rsid w:val="00860A1D"/>
    <w:rsid w:val="008B2BC8"/>
    <w:rsid w:val="00992BA6"/>
    <w:rsid w:val="00A238BF"/>
    <w:rsid w:val="00B24970"/>
    <w:rsid w:val="00C165F5"/>
    <w:rsid w:val="00C761E7"/>
    <w:rsid w:val="00C76690"/>
    <w:rsid w:val="00D64E2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403BA"/>
  <w15:chartTrackingRefBased/>
  <w15:docId w15:val="{3A87DD16-B0D4-4327-AC45-AE04E6648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3718E"/>
    <w:pPr>
      <w:spacing w:after="0" w:line="240" w:lineRule="auto"/>
    </w:pPr>
    <w:rPr>
      <w:rFonts w:ascii="Times New Roman" w:hAnsi="Times New Roman"/>
      <w:sz w:val="28"/>
    </w:rPr>
  </w:style>
  <w:style w:type="paragraph" w:styleId="2">
    <w:name w:val="heading 2"/>
    <w:basedOn w:val="a0"/>
    <w:next w:val="a0"/>
    <w:link w:val="20"/>
    <w:uiPriority w:val="9"/>
    <w:unhideWhenUsed/>
    <w:qFormat/>
    <w:rsid w:val="0064587E"/>
    <w:pPr>
      <w:widowControl w:val="0"/>
      <w:spacing w:before="123" w:after="120" w:line="360" w:lineRule="auto"/>
      <w:ind w:firstLine="425"/>
      <w:jc w:val="both"/>
      <w:outlineLvl w:val="1"/>
    </w:pPr>
    <w:rPr>
      <w:rFonts w:ascii="Tahoma" w:eastAsia="Calibri" w:hAnsi="Tahoma" w:cs="Calibri"/>
      <w:b/>
      <w:bCs/>
      <w:color w:val="7F7F7F" w:themeColor="text1" w:themeTint="80"/>
      <w:szCs w:val="28"/>
      <w:lang w:val="ru-RU" w:eastAsia="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название табл/рис,Список уровня 2,Bullet Number,Bullet 1,Use Case List Paragraph,lp1,List Paragraph1,lp11,List Paragraph11,EBRD List,заголовок 1.1,List Paragraph,Chapter10,AC List 01,Текст таблицы,Elenco Normale,Number Bullets"/>
    <w:basedOn w:val="a0"/>
    <w:link w:val="a5"/>
    <w:uiPriority w:val="99"/>
    <w:qFormat/>
    <w:rsid w:val="0003718E"/>
    <w:pPr>
      <w:ind w:left="720"/>
      <w:contextualSpacing/>
    </w:pPr>
  </w:style>
  <w:style w:type="character" w:customStyle="1" w:styleId="a5">
    <w:name w:val="Абзац списку Знак"/>
    <w:aliases w:val="название табл/рис Знак,Список уровня 2 Знак,Bullet Number Знак,Bullet 1 Знак,Use Case List Paragraph Знак,lp1 Знак,List Paragraph1 Знак,lp11 Знак,List Paragraph11 Знак,EBRD List Знак,заголовок 1.1 Знак,List Paragraph Знак"/>
    <w:link w:val="a4"/>
    <w:uiPriority w:val="99"/>
    <w:qFormat/>
    <w:rsid w:val="0003718E"/>
    <w:rPr>
      <w:rFonts w:ascii="Times New Roman" w:hAnsi="Times New Roman"/>
      <w:sz w:val="28"/>
    </w:rPr>
  </w:style>
  <w:style w:type="character" w:styleId="a6">
    <w:name w:val="Emphasis"/>
    <w:uiPriority w:val="99"/>
    <w:qFormat/>
    <w:rsid w:val="005527AD"/>
    <w:rPr>
      <w:i/>
      <w:iCs/>
    </w:rPr>
  </w:style>
  <w:style w:type="paragraph" w:customStyle="1" w:styleId="a7">
    <w:name w:val="Номер"/>
    <w:basedOn w:val="a0"/>
    <w:qFormat/>
    <w:rsid w:val="005527AD"/>
    <w:pPr>
      <w:tabs>
        <w:tab w:val="num" w:pos="1134"/>
      </w:tabs>
      <w:spacing w:before="120" w:after="120"/>
      <w:ind w:firstLine="709"/>
      <w:jc w:val="both"/>
    </w:pPr>
    <w:rPr>
      <w:rFonts w:ascii="Calibri" w:eastAsia="Times New Roman" w:hAnsi="Calibri" w:cs="Calibri"/>
      <w:szCs w:val="28"/>
      <w:lang w:eastAsia="ru-RU"/>
    </w:rPr>
  </w:style>
  <w:style w:type="paragraph" w:customStyle="1" w:styleId="21">
    <w:name w:val="Номер2"/>
    <w:basedOn w:val="a7"/>
    <w:qFormat/>
    <w:rsid w:val="004218DD"/>
    <w:pPr>
      <w:tabs>
        <w:tab w:val="clear" w:pos="1134"/>
        <w:tab w:val="num" w:pos="5104"/>
      </w:tabs>
      <w:spacing w:before="0"/>
      <w:ind w:left="3686"/>
    </w:pPr>
    <w:rPr>
      <w:rFonts w:ascii="Times New Roman" w:hAnsi="Times New Roman" w:cs="Times New Roman"/>
      <w:szCs w:val="24"/>
      <w:lang w:val="x-none"/>
    </w:rPr>
  </w:style>
  <w:style w:type="paragraph" w:customStyle="1" w:styleId="3">
    <w:name w:val="Номер3"/>
    <w:basedOn w:val="21"/>
    <w:rsid w:val="004218DD"/>
    <w:pPr>
      <w:tabs>
        <w:tab w:val="clear" w:pos="5104"/>
        <w:tab w:val="num" w:pos="1701"/>
      </w:tabs>
      <w:ind w:left="0"/>
    </w:pPr>
  </w:style>
  <w:style w:type="paragraph" w:customStyle="1" w:styleId="4">
    <w:name w:val="Номер4"/>
    <w:basedOn w:val="3"/>
    <w:rsid w:val="004218DD"/>
    <w:pPr>
      <w:tabs>
        <w:tab w:val="clear" w:pos="1701"/>
        <w:tab w:val="num" w:pos="1985"/>
      </w:tabs>
    </w:pPr>
  </w:style>
  <w:style w:type="paragraph" w:customStyle="1" w:styleId="5">
    <w:name w:val="Номер5"/>
    <w:basedOn w:val="4"/>
    <w:rsid w:val="004218DD"/>
    <w:pPr>
      <w:tabs>
        <w:tab w:val="clear" w:pos="1985"/>
        <w:tab w:val="num" w:pos="2268"/>
      </w:tabs>
    </w:pPr>
  </w:style>
  <w:style w:type="paragraph" w:customStyle="1" w:styleId="6">
    <w:name w:val="Номер6"/>
    <w:basedOn w:val="5"/>
    <w:rsid w:val="004218DD"/>
    <w:pPr>
      <w:tabs>
        <w:tab w:val="clear" w:pos="2268"/>
        <w:tab w:val="num" w:pos="2552"/>
      </w:tabs>
    </w:pPr>
  </w:style>
  <w:style w:type="paragraph" w:customStyle="1" w:styleId="7">
    <w:name w:val="Номер7"/>
    <w:basedOn w:val="6"/>
    <w:rsid w:val="004218DD"/>
    <w:pPr>
      <w:tabs>
        <w:tab w:val="clear" w:pos="2552"/>
        <w:tab w:val="num" w:pos="2835"/>
      </w:tabs>
    </w:pPr>
  </w:style>
  <w:style w:type="paragraph" w:customStyle="1" w:styleId="8">
    <w:name w:val="Номер8"/>
    <w:basedOn w:val="7"/>
    <w:rsid w:val="004218DD"/>
    <w:pPr>
      <w:tabs>
        <w:tab w:val="clear" w:pos="2835"/>
        <w:tab w:val="num" w:pos="3119"/>
      </w:tabs>
    </w:pPr>
  </w:style>
  <w:style w:type="paragraph" w:customStyle="1" w:styleId="9">
    <w:name w:val="Номер9"/>
    <w:basedOn w:val="8"/>
    <w:rsid w:val="004218DD"/>
    <w:pPr>
      <w:tabs>
        <w:tab w:val="clear" w:pos="3119"/>
        <w:tab w:val="num" w:pos="3402"/>
      </w:tabs>
    </w:pPr>
  </w:style>
  <w:style w:type="character" w:customStyle="1" w:styleId="20">
    <w:name w:val="Заголовок 2 Знак"/>
    <w:basedOn w:val="a1"/>
    <w:link w:val="2"/>
    <w:uiPriority w:val="9"/>
    <w:rsid w:val="0064587E"/>
    <w:rPr>
      <w:rFonts w:ascii="Tahoma" w:eastAsia="Calibri" w:hAnsi="Tahoma" w:cs="Calibri"/>
      <w:b/>
      <w:bCs/>
      <w:color w:val="7F7F7F" w:themeColor="text1" w:themeTint="80"/>
      <w:sz w:val="28"/>
      <w:szCs w:val="28"/>
      <w:lang w:val="ru-RU" w:eastAsia="uk-UA"/>
    </w:rPr>
  </w:style>
  <w:style w:type="table" w:styleId="a8">
    <w:name w:val="Table Grid"/>
    <w:basedOn w:val="a2"/>
    <w:uiPriority w:val="59"/>
    <w:rsid w:val="0064587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link w:val="80"/>
    <w:rsid w:val="0064587E"/>
    <w:rPr>
      <w:rFonts w:ascii="Times New Roman" w:hAnsi="Times New Roman" w:cs="Times New Roman"/>
      <w:sz w:val="23"/>
      <w:szCs w:val="23"/>
      <w:shd w:val="clear" w:color="auto" w:fill="FFFFFF"/>
    </w:rPr>
  </w:style>
  <w:style w:type="paragraph" w:customStyle="1" w:styleId="80">
    <w:name w:val="Основной текст8"/>
    <w:basedOn w:val="a0"/>
    <w:link w:val="a9"/>
    <w:rsid w:val="0064587E"/>
    <w:pPr>
      <w:widowControl w:val="0"/>
      <w:shd w:val="clear" w:color="auto" w:fill="FFFFFF"/>
      <w:spacing w:before="540" w:after="300" w:line="0" w:lineRule="atLeast"/>
      <w:ind w:hanging="360"/>
      <w:jc w:val="both"/>
    </w:pPr>
    <w:rPr>
      <w:rFonts w:cs="Times New Roman"/>
      <w:sz w:val="23"/>
      <w:szCs w:val="23"/>
    </w:rPr>
  </w:style>
  <w:style w:type="paragraph" w:styleId="aa">
    <w:name w:val="Balloon Text"/>
    <w:basedOn w:val="a0"/>
    <w:link w:val="ab"/>
    <w:uiPriority w:val="99"/>
    <w:semiHidden/>
    <w:unhideWhenUsed/>
    <w:rsid w:val="00C76690"/>
    <w:rPr>
      <w:rFonts w:ascii="Segoe UI" w:hAnsi="Segoe UI" w:cs="Segoe UI"/>
      <w:sz w:val="18"/>
      <w:szCs w:val="18"/>
    </w:rPr>
  </w:style>
  <w:style w:type="character" w:customStyle="1" w:styleId="ab">
    <w:name w:val="Текст у виносці Знак"/>
    <w:basedOn w:val="a1"/>
    <w:link w:val="aa"/>
    <w:uiPriority w:val="99"/>
    <w:semiHidden/>
    <w:rsid w:val="00C76690"/>
    <w:rPr>
      <w:rFonts w:ascii="Segoe UI" w:hAnsi="Segoe UI" w:cs="Segoe UI"/>
      <w:sz w:val="18"/>
      <w:szCs w:val="18"/>
    </w:rPr>
  </w:style>
  <w:style w:type="paragraph" w:customStyle="1" w:styleId="ac">
    <w:name w:val="Абзац ТВ"/>
    <w:basedOn w:val="a0"/>
    <w:rsid w:val="00667FF9"/>
    <w:pPr>
      <w:ind w:firstLine="567"/>
      <w:jc w:val="both"/>
    </w:pPr>
    <w:rPr>
      <w:rFonts w:eastAsia="Calibri" w:cs="Times New Roman"/>
      <w:sz w:val="24"/>
      <w:szCs w:val="24"/>
      <w:lang w:eastAsia="uk-UA"/>
    </w:rPr>
  </w:style>
  <w:style w:type="paragraph" w:customStyle="1" w:styleId="a">
    <w:name w:val="Пункт ТВ"/>
    <w:basedOn w:val="a0"/>
    <w:rsid w:val="00667FF9"/>
    <w:pPr>
      <w:numPr>
        <w:numId w:val="12"/>
      </w:numPr>
      <w:tabs>
        <w:tab w:val="left" w:pos="993"/>
      </w:tabs>
      <w:spacing w:before="240" w:after="120"/>
      <w:ind w:left="0" w:firstLine="567"/>
    </w:pPr>
    <w:rPr>
      <w:rFonts w:eastAsia="Calibri" w:cs="Calibri"/>
      <w:b/>
      <w:sz w:val="24"/>
      <w:szCs w:val="20"/>
    </w:rPr>
  </w:style>
  <w:style w:type="paragraph" w:styleId="ad">
    <w:name w:val="header"/>
    <w:basedOn w:val="a0"/>
    <w:link w:val="ae"/>
    <w:uiPriority w:val="99"/>
    <w:unhideWhenUsed/>
    <w:rsid w:val="006428A6"/>
    <w:pPr>
      <w:tabs>
        <w:tab w:val="center" w:pos="4819"/>
        <w:tab w:val="right" w:pos="9639"/>
      </w:tabs>
    </w:pPr>
  </w:style>
  <w:style w:type="character" w:customStyle="1" w:styleId="ae">
    <w:name w:val="Верхній колонтитул Знак"/>
    <w:basedOn w:val="a1"/>
    <w:link w:val="ad"/>
    <w:uiPriority w:val="99"/>
    <w:rsid w:val="006428A6"/>
    <w:rPr>
      <w:rFonts w:ascii="Times New Roman" w:hAnsi="Times New Roman"/>
      <w:sz w:val="28"/>
    </w:rPr>
  </w:style>
  <w:style w:type="paragraph" w:styleId="af">
    <w:name w:val="footer"/>
    <w:basedOn w:val="a0"/>
    <w:link w:val="af0"/>
    <w:uiPriority w:val="99"/>
    <w:unhideWhenUsed/>
    <w:rsid w:val="006428A6"/>
    <w:pPr>
      <w:tabs>
        <w:tab w:val="center" w:pos="4819"/>
        <w:tab w:val="right" w:pos="9639"/>
      </w:tabs>
    </w:pPr>
  </w:style>
  <w:style w:type="character" w:customStyle="1" w:styleId="af0">
    <w:name w:val="Нижній колонтитул Знак"/>
    <w:basedOn w:val="a1"/>
    <w:link w:val="af"/>
    <w:uiPriority w:val="99"/>
    <w:rsid w:val="006428A6"/>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4475</Words>
  <Characters>2552</Characters>
  <Application>Microsoft Office Word</Application>
  <DocSecurity>0</DocSecurity>
  <Lines>21</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Okhrymchuk Irina</dc:creator>
  <cp:keywords/>
  <dc:description/>
  <cp:lastModifiedBy>Okhrymchuk Irina</cp:lastModifiedBy>
  <cp:revision>25</cp:revision>
  <cp:lastPrinted>2024-04-16T05:08:00Z</cp:lastPrinted>
  <dcterms:created xsi:type="dcterms:W3CDTF">2024-04-11T08:32:00Z</dcterms:created>
  <dcterms:modified xsi:type="dcterms:W3CDTF">2025-03-24T09:33:00Z</dcterms:modified>
</cp:coreProperties>
</file>