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37005B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37005B" w:rsidRPr="0037005B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Діагностика технічного стану обладнання, що містить джерела іонізуючого випромінювання</w:t>
              </w:r>
            </w:hyperlink>
            <w:r w:rsidRPr="00370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37005B" w:rsidRDefault="0037005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71630000-3 Послуги з технічного огляду та випробовувань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8A5215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UA-2025-04-16-010524-a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37005B" w:rsidRPr="00C03582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37005B" w:rsidRPr="0037005B" w:rsidRDefault="0037005B" w:rsidP="0037005B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7005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технічних засобів, по яким має бути проведена експертиза їх технічного стану:</w:t>
            </w:r>
          </w:p>
          <w:p w:rsidR="0037005B" w:rsidRPr="0037005B" w:rsidRDefault="0037005B" w:rsidP="0037005B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7"/>
              <w:gridCol w:w="3173"/>
              <w:gridCol w:w="973"/>
              <w:gridCol w:w="1046"/>
            </w:tblGrid>
            <w:tr w:rsidR="0037005B" w:rsidRPr="0037005B" w:rsidTr="006A0297"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Од. виміру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кість,</w:t>
                  </w:r>
                </w:p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</w:tr>
            <w:tr w:rsidR="0037005B" w:rsidRPr="0037005B" w:rsidTr="006A0297"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Послуги з діагностики технічного стану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6309508"/>
                      <w:placeholder>
                        <w:docPart w:val="0EF4778A6EB7433CBBE992270788EB7E"/>
                      </w:placeholder>
                      <w:text/>
                    </w:sdtPr>
                    <w:sdtContent>
                      <w:r w:rsidRPr="003700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обладнання, що містить джерела іонізуючого випромінювання                                                                      </w:t>
                      </w:r>
                    </w:sdtContent>
                  </w:sdt>
                </w:p>
              </w:tc>
            </w:tr>
            <w:tr w:rsidR="0037005B" w:rsidRPr="0037005B" w:rsidTr="006A0297"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8A5215" w:rsidRDefault="008A5215" w:rsidP="0037005B">
                  <w:pPr>
                    <w:spacing w:after="0" w:line="240" w:lineRule="auto"/>
                    <w:ind w:left="247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proofErr w:type="spellStart"/>
                  <w:r w:rsidRPr="008A52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Рентгенофлюорисцентний</w:t>
                  </w:r>
                  <w:proofErr w:type="spellEnd"/>
                  <w:r w:rsidRPr="008A52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аналізатор EXPERT-02L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7005B" w:rsidRPr="0037005B" w:rsidTr="006A0297"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8A5215" w:rsidRDefault="008A5215" w:rsidP="0037005B">
                  <w:pPr>
                    <w:spacing w:after="0" w:line="240" w:lineRule="auto"/>
                    <w:ind w:left="2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A52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Рентгенофлюорисцентний</w:t>
                  </w:r>
                  <w:proofErr w:type="spellEnd"/>
                  <w:r w:rsidRPr="008A52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аналізатор EXPERT MOBILE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005B" w:rsidRPr="0037005B" w:rsidRDefault="0037005B" w:rsidP="00370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05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7005B" w:rsidRPr="0037005B" w:rsidRDefault="0037005B" w:rsidP="0037005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05B" w:rsidRPr="006A0297" w:rsidRDefault="0037005B" w:rsidP="006A0297">
            <w:pPr>
              <w:pStyle w:val="a9"/>
              <w:tabs>
                <w:tab w:val="left" w:pos="0"/>
                <w:tab w:val="left" w:pos="567"/>
              </w:tabs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37005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Учасник забезпечує надання актів експертизи технічного стану на кожну одиницю обладнання, яке підлягає списанню або виводу з експлуатації та його придатність (або інше) до подальшої експлуатації.</w:t>
            </w:r>
          </w:p>
          <w:p w:rsidR="0037005B" w:rsidRPr="006A0297" w:rsidRDefault="0037005B" w:rsidP="006A0297">
            <w:pPr>
              <w:tabs>
                <w:tab w:val="left" w:pos="0"/>
                <w:tab w:val="left" w:pos="56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ab/>
              <w:t>Послуги повинні надаватись із дотриманням діючого законодавства України.</w:t>
            </w:r>
          </w:p>
          <w:p w:rsidR="0052423C" w:rsidRPr="0080143C" w:rsidRDefault="00873F6B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8A5215" w:rsidP="008A5215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24 751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двадцять чотири</w:t>
            </w:r>
            <w:r w:rsidR="00CD457E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</w:t>
            </w:r>
            <w:r w:rsidR="00CD457E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сім</w:t>
            </w:r>
            <w:r w:rsidR="006A0297">
              <w:rPr>
                <w:bCs/>
                <w:lang w:val="uk-UA"/>
              </w:rPr>
              <w:t xml:space="preserve">сот </w:t>
            </w:r>
            <w:r>
              <w:rPr>
                <w:bCs/>
                <w:lang w:val="uk-UA"/>
              </w:rPr>
              <w:t>п’ятдесят одна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</w:t>
            </w:r>
            <w:r w:rsidRPr="00B147ED">
              <w:rPr>
                <w:rFonts w:ascii="Times New Roman" w:hAnsi="Times New Roman"/>
              </w:rPr>
              <w:lastRenderedPageBreak/>
              <w:t xml:space="preserve">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C03582" w:rsidRPr="00C03582" w:rsidRDefault="00C03582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8A5215" w:rsidRDefault="000F6610" w:rsidP="008559CE">
      <w:pPr>
        <w:pStyle w:val="Default"/>
        <w:jc w:val="both"/>
        <w:rPr>
          <w:sz w:val="16"/>
          <w:szCs w:val="16"/>
          <w:lang w:val="ru-RU"/>
        </w:rPr>
      </w:pPr>
    </w:p>
    <w:p w:rsidR="00C03582" w:rsidRPr="008A5215" w:rsidRDefault="00C03582" w:rsidP="008559CE">
      <w:pPr>
        <w:pStyle w:val="Default"/>
        <w:jc w:val="both"/>
        <w:rPr>
          <w:sz w:val="16"/>
          <w:szCs w:val="16"/>
          <w:lang w:val="ru-RU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40" w:rsidRDefault="005F6F40">
      <w:pPr>
        <w:spacing w:line="240" w:lineRule="auto"/>
      </w:pPr>
      <w:r>
        <w:separator/>
      </w:r>
    </w:p>
  </w:endnote>
  <w:endnote w:type="continuationSeparator" w:id="0">
    <w:p w:rsidR="005F6F40" w:rsidRDefault="005F6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40" w:rsidRDefault="005F6F40">
      <w:pPr>
        <w:spacing w:line="240" w:lineRule="auto"/>
      </w:pPr>
      <w:r>
        <w:separator/>
      </w:r>
    </w:p>
  </w:footnote>
  <w:footnote w:type="continuationSeparator" w:id="0">
    <w:p w:rsidR="005F6F40" w:rsidRDefault="005F6F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005B"/>
    <w:rsid w:val="00374D22"/>
    <w:rsid w:val="00382C8F"/>
    <w:rsid w:val="003902BB"/>
    <w:rsid w:val="003A37B4"/>
    <w:rsid w:val="003A44BF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5F6F40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A5215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3582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82DDA"/>
    <w:rsid w:val="00DA0F2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B3CBE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463734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4-16-010524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F4778A6EB7433CBBE992270788E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4188F-CBCE-4626-9DCC-B0ACD7227C5F}"/>
      </w:docPartPr>
      <w:docPartBody>
        <w:p w:rsidR="008A1924" w:rsidRDefault="003703DC" w:rsidP="003703DC">
          <w:pPr>
            <w:pStyle w:val="0EF4778A6EB7433CBBE992270788EB7E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703DC"/>
    <w:rsid w:val="003703DC"/>
    <w:rsid w:val="00425E86"/>
    <w:rsid w:val="005F5CB9"/>
    <w:rsid w:val="008A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3DC"/>
    <w:rPr>
      <w:color w:val="808080"/>
    </w:rPr>
  </w:style>
  <w:style w:type="paragraph" w:customStyle="1" w:styleId="0EF4778A6EB7433CBBE992270788EB7E">
    <w:name w:val="0EF4778A6EB7433CBBE992270788EB7E"/>
    <w:rsid w:val="003703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2025-04-16T13:02:00Z</cp:lastPrinted>
  <dcterms:created xsi:type="dcterms:W3CDTF">2025-01-30T07:28:00Z</dcterms:created>
  <dcterms:modified xsi:type="dcterms:W3CDTF">2025-04-16T13:02:00Z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