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596C53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2D6BD6" w:rsidRPr="002D6BD6">
        <w:rPr>
          <w:sz w:val="28"/>
          <w:szCs w:val="28"/>
        </w:rPr>
        <w:t>придбання</w:t>
      </w:r>
      <w:r w:rsidR="002D6BD6">
        <w:rPr>
          <w:b/>
          <w:sz w:val="28"/>
          <w:szCs w:val="28"/>
        </w:rPr>
        <w:t xml:space="preserve"> </w:t>
      </w:r>
      <w:r w:rsidR="002D6BD6">
        <w:rPr>
          <w:sz w:val="28"/>
          <w:szCs w:val="28"/>
        </w:rPr>
        <w:t xml:space="preserve">канцтоварів </w:t>
      </w:r>
      <w:r w:rsidR="00596C53" w:rsidRPr="00596C53">
        <w:rPr>
          <w:sz w:val="28"/>
          <w:szCs w:val="28"/>
        </w:rPr>
        <w:t xml:space="preserve">ДК 021:2015 30190000-7 </w:t>
      </w:r>
      <w:r w:rsidR="00596C53" w:rsidRPr="00596C53">
        <w:rPr>
          <w:bCs/>
          <w:color w:val="00000A"/>
          <w:sz w:val="28"/>
          <w:szCs w:val="28"/>
        </w:rPr>
        <w:t xml:space="preserve"> - </w:t>
      </w:r>
      <w:r w:rsidR="00596C53" w:rsidRPr="00596C53">
        <w:rPr>
          <w:sz w:val="28"/>
          <w:szCs w:val="28"/>
        </w:rPr>
        <w:t>Офісне устаткування та приладдя різне</w:t>
      </w:r>
      <w:r w:rsidR="002D6BD6">
        <w:rPr>
          <w:sz w:val="28"/>
          <w:szCs w:val="28"/>
        </w:rPr>
        <w:t>.</w:t>
      </w:r>
      <w:bookmarkStart w:id="0" w:name="_GoBack"/>
      <w:bookmarkEnd w:id="0"/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596C53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2D6BD6" w:rsidRPr="002D6BD6">
        <w:rPr>
          <w:sz w:val="28"/>
          <w:szCs w:val="28"/>
        </w:rPr>
        <w:t>UA-2025-04-25-001133-a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D0724B" w:rsidRPr="00596C5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r w:rsidRPr="002D6BD6">
              <w:t>№з/п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Кількість</w:t>
            </w:r>
          </w:p>
          <w:p w:rsidR="002D6BD6" w:rsidRPr="002D6BD6" w:rsidRDefault="002D6BD6" w:rsidP="002D6BD6">
            <w:pPr>
              <w:jc w:val="center"/>
            </w:pPr>
            <w:r w:rsidRPr="002D6BD6"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jc w:val="center"/>
              <w:rPr>
                <w:lang w:val="ru-RU"/>
              </w:rPr>
            </w:pPr>
            <w:r w:rsidRPr="002D6BD6">
              <w:t>Технічна характеристика товару</w:t>
            </w:r>
          </w:p>
          <w:p w:rsidR="002D6BD6" w:rsidRPr="002D6BD6" w:rsidRDefault="002D6BD6" w:rsidP="002D6BD6">
            <w:pPr>
              <w:jc w:val="center"/>
            </w:pPr>
            <w:r w:rsidRPr="002D6BD6">
              <w:rPr>
                <w:lang w:val="ru-RU"/>
              </w:rPr>
              <w:t>(</w:t>
            </w:r>
            <w:r w:rsidRPr="002D6BD6">
              <w:t xml:space="preserve">не </w:t>
            </w:r>
            <w:proofErr w:type="gramStart"/>
            <w:r w:rsidRPr="002D6BD6">
              <w:t>г</w:t>
            </w:r>
            <w:proofErr w:type="gramEnd"/>
            <w:r w:rsidRPr="002D6BD6">
              <w:t>ірше)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jc w:val="center"/>
            </w:pPr>
            <w:r w:rsidRPr="002D6BD6">
              <w:t>Виробник, країна походження товару</w:t>
            </w: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/>
          <w:p w:rsidR="002D6BD6" w:rsidRPr="002D6BD6" w:rsidRDefault="002D6BD6" w:rsidP="002D6BD6"/>
          <w:p w:rsidR="002D6BD6" w:rsidRPr="002D6BD6" w:rsidRDefault="002D6BD6" w:rsidP="002D6BD6"/>
          <w:p w:rsidR="002D6BD6" w:rsidRPr="002D6BD6" w:rsidRDefault="002D6BD6" w:rsidP="002D6BD6"/>
          <w:p w:rsidR="002D6BD6" w:rsidRPr="002D6BD6" w:rsidRDefault="002D6BD6" w:rsidP="002D6BD6"/>
          <w:p w:rsidR="002D6BD6" w:rsidRPr="002D6BD6" w:rsidRDefault="002D6BD6" w:rsidP="002D6BD6"/>
          <w:p w:rsidR="002D6BD6" w:rsidRPr="002D6BD6" w:rsidRDefault="002D6BD6" w:rsidP="002D6BD6">
            <w:pPr>
              <w:jc w:val="center"/>
            </w:pPr>
            <w:r w:rsidRPr="002D6BD6">
              <w:t>1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 xml:space="preserve">Папір офісний 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proofErr w:type="spellStart"/>
            <w:r w:rsidRPr="002D6BD6">
              <w:t>пач</w:t>
            </w:r>
            <w:proofErr w:type="spellEnd"/>
            <w:r w:rsidRPr="002D6BD6">
              <w:t>.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210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val="ru-RU" w:eastAsia="zh-CN"/>
              </w:rPr>
            </w:pPr>
            <w:r w:rsidRPr="002D6BD6">
              <w:rPr>
                <w:lang w:eastAsia="zh-CN"/>
              </w:rPr>
              <w:t>1. Формат паперу – А4(210х297 мм), 500 аркушів</w:t>
            </w:r>
          </w:p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2. Щільність аркуша – 80 г/м</w:t>
            </w:r>
            <w:r w:rsidRPr="002D6BD6">
              <w:rPr>
                <w:vertAlign w:val="superscript"/>
                <w:lang w:eastAsia="zh-CN"/>
              </w:rPr>
              <w:t>2</w:t>
            </w:r>
            <w:r w:rsidRPr="002D6BD6">
              <w:rPr>
                <w:lang w:eastAsia="zh-CN"/>
              </w:rPr>
              <w:t>.</w:t>
            </w:r>
          </w:p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3. Колір паперу – білий.</w:t>
            </w:r>
          </w:p>
          <w:p w:rsidR="002D6BD6" w:rsidRPr="002D6BD6" w:rsidRDefault="002D6BD6" w:rsidP="002D6BD6">
            <w:r w:rsidRPr="002D6BD6">
              <w:t>4. Категорія паперу – А.</w:t>
            </w:r>
          </w:p>
          <w:p w:rsidR="002D6BD6" w:rsidRPr="002D6BD6" w:rsidRDefault="002D6BD6" w:rsidP="002D6BD6">
            <w:r w:rsidRPr="002D6BD6">
              <w:t>5. Білизна</w:t>
            </w:r>
            <w:r w:rsidRPr="002D6BD6">
              <w:rPr>
                <w:lang w:val="ru-RU"/>
              </w:rPr>
              <w:t xml:space="preserve"> </w:t>
            </w:r>
            <w:r w:rsidRPr="002D6BD6">
              <w:t xml:space="preserve">СІЕ- від </w:t>
            </w:r>
            <w:r w:rsidRPr="002D6BD6">
              <w:rPr>
                <w:lang w:val="ru-RU"/>
              </w:rPr>
              <w:t>16</w:t>
            </w:r>
            <w:r w:rsidRPr="002D6BD6">
              <w:t>1-165.</w:t>
            </w:r>
          </w:p>
          <w:p w:rsidR="002D6BD6" w:rsidRPr="002D6BD6" w:rsidRDefault="002D6BD6" w:rsidP="002D6BD6">
            <w:r w:rsidRPr="002D6BD6">
              <w:t>6. Непрозорість – не менше 94%.</w:t>
            </w:r>
          </w:p>
          <w:p w:rsidR="002D6BD6" w:rsidRPr="002D6BD6" w:rsidRDefault="002D6BD6" w:rsidP="002D6BD6">
            <w:r w:rsidRPr="002D6BD6">
              <w:t>7. Товщина аркуша – не менше 103 мкм.</w:t>
            </w:r>
          </w:p>
          <w:p w:rsidR="002D6BD6" w:rsidRPr="002D6BD6" w:rsidRDefault="002D6BD6" w:rsidP="002D6BD6">
            <w:r w:rsidRPr="002D6BD6">
              <w:t>Папір упакований у вологостійку упаковку по 500 аркушів у пачці, по 5 пачок в одну коробку, відповідно до діючих стандартів якості, має бути вибілений без застосування елементарного хлору.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/>
          <w:p w:rsidR="002D6BD6" w:rsidRPr="002D6BD6" w:rsidRDefault="002D6BD6" w:rsidP="002D6BD6">
            <w:pPr>
              <w:jc w:val="center"/>
            </w:pPr>
            <w:r w:rsidRPr="002D6BD6">
              <w:t>2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 xml:space="preserve">Скріпки маленькі </w:t>
            </w:r>
            <w:r w:rsidRPr="002D6BD6">
              <w:lastRenderedPageBreak/>
              <w:t>овальні 28 мм 100 шт.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lastRenderedPageBreak/>
              <w:t>пачка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100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 xml:space="preserve">Скріпки круглі, нікельовані. Розмір 28 мм. Марка </w:t>
            </w:r>
            <w:proofErr w:type="spellStart"/>
            <w:r w:rsidRPr="002D6BD6">
              <w:rPr>
                <w:lang w:val="en-US" w:eastAsia="zh-CN"/>
              </w:rPr>
              <w:t>Economix</w:t>
            </w:r>
            <w:proofErr w:type="spellEnd"/>
            <w:r w:rsidRPr="002D6BD6">
              <w:rPr>
                <w:lang w:eastAsia="zh-CN"/>
              </w:rPr>
              <w:t xml:space="preserve"> або </w:t>
            </w:r>
            <w:r w:rsidRPr="002D6BD6">
              <w:rPr>
                <w:lang w:eastAsia="zh-CN"/>
              </w:rPr>
              <w:lastRenderedPageBreak/>
              <w:t>еквівалент.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lastRenderedPageBreak/>
              <w:t>3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>Ручки кулькові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шт.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100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Неавтоматична кулькова ручка, товщина лінії письма -0,5 мм.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4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>Стікер-закладка клейка неон, пластик 45х12 мм (125 шт.)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пачка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50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 xml:space="preserve">Колір – асорті, неон,форма закладки – прямокутна, матеріал – пластик, з клейким шаром. Марка </w:t>
            </w:r>
            <w:proofErr w:type="spellStart"/>
            <w:r w:rsidRPr="002D6BD6">
              <w:rPr>
                <w:lang w:val="en-US" w:eastAsia="zh-CN"/>
              </w:rPr>
              <w:t>Economix</w:t>
            </w:r>
            <w:proofErr w:type="spellEnd"/>
            <w:r w:rsidRPr="002D6BD6">
              <w:rPr>
                <w:lang w:eastAsia="zh-CN"/>
              </w:rPr>
              <w:t xml:space="preserve"> або еквівалент.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5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>Папка картонна на зав’язках щільність 0,4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шт.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100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Формат – А4, товщина – 0,4 мм, картон.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6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>С6 – 114*162 – конверт для пакування документів формату А6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шт.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1000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конверт для пакування документів формату А6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7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>С5 – 162*229 - конверт для</w:t>
            </w:r>
            <w:r w:rsidRPr="002D6BD6">
              <w:rPr>
                <w:lang w:val="ru-RU"/>
              </w:rPr>
              <w:t xml:space="preserve"> </w:t>
            </w:r>
            <w:r w:rsidRPr="002D6BD6">
              <w:t>пакування документів формату А5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шт.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1000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конверт для пакування документів формату А5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  <w:tr w:rsidR="002D6BD6" w:rsidRPr="002D6BD6" w:rsidTr="00AB12C8">
        <w:tc>
          <w:tcPr>
            <w:tcW w:w="735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8</w:t>
            </w:r>
          </w:p>
        </w:tc>
        <w:tc>
          <w:tcPr>
            <w:tcW w:w="1641" w:type="dxa"/>
            <w:shd w:val="clear" w:color="auto" w:fill="auto"/>
          </w:tcPr>
          <w:p w:rsidR="002D6BD6" w:rsidRPr="002D6BD6" w:rsidRDefault="002D6BD6" w:rsidP="002D6BD6">
            <w:r w:rsidRPr="002D6BD6">
              <w:t>С4 – 229*324 - конверт для</w:t>
            </w:r>
            <w:r w:rsidRPr="002D6BD6">
              <w:rPr>
                <w:lang w:val="ru-RU"/>
              </w:rPr>
              <w:t xml:space="preserve"> </w:t>
            </w:r>
            <w:r w:rsidRPr="002D6BD6">
              <w:t>пакування документів формату А4</w:t>
            </w:r>
          </w:p>
        </w:tc>
        <w:tc>
          <w:tcPr>
            <w:tcW w:w="993" w:type="dxa"/>
            <w:shd w:val="clear" w:color="auto" w:fill="auto"/>
          </w:tcPr>
          <w:p w:rsidR="002D6BD6" w:rsidRPr="002D6BD6" w:rsidRDefault="002D6BD6" w:rsidP="002D6BD6">
            <w:r w:rsidRPr="002D6BD6">
              <w:t>шт.</w:t>
            </w:r>
          </w:p>
        </w:tc>
        <w:tc>
          <w:tcPr>
            <w:tcW w:w="1143" w:type="dxa"/>
            <w:shd w:val="clear" w:color="auto" w:fill="auto"/>
          </w:tcPr>
          <w:p w:rsidR="002D6BD6" w:rsidRPr="002D6BD6" w:rsidRDefault="002D6BD6" w:rsidP="002D6BD6">
            <w:pPr>
              <w:jc w:val="center"/>
            </w:pPr>
            <w:r w:rsidRPr="002D6BD6">
              <w:t>600</w:t>
            </w:r>
          </w:p>
        </w:tc>
        <w:tc>
          <w:tcPr>
            <w:tcW w:w="3969" w:type="dxa"/>
            <w:shd w:val="clear" w:color="auto" w:fill="auto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  <w:r w:rsidRPr="002D6BD6">
              <w:rPr>
                <w:lang w:eastAsia="zh-CN"/>
              </w:rPr>
              <w:t>конверт для пакування документів формату А4</w:t>
            </w:r>
          </w:p>
        </w:tc>
        <w:tc>
          <w:tcPr>
            <w:tcW w:w="1550" w:type="dxa"/>
          </w:tcPr>
          <w:p w:rsidR="002D6BD6" w:rsidRPr="002D6BD6" w:rsidRDefault="002D6BD6" w:rsidP="002D6BD6">
            <w:pPr>
              <w:suppressAutoHyphens/>
              <w:rPr>
                <w:lang w:eastAsia="zh-CN"/>
              </w:rPr>
            </w:pPr>
          </w:p>
        </w:tc>
      </w:tr>
    </w:tbl>
    <w:p w:rsidR="002D6BD6" w:rsidRPr="002D6BD6" w:rsidRDefault="002D6BD6" w:rsidP="002D6BD6">
      <w:pPr>
        <w:jc w:val="both"/>
        <w:rPr>
          <w:b/>
          <w:iCs/>
        </w:rPr>
      </w:pPr>
      <w:r w:rsidRPr="002D6BD6">
        <w:rPr>
          <w:b/>
          <w:iCs/>
        </w:rPr>
        <w:t>1. Якість товару та інше: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iCs/>
        </w:rPr>
        <w:t>1.1. Товар повинен бути новим (таким, що не був у використанні).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iCs/>
        </w:rPr>
        <w:t>1.2. Рік виготовлення Товару: 2024-2025.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iCs/>
        </w:rPr>
        <w:t>1.3. Гарантійний термін зберігання Товару (термін придатності) на момент поставки повинен складати не менше 12 місяців з дня виробництва Товару.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iCs/>
        </w:rPr>
        <w:t xml:space="preserve">1.4. У комплекті поставки надаються документи, що підтверджують якість Товару (сертифікат або паспорт) 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iCs/>
        </w:rPr>
        <w:t>1.5.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iCs/>
        </w:rPr>
        <w:t>1.6. Доставку Товару здійснює Постачальник, про що Учасник має надати гарантійний лист.</w:t>
      </w:r>
    </w:p>
    <w:p w:rsidR="002D6BD6" w:rsidRPr="002D6BD6" w:rsidRDefault="002D6BD6" w:rsidP="002D6BD6">
      <w:pPr>
        <w:jc w:val="both"/>
        <w:rPr>
          <w:b/>
          <w:iCs/>
        </w:rPr>
      </w:pPr>
      <w:r w:rsidRPr="002D6BD6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2D6BD6" w:rsidRPr="002D6BD6" w:rsidRDefault="002D6BD6" w:rsidP="002D6BD6">
      <w:pPr>
        <w:spacing w:after="240"/>
        <w:ind w:firstLine="318"/>
        <w:jc w:val="both"/>
        <w:rPr>
          <w:color w:val="000000"/>
        </w:rPr>
      </w:pPr>
      <w:r w:rsidRPr="002D6BD6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2D6BD6" w:rsidRPr="002D6BD6" w:rsidRDefault="002D6BD6" w:rsidP="002D6BD6">
      <w:pPr>
        <w:jc w:val="both"/>
        <w:rPr>
          <w:b/>
          <w:iCs/>
        </w:rPr>
      </w:pPr>
      <w:r w:rsidRPr="002D6BD6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2D6BD6">
        <w:rPr>
          <w:color w:val="000000"/>
          <w:u w:val="single"/>
        </w:rPr>
        <w:t>де є всі необхідні технічні дані про товар, описані у вимозі</w:t>
      </w:r>
      <w:r w:rsidRPr="002D6BD6">
        <w:rPr>
          <w:color w:val="000000"/>
        </w:rPr>
        <w:t>.</w:t>
      </w:r>
    </w:p>
    <w:p w:rsidR="002D6BD6" w:rsidRPr="002D6BD6" w:rsidRDefault="002D6BD6" w:rsidP="002D6BD6">
      <w:pPr>
        <w:jc w:val="both"/>
        <w:rPr>
          <w:iCs/>
        </w:rPr>
      </w:pPr>
      <w:r w:rsidRPr="002D6BD6">
        <w:rPr>
          <w:b/>
          <w:iCs/>
        </w:rPr>
        <w:lastRenderedPageBreak/>
        <w:t>3</w:t>
      </w:r>
      <w:r w:rsidRPr="002D6BD6">
        <w:rPr>
          <w:iCs/>
        </w:rPr>
        <w:t>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2D6BD6" w:rsidRPr="002D6BD6" w:rsidRDefault="002D6BD6" w:rsidP="002D6BD6">
      <w:pPr>
        <w:jc w:val="both"/>
        <w:rPr>
          <w:b/>
          <w:iCs/>
        </w:rPr>
      </w:pPr>
      <w:r w:rsidRPr="002D6BD6">
        <w:rPr>
          <w:b/>
          <w:iCs/>
        </w:rPr>
        <w:t>4. Особливі вимоги до предмету закупівлі:</w:t>
      </w:r>
    </w:p>
    <w:p w:rsidR="00596C53" w:rsidRPr="002D6BD6" w:rsidRDefault="002D6BD6" w:rsidP="00596C53">
      <w:pPr>
        <w:jc w:val="both"/>
        <w:rPr>
          <w:iCs/>
        </w:rPr>
      </w:pPr>
      <w:r w:rsidRPr="002D6BD6">
        <w:rPr>
          <w:iCs/>
        </w:rPr>
        <w:t>4.1. Учасник надає технічні (якісні) характеристики до предмету закупівлі.</w:t>
      </w:r>
    </w:p>
    <w:p w:rsidR="00D2380B" w:rsidRPr="002D6BD6" w:rsidRDefault="00A0247F" w:rsidP="002D6BD6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596C53" w:rsidRPr="00596C53">
        <w:rPr>
          <w:sz w:val="28"/>
          <w:szCs w:val="28"/>
        </w:rPr>
        <w:t xml:space="preserve"> </w:t>
      </w:r>
      <w:r w:rsidR="002D6BD6">
        <w:rPr>
          <w:sz w:val="28"/>
          <w:szCs w:val="28"/>
        </w:rPr>
        <w:t xml:space="preserve">придбання канцтоварів, </w:t>
      </w:r>
      <w:r w:rsidR="00596C53" w:rsidRPr="00596C53">
        <w:rPr>
          <w:sz w:val="28"/>
          <w:szCs w:val="28"/>
        </w:rPr>
        <w:t xml:space="preserve">ДК 021:2015 30190000-7 </w:t>
      </w:r>
      <w:r w:rsidR="00596C53" w:rsidRPr="00596C53">
        <w:rPr>
          <w:bCs/>
          <w:color w:val="00000A"/>
          <w:sz w:val="28"/>
          <w:szCs w:val="28"/>
        </w:rPr>
        <w:t xml:space="preserve"> - </w:t>
      </w:r>
      <w:r w:rsidR="00596C53" w:rsidRPr="00596C53">
        <w:rPr>
          <w:sz w:val="28"/>
          <w:szCs w:val="28"/>
        </w:rPr>
        <w:t>Офісне устаткування та приладдя різне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2D6BD6">
        <w:rPr>
          <w:sz w:val="28"/>
          <w:szCs w:val="28"/>
        </w:rPr>
        <w:t>5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2D6BD6">
        <w:rPr>
          <w:sz w:val="28"/>
          <w:szCs w:val="28"/>
        </w:rPr>
        <w:t>48520,00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2D6BD6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02" w:rsidRDefault="00D53302">
      <w:r>
        <w:separator/>
      </w:r>
    </w:p>
  </w:endnote>
  <w:endnote w:type="continuationSeparator" w:id="0">
    <w:p w:rsidR="00D53302" w:rsidRDefault="00D5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02" w:rsidRDefault="00D53302">
      <w:r>
        <w:separator/>
      </w:r>
    </w:p>
  </w:footnote>
  <w:footnote w:type="continuationSeparator" w:id="0">
    <w:p w:rsidR="00D53302" w:rsidRDefault="00D53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D6BD6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3302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2025-04-25T12:00:00Z</dcterms:modified>
</cp:coreProperties>
</file>