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0C" w:rsidRPr="008B187B" w:rsidRDefault="00332C0C" w:rsidP="00332C0C">
      <w:pPr>
        <w:spacing w:before="120"/>
        <w:ind w:left="4253" w:hanging="142"/>
        <w:jc w:val="center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Додаток 6</w:t>
      </w:r>
    </w:p>
    <w:p w:rsidR="00332C0C" w:rsidRPr="008B187B" w:rsidRDefault="00332C0C" w:rsidP="00332C0C">
      <w:pPr>
        <w:ind w:left="4253" w:hanging="142"/>
        <w:jc w:val="center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до Порядку проведення митними органами оцінки (повторної оцінки) відповідності підприємства критеріям та/або умовам надання авторизації</w:t>
      </w:r>
    </w:p>
    <w:p w:rsidR="00332C0C" w:rsidRPr="008B187B" w:rsidRDefault="00332C0C" w:rsidP="00332C0C">
      <w:pPr>
        <w:ind w:firstLine="567"/>
        <w:jc w:val="both"/>
        <w:rPr>
          <w:bCs/>
          <w:szCs w:val="28"/>
          <w:u w:color="000000"/>
          <w:lang w:eastAsia="ru-RU"/>
        </w:rPr>
      </w:pPr>
    </w:p>
    <w:p w:rsidR="00332C0C" w:rsidRPr="008B187B" w:rsidRDefault="00332C0C" w:rsidP="00332C0C">
      <w:pPr>
        <w:ind w:firstLine="567"/>
        <w:jc w:val="center"/>
        <w:rPr>
          <w:rFonts w:ascii="Antiqua" w:hAnsi="Antiqua"/>
          <w:sz w:val="26"/>
          <w:u w:color="000000"/>
          <w:lang w:eastAsia="ru-RU"/>
        </w:rPr>
      </w:pPr>
      <w:bookmarkStart w:id="0" w:name="_GoBack"/>
      <w:r w:rsidRPr="008B187B">
        <w:rPr>
          <w:bCs/>
          <w:szCs w:val="28"/>
          <w:u w:color="000000"/>
          <w:lang w:eastAsia="ru-RU"/>
        </w:rPr>
        <w:t>ОПИТУВАЛЬНИК ПІДПРИЄМСТВА</w:t>
      </w:r>
    </w:p>
    <w:bookmarkEnd w:id="0"/>
    <w:p w:rsidR="00332C0C" w:rsidRPr="008B187B" w:rsidRDefault="00332C0C" w:rsidP="00332C0C">
      <w:pPr>
        <w:ind w:firstLine="567"/>
        <w:jc w:val="center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щодо відповідності умові зберігання документів та ведення облікових записів, визначених статтею 73</w:t>
      </w:r>
      <w:r w:rsidRPr="008B187B">
        <w:rPr>
          <w:bCs/>
          <w:szCs w:val="28"/>
          <w:u w:color="000000"/>
          <w:vertAlign w:val="superscript"/>
          <w:lang w:eastAsia="ru-RU"/>
        </w:rPr>
        <w:t xml:space="preserve">3 </w:t>
      </w:r>
      <w:r w:rsidRPr="008B187B">
        <w:rPr>
          <w:bCs/>
          <w:szCs w:val="28"/>
          <w:u w:color="000000"/>
          <w:lang w:eastAsia="ru-RU"/>
        </w:rPr>
        <w:t>Митного кодексу України*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1. Підприємство _____________________________________________,</w:t>
      </w:r>
    </w:p>
    <w:p w:rsidR="00332C0C" w:rsidRPr="008B187B" w:rsidRDefault="00332C0C" w:rsidP="00332C0C">
      <w:pPr>
        <w:ind w:firstLine="567"/>
        <w:jc w:val="both"/>
        <w:rPr>
          <w:bCs/>
          <w:sz w:val="20"/>
          <w:u w:color="000000"/>
          <w:lang w:eastAsia="ru-RU"/>
        </w:rPr>
      </w:pPr>
      <w:r w:rsidRPr="008B187B">
        <w:rPr>
          <w:bCs/>
          <w:sz w:val="20"/>
          <w:u w:color="000000"/>
          <w:lang w:eastAsia="ru-RU"/>
        </w:rPr>
        <w:t xml:space="preserve">(повне найменування юридичної особи/прізвище та власне ім’я фізичної особи </w:t>
      </w:r>
      <w:r w:rsidRPr="008B187B">
        <w:rPr>
          <w:szCs w:val="28"/>
          <w:u w:color="000000"/>
          <w:lang w:eastAsia="ru-RU"/>
        </w:rPr>
        <w:t>—</w:t>
      </w:r>
      <w:r w:rsidRPr="008B187B">
        <w:rPr>
          <w:bCs/>
          <w:sz w:val="20"/>
          <w:u w:color="000000"/>
          <w:lang w:eastAsia="ru-RU"/>
        </w:rPr>
        <w:t xml:space="preserve"> підприємця)</w:t>
      </w:r>
    </w:p>
    <w:p w:rsidR="00332C0C" w:rsidRPr="008B187B" w:rsidRDefault="00332C0C" w:rsidP="00332C0C">
      <w:pPr>
        <w:spacing w:before="120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яке звернулося щодо надання авторизації: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□ для поміщення у митний режим імпорту (у частині процедури кінцевого використання)</w:t>
      </w:r>
      <w:r>
        <w:rPr>
          <w:bCs/>
          <w:szCs w:val="28"/>
          <w:u w:color="000000"/>
          <w:lang w:eastAsia="ru-RU"/>
        </w:rPr>
        <w:t>;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□ для поміщення у митний режим тимчасового ввезення</w:t>
      </w:r>
      <w:r>
        <w:rPr>
          <w:bCs/>
          <w:szCs w:val="28"/>
          <w:u w:color="000000"/>
          <w:lang w:eastAsia="ru-RU"/>
        </w:rPr>
        <w:t>;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□ для поміщення у митний режим переробки на митній території</w:t>
      </w:r>
      <w:r>
        <w:rPr>
          <w:bCs/>
          <w:szCs w:val="28"/>
          <w:u w:color="000000"/>
          <w:lang w:eastAsia="ru-RU"/>
        </w:rPr>
        <w:t xml:space="preserve"> України;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□ для поміщення у митний режим переробки за межами митної території</w:t>
      </w:r>
      <w:r>
        <w:rPr>
          <w:bCs/>
          <w:szCs w:val="28"/>
          <w:u w:color="000000"/>
          <w:lang w:eastAsia="ru-RU"/>
        </w:rPr>
        <w:t xml:space="preserve"> України;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□ на експлуатацію митного складу</w:t>
      </w:r>
      <w:r>
        <w:rPr>
          <w:bCs/>
          <w:szCs w:val="28"/>
          <w:u w:color="000000"/>
          <w:lang w:eastAsia="ru-RU"/>
        </w:rPr>
        <w:t>;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□ на експлуатацію складу тимчасового зберігання.</w:t>
      </w:r>
    </w:p>
    <w:p w:rsidR="00332C0C" w:rsidRPr="008B187B" w:rsidRDefault="00332C0C" w:rsidP="00332C0C">
      <w:pPr>
        <w:spacing w:before="120" w:after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 xml:space="preserve">2. Облікові записи підприємства містять </w:t>
      </w:r>
      <w:r>
        <w:rPr>
          <w:bCs/>
          <w:szCs w:val="28"/>
          <w:u w:color="000000"/>
          <w:lang w:eastAsia="ru-RU"/>
        </w:rPr>
        <w:t>таку</w:t>
      </w:r>
      <w:r w:rsidRPr="008B187B">
        <w:rPr>
          <w:bCs/>
          <w:szCs w:val="28"/>
          <w:u w:color="000000"/>
          <w:lang w:eastAsia="ru-RU"/>
        </w:rPr>
        <w:t xml:space="preserve"> інформацію: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1701"/>
        <w:gridCol w:w="1560"/>
      </w:tblGrid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>
              <w:rPr>
                <w:rFonts w:eastAsia="Calibri"/>
                <w:szCs w:val="28"/>
                <w:u w:color="000000"/>
                <w:lang w:eastAsia="en-US"/>
              </w:rPr>
              <w:t>Поряд-</w:t>
            </w:r>
            <w:proofErr w:type="spellStart"/>
            <w:r>
              <w:rPr>
                <w:rFonts w:eastAsia="Calibri"/>
                <w:szCs w:val="28"/>
                <w:u w:color="000000"/>
                <w:lang w:eastAsia="en-US"/>
              </w:rPr>
              <w:t>ковий</w:t>
            </w:r>
            <w:proofErr w:type="spellEnd"/>
            <w:r>
              <w:rPr>
                <w:rFonts w:eastAsia="Calibri"/>
                <w:szCs w:val="28"/>
                <w:u w:color="000000"/>
                <w:lang w:eastAsia="en-US"/>
              </w:rPr>
              <w:t xml:space="preserve">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Вид інформації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 xml:space="preserve">Відмітка щодо наявності інформації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 xml:space="preserve">Пояснення </w:t>
            </w: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Номер авторизації, на підставі якої товари поміщуються у митний режим або на тимчасове зберігання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Номер митної декларації (декларації тимчасового зберігання) або іншого документа, який відповідно до законодавства її замінює, на підставі якої здійснюється поміщення товарів у митний режим, та відомості про спосіб завершення митного режиму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Відомості, що дозволяють ідентифікувати товари:</w:t>
            </w:r>
          </w:p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а) ідентифікаційні номери, кількість і вид пакування (упаковки);</w:t>
            </w:r>
          </w:p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0A2257">
              <w:rPr>
                <w:rFonts w:eastAsia="Calibri"/>
                <w:szCs w:val="28"/>
                <w:u w:color="000000"/>
                <w:lang w:eastAsia="en-US"/>
              </w:rPr>
              <w:t>б) кількість товарів;</w:t>
            </w:r>
          </w:p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lastRenderedPageBreak/>
              <w:t>в) звичайний торговельний опис та/або технічний опис товару;</w:t>
            </w:r>
          </w:p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г) ідентифікаційні позначки та/або номер контейнера (за наявності), необхідні для ідентифікації товарів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spacing w:after="100"/>
              <w:jc w:val="center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spacing w:after="100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 xml:space="preserve">Відомості про місцезнаходження товарів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Відомості про переміщення товарів між різними місцями на митній території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Відомості про митний статус товарів (у разі зберігання товарів з різним митним статусом облікові записи повинні забезпечувати можливість виокремлення відомостей про товари з різним митним статусом)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 xml:space="preserve">Відомості про країну походження товарів (у разі </w:t>
            </w:r>
            <w:r>
              <w:rPr>
                <w:rFonts w:eastAsia="Calibri"/>
                <w:szCs w:val="28"/>
                <w:u w:color="000000"/>
                <w:lang w:eastAsia="en-US"/>
              </w:rPr>
              <w:t>коли</w:t>
            </w:r>
            <w:r w:rsidRPr="008B187B">
              <w:rPr>
                <w:rFonts w:eastAsia="Calibri"/>
                <w:szCs w:val="28"/>
                <w:u w:color="000000"/>
                <w:lang w:eastAsia="en-US"/>
              </w:rPr>
              <w:t xml:space="preserve"> така інформація необхідна для застосування митно-тарифних заходів регулювання зовнішньоекономічної діяльності, кількісних обмежень (квот), інших заходів економічного або торговельного характеру)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Відомості про передачу прав та обов</w:t>
            </w:r>
            <w:r>
              <w:rPr>
                <w:rFonts w:eastAsia="Calibri"/>
                <w:szCs w:val="28"/>
                <w:u w:color="000000"/>
                <w:lang w:eastAsia="en-US"/>
              </w:rPr>
              <w:t>’</w:t>
            </w:r>
            <w:r w:rsidRPr="008B187B">
              <w:rPr>
                <w:rFonts w:eastAsia="Calibri"/>
                <w:szCs w:val="28"/>
                <w:u w:color="000000"/>
                <w:lang w:eastAsia="en-US"/>
              </w:rPr>
              <w:t>язків, зокрема відомості про підприємства, яким передавалися права та обов’язки в межах авторизації, із зазначенням прав та обов’язків, які передавалися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Відомості про здійснення звичайних операцій з товарами та відомості про новий код товарів згідно з </w:t>
            </w:r>
            <w:r w:rsidRPr="000A2257">
              <w:rPr>
                <w:rFonts w:eastAsia="Calibri"/>
                <w:szCs w:val="28"/>
                <w:u w:color="000000"/>
                <w:lang w:eastAsia="en-US"/>
              </w:rPr>
              <w:t>УКТЗЕД</w:t>
            </w:r>
            <w:r w:rsidRPr="008B187B">
              <w:rPr>
                <w:rFonts w:eastAsia="Calibri"/>
                <w:szCs w:val="28"/>
                <w:u w:color="000000"/>
                <w:lang w:eastAsia="en-US"/>
              </w:rPr>
              <w:t> (у разі здійснення звичайних операцій з товарами, які призводять до зміни коду товару згідно з УКТЗЕД)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Відомості про використання еквівалентних товарів, зокрема перелік еквівалентних товарів, які були використані, їх код згідно з </w:t>
            </w:r>
            <w:r w:rsidRPr="000A2257">
              <w:rPr>
                <w:rFonts w:eastAsia="Calibri"/>
                <w:szCs w:val="28"/>
                <w:u w:color="000000"/>
                <w:lang w:eastAsia="en-US"/>
              </w:rPr>
              <w:t>УКТЗЕД, кількість, опис, якісні та технічні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 xml:space="preserve">Відомості про використання замінних товарів, зокрема перелік замінних товарів, які були </w:t>
            </w:r>
            <w:r w:rsidRPr="008B187B">
              <w:rPr>
                <w:rFonts w:eastAsia="Calibri"/>
                <w:szCs w:val="28"/>
                <w:u w:color="000000"/>
                <w:lang w:eastAsia="en-US"/>
              </w:rPr>
              <w:lastRenderedPageBreak/>
              <w:t>використані, їх код згідно з </w:t>
            </w:r>
            <w:r w:rsidRPr="000A2257">
              <w:rPr>
                <w:rFonts w:eastAsia="Calibri"/>
                <w:szCs w:val="28"/>
                <w:u w:color="000000"/>
                <w:lang w:eastAsia="en-US"/>
              </w:rPr>
              <w:t>УКТЗЕД</w:t>
            </w:r>
            <w:r w:rsidRPr="008B187B">
              <w:rPr>
                <w:rFonts w:eastAsia="Calibri"/>
                <w:szCs w:val="28"/>
                <w:u w:color="000000"/>
                <w:lang w:eastAsia="en-US"/>
              </w:rPr>
              <w:t>, кількість, опис, якісні та технічні характеристики (у разі поміщення товарів у митний режим переробки за межами митної території</w:t>
            </w:r>
            <w:r>
              <w:rPr>
                <w:rFonts w:eastAsia="Calibri"/>
                <w:szCs w:val="28"/>
                <w:u w:color="000000"/>
                <w:lang w:eastAsia="en-US"/>
              </w:rPr>
              <w:t xml:space="preserve"> України</w:t>
            </w:r>
            <w:r w:rsidRPr="008B187B">
              <w:rPr>
                <w:rFonts w:eastAsia="Calibri"/>
                <w:szCs w:val="28"/>
                <w:u w:color="000000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Обсяг виходу продуктів переробки (у разі поміщення товарів у митний режим переробки на митній території</w:t>
            </w:r>
            <w:r>
              <w:rPr>
                <w:rFonts w:eastAsia="Calibri"/>
                <w:szCs w:val="28"/>
                <w:u w:color="000000"/>
                <w:lang w:eastAsia="en-US"/>
              </w:rPr>
              <w:t xml:space="preserve"> України</w:t>
            </w:r>
            <w:r w:rsidRPr="008B187B">
              <w:rPr>
                <w:rFonts w:eastAsia="Calibri"/>
                <w:szCs w:val="28"/>
                <w:u w:color="000000"/>
                <w:lang w:eastAsia="en-US"/>
              </w:rPr>
              <w:t>, переробки за межами митної території</w:t>
            </w:r>
            <w:r>
              <w:rPr>
                <w:rFonts w:eastAsia="Calibri"/>
                <w:szCs w:val="28"/>
                <w:u w:color="000000"/>
                <w:lang w:eastAsia="en-US"/>
              </w:rPr>
              <w:t xml:space="preserve"> України</w:t>
            </w:r>
            <w:r w:rsidRPr="008B187B">
              <w:rPr>
                <w:rFonts w:eastAsia="Calibri"/>
                <w:szCs w:val="28"/>
                <w:u w:color="000000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  <w:tr w:rsidR="00332C0C" w:rsidRPr="008B187B" w:rsidTr="004D79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jc w:val="center"/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szCs w:val="28"/>
                <w:u w:color="000000"/>
                <w:lang w:eastAsia="en-US"/>
              </w:rPr>
            </w:pPr>
            <w:r w:rsidRPr="008B187B">
              <w:rPr>
                <w:rFonts w:eastAsia="Calibri"/>
                <w:szCs w:val="28"/>
                <w:u w:color="000000"/>
                <w:lang w:eastAsia="en-US"/>
              </w:rPr>
              <w:t>Вартість послуг за зберігання та/або здійснення звичайних операцій з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0C" w:rsidRPr="008B187B" w:rsidRDefault="00332C0C" w:rsidP="004D799F">
            <w:pPr>
              <w:tabs>
                <w:tab w:val="left" w:pos="0"/>
              </w:tabs>
              <w:rPr>
                <w:rFonts w:eastAsia="Calibri"/>
                <w:b/>
                <w:szCs w:val="28"/>
                <w:u w:color="000000"/>
                <w:lang w:eastAsia="en-US"/>
              </w:rPr>
            </w:pPr>
          </w:p>
        </w:tc>
      </w:tr>
    </w:tbl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3. Спосіб забезпечення фізичного та/або із застосуванням інформаційно-комунікаційних технологій доступу посадових осіб митних органів до своїх облікових записів (потрібне вибрати):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□ з робочого місця на території підприємства (незалежно від способу ведення облікових записів (в електронній або паперовій формі та в тому вигляді, в якому вони ведуться);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□ з робочого місця посадової особи митного органу із застосуванням інформаційно-комунікаційних технологій (наприклад, шляхом організації віддаленого доступу);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□ шляхом надання витягів із системи обліку узгодженого змісту та в узгодженому форматі.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4. Інформація щодо системи обліку товарів на підприємстві:</w:t>
      </w:r>
    </w:p>
    <w:p w:rsidR="00332C0C" w:rsidRPr="008B187B" w:rsidRDefault="00332C0C" w:rsidP="00332C0C">
      <w:pPr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332C0C" w:rsidRPr="008B187B" w:rsidRDefault="00332C0C" w:rsidP="00332C0C">
      <w:pPr>
        <w:ind w:firstLine="567"/>
        <w:jc w:val="both"/>
        <w:rPr>
          <w:bCs/>
          <w:szCs w:val="28"/>
          <w:u w:color="000000"/>
          <w:lang w:eastAsia="ru-RU"/>
        </w:rPr>
      </w:pPr>
    </w:p>
    <w:p w:rsidR="00332C0C" w:rsidRPr="008B187B" w:rsidRDefault="00332C0C" w:rsidP="00332C0C">
      <w:pPr>
        <w:jc w:val="both"/>
        <w:rPr>
          <w:bCs/>
          <w:sz w:val="24"/>
          <w:szCs w:val="24"/>
          <w:u w:color="000000"/>
          <w:lang w:eastAsia="ru-RU"/>
        </w:rPr>
      </w:pPr>
      <w:r w:rsidRPr="008B187B">
        <w:rPr>
          <w:bCs/>
          <w:sz w:val="24"/>
          <w:szCs w:val="24"/>
          <w:u w:color="000000"/>
          <w:lang w:eastAsia="ru-RU"/>
        </w:rPr>
        <w:t>_____________</w:t>
      </w:r>
    </w:p>
    <w:p w:rsidR="00332C0C" w:rsidRPr="008B187B" w:rsidRDefault="00332C0C" w:rsidP="00332C0C">
      <w:pPr>
        <w:jc w:val="both"/>
        <w:rPr>
          <w:bCs/>
          <w:sz w:val="24"/>
          <w:szCs w:val="24"/>
          <w:u w:color="000000"/>
          <w:lang w:eastAsia="ru-RU"/>
        </w:rPr>
      </w:pPr>
      <w:r w:rsidRPr="008B187B">
        <w:rPr>
          <w:bCs/>
          <w:sz w:val="24"/>
          <w:szCs w:val="24"/>
          <w:u w:color="000000"/>
          <w:lang w:eastAsia="ru-RU"/>
        </w:rPr>
        <w:t>* Пояснення щодо заповнення Опитувальника підприємства щодо відповідності умові зберігання документів та ведення облікових записів, визначених статтею 73</w:t>
      </w:r>
      <w:r w:rsidRPr="008B187B">
        <w:rPr>
          <w:bCs/>
          <w:sz w:val="24"/>
          <w:szCs w:val="24"/>
          <w:u w:color="000000"/>
          <w:vertAlign w:val="superscript"/>
          <w:lang w:eastAsia="ru-RU"/>
        </w:rPr>
        <w:t>3</w:t>
      </w:r>
      <w:r w:rsidRPr="008B187B">
        <w:rPr>
          <w:bCs/>
          <w:sz w:val="24"/>
          <w:szCs w:val="24"/>
          <w:u w:color="000000"/>
          <w:lang w:eastAsia="ru-RU"/>
        </w:rPr>
        <w:t xml:space="preserve"> Митного кодексу України, наведено у додатку.</w:t>
      </w:r>
    </w:p>
    <w:p w:rsidR="00332C0C" w:rsidRDefault="00332C0C" w:rsidP="00332C0C">
      <w:pPr>
        <w:spacing w:before="240"/>
        <w:ind w:left="4111"/>
        <w:jc w:val="center"/>
        <w:rPr>
          <w:bCs/>
          <w:szCs w:val="28"/>
          <w:u w:color="000000"/>
          <w:lang w:eastAsia="ru-RU"/>
        </w:rPr>
      </w:pPr>
    </w:p>
    <w:p w:rsidR="00332C0C" w:rsidRDefault="00332C0C" w:rsidP="00332C0C">
      <w:pPr>
        <w:spacing w:before="240"/>
        <w:ind w:left="4111"/>
        <w:jc w:val="center"/>
        <w:rPr>
          <w:bCs/>
          <w:szCs w:val="28"/>
          <w:u w:color="000000"/>
          <w:lang w:eastAsia="ru-RU"/>
        </w:rPr>
      </w:pPr>
    </w:p>
    <w:p w:rsidR="00332C0C" w:rsidRDefault="00332C0C" w:rsidP="00332C0C">
      <w:pPr>
        <w:spacing w:before="240"/>
        <w:ind w:left="4111"/>
        <w:jc w:val="center"/>
        <w:rPr>
          <w:bCs/>
          <w:szCs w:val="28"/>
          <w:u w:color="000000"/>
          <w:lang w:eastAsia="ru-RU"/>
        </w:rPr>
      </w:pPr>
    </w:p>
    <w:p w:rsidR="00332C0C" w:rsidRDefault="00332C0C" w:rsidP="00332C0C">
      <w:pPr>
        <w:spacing w:before="240"/>
        <w:ind w:left="4111"/>
        <w:jc w:val="center"/>
        <w:rPr>
          <w:bCs/>
          <w:szCs w:val="28"/>
          <w:u w:color="000000"/>
          <w:lang w:eastAsia="ru-RU"/>
        </w:rPr>
      </w:pPr>
    </w:p>
    <w:p w:rsidR="00332C0C" w:rsidRDefault="00332C0C" w:rsidP="00332C0C">
      <w:pPr>
        <w:spacing w:before="240"/>
        <w:ind w:left="4111"/>
        <w:jc w:val="center"/>
        <w:rPr>
          <w:bCs/>
          <w:szCs w:val="28"/>
          <w:u w:color="000000"/>
          <w:lang w:eastAsia="ru-RU"/>
        </w:rPr>
      </w:pPr>
    </w:p>
    <w:p w:rsidR="00332C0C" w:rsidRDefault="00332C0C" w:rsidP="00332C0C">
      <w:pPr>
        <w:spacing w:before="240"/>
        <w:ind w:left="4111"/>
        <w:jc w:val="center"/>
        <w:rPr>
          <w:bCs/>
          <w:szCs w:val="28"/>
          <w:u w:color="000000"/>
          <w:lang w:eastAsia="ru-RU"/>
        </w:rPr>
      </w:pPr>
    </w:p>
    <w:p w:rsidR="00332C0C" w:rsidRPr="008B187B" w:rsidRDefault="00332C0C" w:rsidP="00332C0C">
      <w:pPr>
        <w:spacing w:before="240"/>
        <w:ind w:left="4111"/>
        <w:jc w:val="center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lastRenderedPageBreak/>
        <w:t>Додаток</w:t>
      </w:r>
      <w:r w:rsidRPr="008B187B">
        <w:rPr>
          <w:bCs/>
          <w:szCs w:val="28"/>
          <w:u w:color="000000"/>
          <w:lang w:eastAsia="ru-RU"/>
        </w:rPr>
        <w:br/>
        <w:t>до Опитувальника підприємства</w:t>
      </w:r>
      <w:r w:rsidRPr="008B187B">
        <w:rPr>
          <w:bCs/>
          <w:szCs w:val="28"/>
          <w:u w:color="000000"/>
          <w:lang w:eastAsia="ru-RU"/>
        </w:rPr>
        <w:br/>
        <w:t>щодо відповідності умові зберігання документів та ведення облікових записів, визначених статтею 73</w:t>
      </w:r>
      <w:r w:rsidRPr="008B187B">
        <w:rPr>
          <w:bCs/>
          <w:szCs w:val="28"/>
          <w:u w:color="000000"/>
          <w:vertAlign w:val="superscript"/>
          <w:lang w:eastAsia="ru-RU"/>
        </w:rPr>
        <w:t>3</w:t>
      </w:r>
      <w:r w:rsidRPr="008B187B">
        <w:rPr>
          <w:bCs/>
          <w:szCs w:val="28"/>
          <w:u w:color="000000"/>
          <w:lang w:eastAsia="ru-RU"/>
        </w:rPr>
        <w:t xml:space="preserve"> Митного кодексу України</w:t>
      </w:r>
    </w:p>
    <w:p w:rsidR="00332C0C" w:rsidRPr="008B187B" w:rsidRDefault="00332C0C" w:rsidP="00332C0C">
      <w:pPr>
        <w:spacing w:before="240" w:after="240"/>
        <w:jc w:val="center"/>
        <w:rPr>
          <w:bCs/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ПОЯСНЕННЯ</w:t>
      </w:r>
      <w:r w:rsidRPr="008B187B">
        <w:rPr>
          <w:szCs w:val="28"/>
          <w:u w:color="000000"/>
          <w:lang w:eastAsia="ru-RU"/>
        </w:rPr>
        <w:br/>
      </w:r>
      <w:r w:rsidRPr="008B187B">
        <w:rPr>
          <w:bCs/>
          <w:szCs w:val="28"/>
          <w:u w:color="000000"/>
          <w:lang w:eastAsia="ru-RU"/>
        </w:rPr>
        <w:t xml:space="preserve">до заповнення Опитувальника підприємства щодо відповідності </w:t>
      </w:r>
      <w:r w:rsidRPr="008B187B">
        <w:rPr>
          <w:bCs/>
          <w:szCs w:val="28"/>
          <w:u w:color="000000"/>
          <w:lang w:eastAsia="ru-RU"/>
        </w:rPr>
        <w:br/>
        <w:t>умові зберігання документів та ведення облікових записів, визначених статтею 73</w:t>
      </w:r>
      <w:r w:rsidRPr="008B187B">
        <w:rPr>
          <w:bCs/>
          <w:szCs w:val="28"/>
          <w:u w:color="000000"/>
          <w:vertAlign w:val="superscript"/>
          <w:lang w:eastAsia="ru-RU"/>
        </w:rPr>
        <w:t>3</w:t>
      </w:r>
      <w:r w:rsidRPr="008B187B">
        <w:rPr>
          <w:bCs/>
          <w:szCs w:val="28"/>
          <w:u w:color="000000"/>
          <w:lang w:eastAsia="ru-RU"/>
        </w:rPr>
        <w:t xml:space="preserve"> Митного кодексу України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1. Підприємство робить позначку у відповідному полі пункту 1, що вказує на вид авторизації, щодо якої подається заява.</w:t>
      </w:r>
    </w:p>
    <w:p w:rsidR="00332C0C" w:rsidRPr="008B187B" w:rsidRDefault="00332C0C" w:rsidP="00332C0C">
      <w:pPr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8B187B">
        <w:rPr>
          <w:bCs/>
          <w:szCs w:val="28"/>
          <w:u w:color="000000"/>
          <w:lang w:eastAsia="ru-RU"/>
        </w:rPr>
        <w:t>2. У пункт</w:t>
      </w:r>
      <w:r>
        <w:rPr>
          <w:bCs/>
          <w:szCs w:val="28"/>
          <w:u w:color="000000"/>
          <w:lang w:eastAsia="ru-RU"/>
        </w:rPr>
        <w:t>і</w:t>
      </w:r>
      <w:r w:rsidRPr="008B187B">
        <w:rPr>
          <w:bCs/>
          <w:szCs w:val="28"/>
          <w:u w:color="000000"/>
          <w:lang w:eastAsia="ru-RU"/>
        </w:rPr>
        <w:t xml:space="preserve"> 2 підприємство нав</w:t>
      </w:r>
      <w:r>
        <w:rPr>
          <w:bCs/>
          <w:szCs w:val="28"/>
          <w:u w:color="000000"/>
          <w:lang w:eastAsia="ru-RU"/>
        </w:rPr>
        <w:t>одить</w:t>
      </w:r>
      <w:r w:rsidRPr="008B187B">
        <w:rPr>
          <w:bCs/>
          <w:szCs w:val="28"/>
          <w:u w:color="000000"/>
          <w:lang w:eastAsia="ru-RU"/>
        </w:rPr>
        <w:t xml:space="preserve"> детальну інформацію, яка має міститися в його облікових записах, з урахуванням таких особливостей її заповнення: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782"/>
        <w:gridCol w:w="1571"/>
        <w:gridCol w:w="1337"/>
        <w:gridCol w:w="1337"/>
        <w:gridCol w:w="1111"/>
        <w:gridCol w:w="1571"/>
      </w:tblGrid>
      <w:tr w:rsidR="00332C0C" w:rsidRPr="008B187B" w:rsidTr="004D799F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 xml:space="preserve">Номер виду </w:t>
            </w:r>
            <w:proofErr w:type="spellStart"/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інфор-мації</w:t>
            </w:r>
            <w:proofErr w:type="spellEnd"/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Авторизація для поміщення товарів у митний режим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Авторизація на експлуатацію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імпорту (у частині процедури кінцевого використання)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тимчасового ввезення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переробки на митній території</w:t>
            </w:r>
            <w:r>
              <w:rPr>
                <w:rFonts w:eastAsia="Calibri"/>
                <w:sz w:val="26"/>
                <w:szCs w:val="26"/>
                <w:u w:color="000000"/>
                <w:lang w:eastAsia="en-US"/>
              </w:rPr>
              <w:t xml:space="preserve"> України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переробки за межами митної території</w:t>
            </w:r>
            <w:r>
              <w:rPr>
                <w:rFonts w:eastAsia="Calibri"/>
                <w:sz w:val="26"/>
                <w:szCs w:val="26"/>
                <w:u w:color="000000"/>
                <w:lang w:eastAsia="en-US"/>
              </w:rPr>
              <w:t xml:space="preserve"> України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митного складу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складу тимчасового зберігання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0A2257">
              <w:rPr>
                <w:rFonts w:eastAsia="Calibri"/>
                <w:sz w:val="26"/>
                <w:szCs w:val="26"/>
                <w:u w:color="000000"/>
                <w:lang w:eastAsia="en-US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0A2257">
              <w:rPr>
                <w:rFonts w:eastAsia="Calibri"/>
                <w:sz w:val="26"/>
                <w:szCs w:val="26"/>
                <w:u w:color="000000"/>
                <w:lang w:eastAsia="en-US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0A2257">
              <w:rPr>
                <w:rFonts w:eastAsia="Calibri"/>
                <w:sz w:val="26"/>
                <w:szCs w:val="26"/>
                <w:u w:color="000000"/>
                <w:lang w:eastAsia="en-US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-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0A2257">
              <w:rPr>
                <w:rFonts w:eastAsia="Calibri"/>
                <w:sz w:val="26"/>
                <w:szCs w:val="26"/>
                <w:u w:color="000000"/>
                <w:lang w:eastAsia="en-US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-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-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-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0A2257">
              <w:rPr>
                <w:rFonts w:eastAsia="Calibri"/>
                <w:sz w:val="26"/>
                <w:szCs w:val="26"/>
                <w:u w:color="000000"/>
                <w:lang w:eastAsia="en-US"/>
              </w:rPr>
              <w:t>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-</w:t>
            </w:r>
          </w:p>
        </w:tc>
      </w:tr>
      <w:tr w:rsidR="00332C0C" w:rsidRPr="008B187B" w:rsidTr="004D799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0A2257">
              <w:rPr>
                <w:rFonts w:eastAsia="Calibri"/>
                <w:sz w:val="26"/>
                <w:szCs w:val="26"/>
                <w:u w:color="000000"/>
                <w:lang w:eastAsia="en-US"/>
              </w:rPr>
              <w:t>13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bCs/>
                <w:sz w:val="26"/>
                <w:szCs w:val="26"/>
                <w:u w:color="000000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0C" w:rsidRPr="008B187B" w:rsidRDefault="00332C0C" w:rsidP="004D799F">
            <w:pPr>
              <w:spacing w:before="60"/>
              <w:jc w:val="center"/>
              <w:rPr>
                <w:rFonts w:eastAsia="Calibri"/>
                <w:sz w:val="26"/>
                <w:szCs w:val="26"/>
                <w:u w:color="000000"/>
                <w:lang w:eastAsia="en-US"/>
              </w:rPr>
            </w:pPr>
            <w:r w:rsidRPr="008B187B">
              <w:rPr>
                <w:rFonts w:eastAsia="Calibri"/>
                <w:sz w:val="26"/>
                <w:szCs w:val="26"/>
                <w:u w:color="000000"/>
                <w:lang w:eastAsia="en-US"/>
              </w:rPr>
              <w:t>+</w:t>
            </w:r>
          </w:p>
        </w:tc>
      </w:tr>
    </w:tbl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9F7232">
        <w:rPr>
          <w:bCs/>
          <w:szCs w:val="28"/>
          <w:u w:color="000000"/>
          <w:lang w:eastAsia="ru-RU"/>
        </w:rPr>
        <w:t xml:space="preserve">У випадку подання заяви про надання авторизації, щодо якої для окремого виду інформації зазначено </w:t>
      </w:r>
      <w:r w:rsidRPr="009F7232">
        <w:rPr>
          <w:szCs w:val="28"/>
          <w:u w:color="000000"/>
          <w:lang w:eastAsia="en-US"/>
        </w:rPr>
        <w:t>“</w:t>
      </w:r>
      <w:r w:rsidRPr="009F7232">
        <w:rPr>
          <w:bCs/>
          <w:szCs w:val="28"/>
          <w:u w:color="000000"/>
          <w:lang w:eastAsia="ru-RU"/>
        </w:rPr>
        <w:t xml:space="preserve">-”, у </w:t>
      </w:r>
      <w:r>
        <w:rPr>
          <w:bCs/>
          <w:szCs w:val="28"/>
          <w:u w:color="000000"/>
          <w:lang w:eastAsia="ru-RU"/>
        </w:rPr>
        <w:t>графах “Відмітка щодо наявності інформації” та “Пояснення”</w:t>
      </w:r>
      <w:r w:rsidRPr="009F7232">
        <w:rPr>
          <w:bCs/>
          <w:szCs w:val="28"/>
          <w:u w:color="000000"/>
          <w:lang w:eastAsia="ru-RU"/>
        </w:rPr>
        <w:t xml:space="preserve"> пункту 2 необхідно зазначити </w:t>
      </w:r>
      <w:r w:rsidRPr="009F7232">
        <w:rPr>
          <w:szCs w:val="28"/>
          <w:u w:color="000000"/>
          <w:lang w:eastAsia="en-US"/>
        </w:rPr>
        <w:t>“</w:t>
      </w:r>
      <w:r w:rsidRPr="009F7232">
        <w:rPr>
          <w:bCs/>
          <w:szCs w:val="28"/>
          <w:u w:color="000000"/>
          <w:lang w:eastAsia="ru-RU"/>
        </w:rPr>
        <w:t>не застосовується”.</w:t>
      </w:r>
    </w:p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9F7232">
        <w:rPr>
          <w:bCs/>
          <w:szCs w:val="28"/>
          <w:u w:color="000000"/>
          <w:lang w:eastAsia="ru-RU"/>
        </w:rPr>
        <w:t xml:space="preserve">У випадку подання заяви про надання авторизації, щодо якої для окремого виду інформації зазначено </w:t>
      </w:r>
      <w:r w:rsidRPr="009F7232">
        <w:rPr>
          <w:szCs w:val="28"/>
          <w:u w:color="000000"/>
          <w:lang w:eastAsia="en-US"/>
        </w:rPr>
        <w:t>“</w:t>
      </w:r>
      <w:r w:rsidRPr="009F7232">
        <w:rPr>
          <w:bCs/>
          <w:szCs w:val="28"/>
          <w:u w:color="000000"/>
          <w:lang w:eastAsia="ru-RU"/>
        </w:rPr>
        <w:t xml:space="preserve">+”: </w:t>
      </w:r>
    </w:p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>
        <w:rPr>
          <w:bCs/>
          <w:szCs w:val="28"/>
          <w:u w:color="000000"/>
          <w:lang w:eastAsia="ru-RU"/>
        </w:rPr>
        <w:lastRenderedPageBreak/>
        <w:t>у графі “Відмітка щодо наявності інформації”</w:t>
      </w:r>
      <w:r w:rsidRPr="009F7232">
        <w:rPr>
          <w:bCs/>
          <w:szCs w:val="28"/>
          <w:u w:color="000000"/>
          <w:lang w:eastAsia="ru-RU"/>
        </w:rPr>
        <w:t xml:space="preserve"> необхідно </w:t>
      </w:r>
      <w:r>
        <w:rPr>
          <w:bCs/>
          <w:szCs w:val="28"/>
          <w:u w:color="000000"/>
          <w:lang w:eastAsia="ru-RU"/>
        </w:rPr>
        <w:t>надати</w:t>
      </w:r>
      <w:r w:rsidRPr="009F7232">
        <w:rPr>
          <w:bCs/>
          <w:szCs w:val="28"/>
          <w:u w:color="000000"/>
          <w:lang w:eastAsia="ru-RU"/>
        </w:rPr>
        <w:t xml:space="preserve"> коротку відповідь </w:t>
      </w:r>
      <w:r w:rsidRPr="009F7232">
        <w:rPr>
          <w:szCs w:val="28"/>
          <w:u w:color="000000"/>
          <w:lang w:eastAsia="en-US"/>
        </w:rPr>
        <w:t>“</w:t>
      </w:r>
      <w:r w:rsidRPr="009F7232">
        <w:rPr>
          <w:bCs/>
          <w:szCs w:val="28"/>
          <w:u w:color="000000"/>
          <w:lang w:eastAsia="ru-RU"/>
        </w:rPr>
        <w:t xml:space="preserve">так” або </w:t>
      </w:r>
      <w:r w:rsidRPr="009F7232">
        <w:rPr>
          <w:szCs w:val="28"/>
          <w:u w:color="000000"/>
          <w:lang w:eastAsia="en-US"/>
        </w:rPr>
        <w:t>“</w:t>
      </w:r>
      <w:r w:rsidRPr="009F7232">
        <w:rPr>
          <w:bCs/>
          <w:szCs w:val="28"/>
          <w:u w:color="000000"/>
          <w:lang w:eastAsia="ru-RU"/>
        </w:rPr>
        <w:t>ні” щодо наявності або відсутності окремої інформації в системі ведення облікових записів підприємства;</w:t>
      </w:r>
    </w:p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>
        <w:rPr>
          <w:bCs/>
          <w:szCs w:val="28"/>
          <w:u w:color="000000"/>
          <w:lang w:eastAsia="ru-RU"/>
        </w:rPr>
        <w:t>у графі “Пояснення”</w:t>
      </w:r>
      <w:r w:rsidRPr="009F7232">
        <w:rPr>
          <w:bCs/>
          <w:szCs w:val="28"/>
          <w:u w:color="000000"/>
          <w:lang w:eastAsia="ru-RU"/>
        </w:rPr>
        <w:t xml:space="preserve"> необхідно зазначити форму ведення відповідної інформації (паперова або електронна), документ або програмне забезпечення, в якому міститься така окрема інформація, пояснення, чому така інформація не зазначається в облікових записах у разі, коли відповідно до </w:t>
      </w:r>
      <w:r>
        <w:rPr>
          <w:bCs/>
          <w:szCs w:val="28"/>
          <w:u w:color="000000"/>
          <w:lang w:eastAsia="ru-RU"/>
        </w:rPr>
        <w:t>пункту 2</w:t>
      </w:r>
      <w:r w:rsidRPr="009F7232">
        <w:rPr>
          <w:bCs/>
          <w:szCs w:val="28"/>
          <w:u w:color="000000"/>
          <w:lang w:eastAsia="ru-RU"/>
        </w:rPr>
        <w:t xml:space="preserve"> така інформація може бути властивою відповідному типу авторизації, а також іншу інформацію, яка може мати значення для підтвердження належного ведення облікових записів, визначених с</w:t>
      </w:r>
      <w:r>
        <w:rPr>
          <w:bCs/>
          <w:szCs w:val="28"/>
          <w:u w:color="000000"/>
          <w:lang w:eastAsia="ru-RU"/>
        </w:rPr>
        <w:t>таттею </w:t>
      </w:r>
      <w:r w:rsidRPr="009F7232">
        <w:rPr>
          <w:bCs/>
          <w:szCs w:val="28"/>
          <w:u w:color="000000"/>
          <w:lang w:eastAsia="ru-RU"/>
        </w:rPr>
        <w:t>73</w:t>
      </w:r>
      <w:r w:rsidRPr="009F7232">
        <w:rPr>
          <w:bCs/>
          <w:szCs w:val="28"/>
          <w:u w:color="000000"/>
          <w:vertAlign w:val="superscript"/>
          <w:lang w:eastAsia="ru-RU"/>
        </w:rPr>
        <w:t>3</w:t>
      </w:r>
      <w:r w:rsidRPr="009F7232">
        <w:rPr>
          <w:bCs/>
          <w:szCs w:val="28"/>
          <w:u w:color="000000"/>
          <w:lang w:eastAsia="ru-RU"/>
        </w:rPr>
        <w:t xml:space="preserve"> Митного кодексу України.  </w:t>
      </w:r>
    </w:p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9F7232">
        <w:rPr>
          <w:bCs/>
          <w:szCs w:val="28"/>
          <w:u w:color="000000"/>
          <w:lang w:eastAsia="ru-RU"/>
        </w:rPr>
        <w:t xml:space="preserve">Якщо в облікових записах підприємства не містились окремі види інформації, передбачені для відповідної авторизації, зокрема, через відсутність у попередньому законодавчому регулюванні норм, з якими пов’язані такі види інформації, або відсутність у попередній діяльності підприємства операцій, які потребують наявності у записах окремих видів інформації, </w:t>
      </w:r>
      <w:r>
        <w:rPr>
          <w:bCs/>
          <w:szCs w:val="28"/>
          <w:u w:color="000000"/>
          <w:lang w:eastAsia="ru-RU"/>
        </w:rPr>
        <w:t>підприємство</w:t>
      </w:r>
      <w:r w:rsidRPr="009F7232">
        <w:rPr>
          <w:bCs/>
          <w:szCs w:val="28"/>
          <w:u w:color="000000"/>
          <w:lang w:eastAsia="ru-RU"/>
        </w:rPr>
        <w:t xml:space="preserve"> зазначає про це у полі </w:t>
      </w:r>
      <w:r w:rsidRPr="009F7232">
        <w:rPr>
          <w:szCs w:val="28"/>
          <w:u w:color="000000"/>
          <w:lang w:eastAsia="en-US"/>
        </w:rPr>
        <w:t>“</w:t>
      </w:r>
      <w:r w:rsidRPr="009F7232">
        <w:rPr>
          <w:bCs/>
          <w:szCs w:val="28"/>
          <w:u w:color="000000"/>
          <w:lang w:eastAsia="ru-RU"/>
        </w:rPr>
        <w:t>Пояснення” та вказує</w:t>
      </w:r>
      <w:r>
        <w:rPr>
          <w:bCs/>
          <w:szCs w:val="28"/>
          <w:u w:color="000000"/>
          <w:lang w:eastAsia="ru-RU"/>
        </w:rPr>
        <w:t>,</w:t>
      </w:r>
      <w:r w:rsidRPr="009F7232">
        <w:rPr>
          <w:bCs/>
          <w:szCs w:val="28"/>
          <w:u w:color="000000"/>
          <w:lang w:eastAsia="ru-RU"/>
        </w:rPr>
        <w:t xml:space="preserve"> яким чином воно забезпечить відображення цих даних у системі обліку під час </w:t>
      </w:r>
      <w:r>
        <w:rPr>
          <w:bCs/>
          <w:szCs w:val="28"/>
          <w:u w:color="000000"/>
          <w:lang w:eastAsia="ru-RU"/>
        </w:rPr>
        <w:t>провадження</w:t>
      </w:r>
      <w:r w:rsidRPr="009F7232">
        <w:rPr>
          <w:bCs/>
          <w:szCs w:val="28"/>
          <w:u w:color="000000"/>
          <w:lang w:eastAsia="ru-RU"/>
        </w:rPr>
        <w:t xml:space="preserve"> діяльності, на яку видається авторизація.</w:t>
      </w:r>
    </w:p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9F7232">
        <w:rPr>
          <w:bCs/>
          <w:szCs w:val="28"/>
          <w:u w:color="000000"/>
          <w:lang w:eastAsia="ru-RU"/>
        </w:rPr>
        <w:t>Облікові записи підприємства повинні:</w:t>
      </w:r>
    </w:p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9F7232">
        <w:rPr>
          <w:bCs/>
          <w:szCs w:val="28"/>
          <w:u w:color="000000"/>
          <w:lang w:eastAsia="ru-RU"/>
        </w:rPr>
        <w:t>містити інформацію та відомості, що дозволяють митним органам здійснювати контроль за відповідним митним режимом та/або рухом товарів відповідно до даних облікових записів, зокрема, але не виключно, щодо ідентифікації товарів, поміщених у відповідний митний режим або розміщених на складі, їх митного статусу та переміщення;</w:t>
      </w:r>
    </w:p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9F7232">
        <w:rPr>
          <w:bCs/>
          <w:szCs w:val="28"/>
          <w:u w:color="000000"/>
          <w:lang w:eastAsia="ru-RU"/>
        </w:rPr>
        <w:t>дозволяти однозначно простежувати рух товару за відповідною авторизацією від моменту оформлення на такі товари митної декларації або іншого документа, на підставі яких товар було поміщено в митний режим або на відповідний об’єкт підприємства, до</w:t>
      </w:r>
      <w:r>
        <w:rPr>
          <w:bCs/>
          <w:szCs w:val="28"/>
          <w:u w:color="000000"/>
          <w:lang w:eastAsia="ru-RU"/>
        </w:rPr>
        <w:t xml:space="preserve"> оформлення</w:t>
      </w:r>
      <w:r w:rsidRPr="009F7232">
        <w:rPr>
          <w:bCs/>
          <w:szCs w:val="28"/>
          <w:u w:color="000000"/>
          <w:lang w:eastAsia="ru-RU"/>
        </w:rPr>
        <w:t xml:space="preserve"> документа, на підставі якого змінено заявлений митний режим (графи 31, 32, 40 наступної митної декларації або аналогічні відомості іншого документа) або випущено і</w:t>
      </w:r>
      <w:r>
        <w:rPr>
          <w:bCs/>
          <w:szCs w:val="28"/>
          <w:u w:color="000000"/>
          <w:lang w:eastAsia="ru-RU"/>
        </w:rPr>
        <w:t>з</w:t>
      </w:r>
      <w:r w:rsidRPr="009F7232">
        <w:rPr>
          <w:bCs/>
          <w:szCs w:val="28"/>
          <w:u w:color="000000"/>
          <w:lang w:eastAsia="ru-RU"/>
        </w:rPr>
        <w:t xml:space="preserve"> складу тимчасового зберігання.</w:t>
      </w:r>
    </w:p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9F7232">
        <w:rPr>
          <w:bCs/>
          <w:szCs w:val="28"/>
          <w:u w:color="000000"/>
          <w:lang w:eastAsia="ru-RU"/>
        </w:rPr>
        <w:t>3. У пункті 3 з метою забезпечення підприємством фізичного та/або із застосуванням інформаційно-комунікаційних технологій доступу посадових осіб митних органів до облікових записів підприємства робиться позначка у відповідному полі для визначення, яким чином організовано доступ до облікових записів підприємства для митних органів.</w:t>
      </w:r>
    </w:p>
    <w:p w:rsidR="00332C0C" w:rsidRPr="009F7232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9F7232">
        <w:rPr>
          <w:bCs/>
          <w:szCs w:val="28"/>
          <w:u w:color="000000"/>
          <w:lang w:eastAsia="ru-RU"/>
        </w:rPr>
        <w:t xml:space="preserve">4. У пункті 4 необхідно надати детальну інформацію про систему обліку товарів на підприємстві, а також чітко описати специфічні процеси (якщо вони є) для контролю за таким доступом. </w:t>
      </w:r>
    </w:p>
    <w:p w:rsidR="00332C0C" w:rsidRDefault="00332C0C" w:rsidP="00332C0C">
      <w:pPr>
        <w:tabs>
          <w:tab w:val="left" w:pos="851"/>
        </w:tabs>
        <w:spacing w:before="120"/>
        <w:ind w:firstLine="567"/>
        <w:jc w:val="both"/>
        <w:rPr>
          <w:bCs/>
          <w:szCs w:val="28"/>
          <w:u w:color="000000"/>
          <w:lang w:eastAsia="ru-RU"/>
        </w:rPr>
      </w:pPr>
      <w:r w:rsidRPr="009F7232">
        <w:rPr>
          <w:bCs/>
          <w:szCs w:val="28"/>
          <w:u w:color="000000"/>
          <w:lang w:eastAsia="ru-RU"/>
        </w:rPr>
        <w:t>5. Підприємство може додатково надати документи (інструкції, порядки, настанови, інформаційний лист тощо) або їх копії, що підтверджують відповідність підприємства умові зберігання документів та ведення облікових записів, визначеній статтею 73</w:t>
      </w:r>
      <w:r w:rsidRPr="009F7232">
        <w:rPr>
          <w:bCs/>
          <w:szCs w:val="28"/>
          <w:u w:color="000000"/>
          <w:vertAlign w:val="superscript"/>
          <w:lang w:eastAsia="ru-RU"/>
        </w:rPr>
        <w:t>3</w:t>
      </w:r>
      <w:r w:rsidRPr="009F7232">
        <w:rPr>
          <w:bCs/>
          <w:szCs w:val="28"/>
          <w:u w:color="000000"/>
          <w:lang w:eastAsia="ru-RU"/>
        </w:rPr>
        <w:t xml:space="preserve"> Митного кодексу України, до заяви про надання авторизації для поміщення товарів у митний режим або експлуатацію </w:t>
      </w:r>
      <w:r w:rsidRPr="009F7232">
        <w:rPr>
          <w:bCs/>
          <w:szCs w:val="28"/>
          <w:u w:color="000000"/>
          <w:lang w:eastAsia="ru-RU"/>
        </w:rPr>
        <w:lastRenderedPageBreak/>
        <w:t>відповідного об’єкта із зазначенням відомостей про такі додатково додані документи у відповідній заяві.</w:t>
      </w:r>
    </w:p>
    <w:p w:rsidR="00A36F94" w:rsidRDefault="00A36F94"/>
    <w:sectPr w:rsidR="00A36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4A"/>
    <w:rsid w:val="000C5E13"/>
    <w:rsid w:val="00332C0C"/>
    <w:rsid w:val="005B2E4A"/>
    <w:rsid w:val="00A36F94"/>
    <w:rsid w:val="00D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6DEF"/>
  <w15:chartTrackingRefBased/>
  <w15:docId w15:val="{ED06F937-B887-4B11-8620-D9CDE79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5666</Words>
  <Characters>3231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2025-04-30T12:58:00Z</dcterms:created>
  <dcterms:modified xsi:type="dcterms:W3CDTF">2025-04-30T12:58:00Z</dcterms:modified>
</cp:coreProperties>
</file>