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F7" w:rsidRPr="00D273D0" w:rsidRDefault="003E7E91" w:rsidP="006465F7">
      <w:pPr>
        <w:jc w:val="center"/>
        <w:rPr>
          <w:b/>
          <w:lang w:val="uk-UA"/>
        </w:rPr>
      </w:pPr>
      <w:r w:rsidRPr="00D273D0">
        <w:rPr>
          <w:b/>
          <w:lang w:val="uk-UA"/>
        </w:rPr>
        <w:t xml:space="preserve">ПРОФІЛЬ </w:t>
      </w:r>
      <w:r w:rsidR="007C26CB" w:rsidRPr="00D273D0">
        <w:rPr>
          <w:b/>
          <w:lang w:val="uk-UA"/>
        </w:rPr>
        <w:t>ПОСАДИ</w:t>
      </w:r>
    </w:p>
    <w:p w:rsidR="006465F7" w:rsidRPr="00D273D0" w:rsidRDefault="00D273D0" w:rsidP="006465F7">
      <w:pPr>
        <w:pStyle w:val="af2"/>
        <w:spacing w:before="0" w:beforeAutospacing="0" w:after="0" w:afterAutospacing="0"/>
        <w:jc w:val="center"/>
      </w:pPr>
      <w:r w:rsidRPr="00D273D0">
        <w:rPr>
          <w:rFonts w:eastAsia="Calibri"/>
          <w:lang w:eastAsia="en-US"/>
        </w:rPr>
        <w:t>г</w:t>
      </w:r>
      <w:r w:rsidR="006465F7" w:rsidRPr="00D273D0">
        <w:rPr>
          <w:rFonts w:eastAsia="Calibri"/>
          <w:lang w:eastAsia="en-US"/>
        </w:rPr>
        <w:t xml:space="preserve">оловний державний інспектор відділу </w:t>
      </w:r>
      <w:r w:rsidR="006322E7" w:rsidRPr="00D273D0">
        <w:rPr>
          <w:rFonts w:eastAsia="Calibri"/>
          <w:lang w:eastAsia="en-US"/>
        </w:rPr>
        <w:t xml:space="preserve">авторизації та дозволів на здійсненням окремих видів діяльності </w:t>
      </w:r>
      <w:r w:rsidR="006465F7" w:rsidRPr="00D273D0">
        <w:t xml:space="preserve">управління авторизації та контролю за окремими видами діяльності підприємств Департаменту авторизації, надання адміністративних послуг та контролю </w:t>
      </w:r>
    </w:p>
    <w:p w:rsidR="00BB37D6" w:rsidRPr="00D273D0" w:rsidRDefault="006465F7" w:rsidP="006465F7">
      <w:pPr>
        <w:jc w:val="center"/>
        <w:rPr>
          <w:lang w:val="uk-UA"/>
        </w:rPr>
      </w:pPr>
      <w:proofErr w:type="spellStart"/>
      <w:r w:rsidRPr="00D273D0">
        <w:t>Державної</w:t>
      </w:r>
      <w:proofErr w:type="spellEnd"/>
      <w:r w:rsidRPr="00D273D0">
        <w:t xml:space="preserve"> </w:t>
      </w:r>
      <w:proofErr w:type="spellStart"/>
      <w:r w:rsidRPr="00D273D0">
        <w:t>митної</w:t>
      </w:r>
      <w:proofErr w:type="spellEnd"/>
      <w:r w:rsidRPr="00D273D0">
        <w:t xml:space="preserve"> </w:t>
      </w:r>
      <w:proofErr w:type="spellStart"/>
      <w:r w:rsidRPr="00D273D0">
        <w:t>служби</w:t>
      </w:r>
      <w:proofErr w:type="spellEnd"/>
      <w:r w:rsidRPr="00D273D0">
        <w:t xml:space="preserve"> </w:t>
      </w:r>
      <w:proofErr w:type="spellStart"/>
      <w:r w:rsidRPr="00D273D0">
        <w:t>України</w:t>
      </w:r>
      <w:proofErr w:type="spellEnd"/>
    </w:p>
    <w:p w:rsidR="004A38CE" w:rsidRPr="00D273D0" w:rsidRDefault="004A38CE" w:rsidP="002D4E1B">
      <w:pPr>
        <w:jc w:val="both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225"/>
        <w:gridCol w:w="971"/>
        <w:gridCol w:w="3821"/>
        <w:gridCol w:w="1081"/>
      </w:tblGrid>
      <w:tr w:rsidR="007C4458" w:rsidRPr="00D273D0" w:rsidTr="002C142E">
        <w:tc>
          <w:tcPr>
            <w:tcW w:w="9854" w:type="dxa"/>
            <w:gridSpan w:val="5"/>
            <w:shd w:val="clear" w:color="auto" w:fill="auto"/>
          </w:tcPr>
          <w:p w:rsidR="007C4458" w:rsidRPr="00D273D0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D273D0">
              <w:rPr>
                <w:b/>
                <w:bCs/>
                <w:lang w:val="uk-UA"/>
              </w:rPr>
              <w:t>І. ХАРАКТЕРИСТИКА ПОСАДИ</w:t>
            </w:r>
          </w:p>
          <w:p w:rsidR="00653914" w:rsidRPr="00D273D0" w:rsidRDefault="00653914" w:rsidP="007C4458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5C3C0A" w:rsidRPr="00D273D0" w:rsidTr="002C142E">
        <w:tc>
          <w:tcPr>
            <w:tcW w:w="531" w:type="dxa"/>
            <w:shd w:val="clear" w:color="auto" w:fill="auto"/>
          </w:tcPr>
          <w:p w:rsidR="005C3C0A" w:rsidRPr="00D273D0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5C3C0A" w:rsidRPr="00D273D0" w:rsidRDefault="005C3C0A" w:rsidP="003331D8">
            <w:pPr>
              <w:rPr>
                <w:lang w:val="uk-UA"/>
              </w:rPr>
            </w:pPr>
            <w:r w:rsidRPr="00D273D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5C3C0A" w:rsidRPr="00D273D0" w:rsidRDefault="006106A5" w:rsidP="002C5898">
            <w:pPr>
              <w:jc w:val="both"/>
              <w:rPr>
                <w:lang w:val="uk-UA"/>
              </w:rPr>
            </w:pPr>
            <w:r w:rsidRPr="00D273D0">
              <w:rPr>
                <w:lang w:val="uk-UA"/>
              </w:rPr>
              <w:t>Державна митна служба України</w:t>
            </w:r>
          </w:p>
        </w:tc>
      </w:tr>
      <w:tr w:rsidR="008F0997" w:rsidRPr="00D273D0" w:rsidTr="002C142E">
        <w:tc>
          <w:tcPr>
            <w:tcW w:w="531" w:type="dxa"/>
            <w:shd w:val="clear" w:color="auto" w:fill="auto"/>
          </w:tcPr>
          <w:p w:rsidR="008F0997" w:rsidRPr="00D273D0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8F0997" w:rsidRPr="00D273D0" w:rsidRDefault="008F0997" w:rsidP="003331D8">
            <w:pPr>
              <w:rPr>
                <w:lang w:val="uk-UA"/>
              </w:rPr>
            </w:pPr>
            <w:r w:rsidRPr="00D273D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8F0997" w:rsidRPr="00D273D0" w:rsidRDefault="006322E7" w:rsidP="006465F7">
            <w:pPr>
              <w:pStyle w:val="af2"/>
              <w:spacing w:before="0" w:beforeAutospacing="0" w:after="0" w:afterAutospacing="0"/>
              <w:jc w:val="both"/>
            </w:pPr>
            <w:r w:rsidRPr="00D273D0">
              <w:rPr>
                <w:rFonts w:eastAsia="Calibri"/>
                <w:lang w:eastAsia="en-US"/>
              </w:rPr>
              <w:t xml:space="preserve">Відділ авторизації та дозволів на здійсненням окремих видів діяльності управління авторизації та контролю за окремими видами діяльності підприємств </w:t>
            </w:r>
            <w:r w:rsidR="006465F7" w:rsidRPr="00D273D0">
              <w:t>Департаменту авторизації, надання адмі</w:t>
            </w:r>
            <w:r w:rsidR="00F36026" w:rsidRPr="00D273D0">
              <w:t>ністративних послуг та контролю</w:t>
            </w:r>
          </w:p>
        </w:tc>
      </w:tr>
      <w:tr w:rsidR="008F0997" w:rsidRPr="00D273D0" w:rsidTr="002C142E">
        <w:tc>
          <w:tcPr>
            <w:tcW w:w="531" w:type="dxa"/>
            <w:shd w:val="clear" w:color="auto" w:fill="auto"/>
          </w:tcPr>
          <w:p w:rsidR="008F0997" w:rsidRPr="00D273D0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8F0997" w:rsidRPr="00D273D0" w:rsidRDefault="008F0997" w:rsidP="003331D8">
            <w:pPr>
              <w:rPr>
                <w:lang w:val="uk-UA"/>
              </w:rPr>
            </w:pPr>
            <w:r w:rsidRPr="00D273D0">
              <w:rPr>
                <w:lang w:val="uk-UA"/>
              </w:rPr>
              <w:t>Найменування посади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8F0997" w:rsidRPr="00D273D0" w:rsidRDefault="006465F7" w:rsidP="006465F7">
            <w:pPr>
              <w:pStyle w:val="af2"/>
              <w:spacing w:before="0" w:beforeAutospacing="0" w:after="0" w:afterAutospacing="0"/>
              <w:jc w:val="both"/>
            </w:pPr>
            <w:r w:rsidRPr="00D273D0">
              <w:rPr>
                <w:rFonts w:eastAsia="Calibri"/>
                <w:lang w:eastAsia="en-US"/>
              </w:rPr>
              <w:t xml:space="preserve">Головний державний інспектор відділу </w:t>
            </w:r>
            <w:r w:rsidR="006322E7" w:rsidRPr="00D273D0">
              <w:rPr>
                <w:rFonts w:eastAsia="Calibri"/>
                <w:lang w:eastAsia="en-US"/>
              </w:rPr>
              <w:t xml:space="preserve">авторизації та дозволів на здійсненням окремих видів діяльності </w:t>
            </w:r>
            <w:r w:rsidRPr="00D273D0">
              <w:t>управління авторизації та контролю за окремими видами діяльності підприємств Департаменту авторизації, надання адміністративних послуг та контролю Державної митної служби України</w:t>
            </w:r>
          </w:p>
        </w:tc>
      </w:tr>
      <w:tr w:rsidR="001C418D" w:rsidRPr="00D273D0" w:rsidTr="002C142E">
        <w:tc>
          <w:tcPr>
            <w:tcW w:w="531" w:type="dxa"/>
            <w:shd w:val="clear" w:color="auto" w:fill="auto"/>
          </w:tcPr>
          <w:p w:rsidR="001C418D" w:rsidRPr="00D273D0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3306" w:type="dxa"/>
            <w:shd w:val="clear" w:color="auto" w:fill="auto"/>
          </w:tcPr>
          <w:p w:rsidR="001C418D" w:rsidRPr="00D273D0" w:rsidRDefault="001C418D" w:rsidP="003331D8">
            <w:pPr>
              <w:rPr>
                <w:lang w:val="uk-UA"/>
              </w:rPr>
            </w:pPr>
            <w:r w:rsidRPr="00D273D0">
              <w:rPr>
                <w:lang w:val="uk-UA"/>
              </w:rPr>
              <w:t>Категорія посади</w:t>
            </w:r>
          </w:p>
        </w:tc>
        <w:tc>
          <w:tcPr>
            <w:tcW w:w="997" w:type="dxa"/>
            <w:shd w:val="clear" w:color="auto" w:fill="auto"/>
          </w:tcPr>
          <w:p w:rsidR="001C418D" w:rsidRPr="00D273D0" w:rsidRDefault="002D4E1B" w:rsidP="001C418D">
            <w:pPr>
              <w:rPr>
                <w:lang w:val="uk-UA"/>
              </w:rPr>
            </w:pPr>
            <w:r w:rsidRPr="00D273D0">
              <w:rPr>
                <w:lang w:val="uk-UA"/>
              </w:rPr>
              <w:t>В</w:t>
            </w:r>
          </w:p>
        </w:tc>
        <w:tc>
          <w:tcPr>
            <w:tcW w:w="3913" w:type="dxa"/>
            <w:shd w:val="clear" w:color="auto" w:fill="auto"/>
          </w:tcPr>
          <w:p w:rsidR="001C418D" w:rsidRPr="00D273D0" w:rsidRDefault="001C418D" w:rsidP="003A4CE4">
            <w:pPr>
              <w:jc w:val="both"/>
              <w:rPr>
                <w:bCs/>
                <w:lang w:val="uk-UA"/>
              </w:rPr>
            </w:pPr>
            <w:proofErr w:type="spellStart"/>
            <w:r w:rsidRPr="00D273D0">
              <w:rPr>
                <w:bCs/>
                <w:lang w:val="uk-UA"/>
              </w:rPr>
              <w:t>Підкатегорія</w:t>
            </w:r>
            <w:proofErr w:type="spellEnd"/>
            <w:r w:rsidRPr="00D273D0">
              <w:rPr>
                <w:bCs/>
                <w:lang w:val="uk-UA"/>
              </w:rPr>
              <w:t xml:space="preserve"> посади</w:t>
            </w:r>
          </w:p>
        </w:tc>
        <w:tc>
          <w:tcPr>
            <w:tcW w:w="1107" w:type="dxa"/>
            <w:shd w:val="clear" w:color="auto" w:fill="auto"/>
          </w:tcPr>
          <w:p w:rsidR="001C418D" w:rsidRPr="00D273D0" w:rsidRDefault="002D4E1B" w:rsidP="003A4CE4">
            <w:pPr>
              <w:jc w:val="both"/>
              <w:rPr>
                <w:bCs/>
                <w:lang w:val="en-US"/>
              </w:rPr>
            </w:pPr>
            <w:r w:rsidRPr="00D273D0">
              <w:rPr>
                <w:bCs/>
                <w:lang w:val="uk-UA"/>
              </w:rPr>
              <w:t>В</w:t>
            </w:r>
            <w:r w:rsidR="002A46A7" w:rsidRPr="00D273D0">
              <w:rPr>
                <w:bCs/>
                <w:lang w:val="en-US"/>
              </w:rPr>
              <w:t>1</w:t>
            </w:r>
          </w:p>
        </w:tc>
      </w:tr>
      <w:tr w:rsidR="008F0997" w:rsidRPr="00D273D0" w:rsidTr="002C142E">
        <w:tc>
          <w:tcPr>
            <w:tcW w:w="531" w:type="dxa"/>
            <w:shd w:val="clear" w:color="auto" w:fill="auto"/>
          </w:tcPr>
          <w:p w:rsidR="008F0997" w:rsidRPr="00D273D0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A321E6" w:rsidRPr="00D273D0" w:rsidRDefault="008F0997" w:rsidP="00274E19">
            <w:pPr>
              <w:rPr>
                <w:caps/>
                <w:lang w:val="uk-UA"/>
              </w:rPr>
            </w:pPr>
            <w:r w:rsidRPr="00D273D0">
              <w:rPr>
                <w:lang w:val="uk-UA"/>
              </w:rPr>
              <w:t>Мета посади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8F0997" w:rsidRPr="00D273D0" w:rsidRDefault="006322E7" w:rsidP="000B4E9A">
            <w:pPr>
              <w:jc w:val="both"/>
              <w:rPr>
                <w:lang w:val="uk-UA"/>
              </w:rPr>
            </w:pPr>
            <w:r w:rsidRPr="00D273D0">
              <w:rPr>
                <w:lang w:val="uk-UA"/>
              </w:rPr>
              <w:t xml:space="preserve">Реалізація діяльності з надання адміністративних послуг та участь у наданні Держмитслужбою </w:t>
            </w:r>
            <w:proofErr w:type="spellStart"/>
            <w:r w:rsidRPr="00D273D0">
              <w:rPr>
                <w:lang w:val="uk-UA"/>
              </w:rPr>
              <w:t>авторизацій</w:t>
            </w:r>
            <w:proofErr w:type="spellEnd"/>
            <w:r w:rsidRPr="00D273D0">
              <w:rPr>
                <w:lang w:val="uk-UA"/>
              </w:rPr>
              <w:t xml:space="preserve"> та дозволів на провадження видів діяльності, зазначених у 404 статті Митного кодексу України</w:t>
            </w:r>
          </w:p>
        </w:tc>
      </w:tr>
      <w:tr w:rsidR="001D1BEB" w:rsidRPr="00D273D0" w:rsidTr="002C142E">
        <w:tc>
          <w:tcPr>
            <w:tcW w:w="531" w:type="dxa"/>
            <w:shd w:val="clear" w:color="auto" w:fill="auto"/>
          </w:tcPr>
          <w:p w:rsidR="001D1BEB" w:rsidRPr="00D273D0" w:rsidRDefault="001D1BE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EC01AD" w:rsidRPr="00D273D0" w:rsidRDefault="003E6ED5" w:rsidP="005C3229">
            <w:pPr>
              <w:jc w:val="both"/>
              <w:rPr>
                <w:lang w:val="uk-UA"/>
              </w:rPr>
            </w:pPr>
            <w:r w:rsidRPr="00D273D0">
              <w:rPr>
                <w:lang w:val="uk-UA"/>
              </w:rPr>
              <w:t>Посадові обов’язки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C03F8D" w:rsidRPr="00D273D0" w:rsidRDefault="00C03F8D" w:rsidP="00C633AB">
            <w:pPr>
              <w:jc w:val="both"/>
            </w:pPr>
            <w:proofErr w:type="spellStart"/>
            <w:r w:rsidRPr="00D273D0">
              <w:t>Здійснення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розгляду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заяв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документів</w:t>
            </w:r>
            <w:proofErr w:type="spellEnd"/>
            <w:r w:rsidRPr="00D273D0">
              <w:t xml:space="preserve"> та/</w:t>
            </w:r>
            <w:proofErr w:type="spellStart"/>
            <w:r w:rsidRPr="00D273D0">
              <w:t>або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інформації</w:t>
            </w:r>
            <w:proofErr w:type="spellEnd"/>
            <w:r w:rsidRPr="00D273D0">
              <w:t xml:space="preserve"> для </w:t>
            </w:r>
            <w:proofErr w:type="spellStart"/>
            <w:r w:rsidRPr="00D273D0">
              <w:t>прийнятт</w:t>
            </w:r>
            <w:r w:rsidR="00747BBB" w:rsidRPr="00D273D0">
              <w:t>я</w:t>
            </w:r>
            <w:proofErr w:type="spellEnd"/>
            <w:r w:rsidR="00747BBB" w:rsidRPr="00D273D0">
              <w:t xml:space="preserve"> </w:t>
            </w:r>
            <w:proofErr w:type="spellStart"/>
            <w:r w:rsidR="00747BBB" w:rsidRPr="00D273D0">
              <w:t>рішень</w:t>
            </w:r>
            <w:proofErr w:type="spellEnd"/>
            <w:r w:rsidR="00747BBB" w:rsidRPr="00D273D0">
              <w:t xml:space="preserve"> про </w:t>
            </w:r>
            <w:proofErr w:type="spellStart"/>
            <w:r w:rsidR="00747BBB" w:rsidRPr="00D273D0">
              <w:t>надання</w:t>
            </w:r>
            <w:proofErr w:type="spellEnd"/>
            <w:r w:rsidR="00747BBB" w:rsidRPr="00D273D0">
              <w:t xml:space="preserve"> </w:t>
            </w:r>
            <w:proofErr w:type="spellStart"/>
            <w:r w:rsidR="00747BBB" w:rsidRPr="00D273D0">
              <w:t>авторизаці</w:t>
            </w:r>
            <w:proofErr w:type="spellEnd"/>
            <w:r w:rsidR="00747BBB" w:rsidRPr="00D273D0">
              <w:rPr>
                <w:lang w:val="uk-UA"/>
              </w:rPr>
              <w:t>ї</w:t>
            </w:r>
            <w:r w:rsidRPr="00D273D0">
              <w:t xml:space="preserve"> на </w:t>
            </w:r>
            <w:proofErr w:type="spellStart"/>
            <w:r w:rsidRPr="00D273D0">
              <w:t>провадження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митної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брокерської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діяльності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дозволів</w:t>
            </w:r>
            <w:proofErr w:type="spellEnd"/>
            <w:r w:rsidRPr="00D273D0">
              <w:t xml:space="preserve"> на </w:t>
            </w:r>
            <w:proofErr w:type="spellStart"/>
            <w:r w:rsidRPr="00D273D0">
              <w:t>відкриття</w:t>
            </w:r>
            <w:proofErr w:type="spellEnd"/>
            <w:r w:rsidRPr="00D273D0">
              <w:t xml:space="preserve"> та </w:t>
            </w:r>
            <w:proofErr w:type="spellStart"/>
            <w:r w:rsidRPr="00D273D0">
              <w:t>експлуатацію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магазинів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безмитної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торгівлі</w:t>
            </w:r>
            <w:proofErr w:type="spellEnd"/>
            <w:r w:rsidRPr="00D273D0">
              <w:t xml:space="preserve">, а </w:t>
            </w:r>
            <w:proofErr w:type="spellStart"/>
            <w:r w:rsidRPr="00D273D0">
              <w:t>також</w:t>
            </w:r>
            <w:proofErr w:type="spellEnd"/>
            <w:r w:rsidRPr="00D273D0">
              <w:t xml:space="preserve"> про </w:t>
            </w:r>
            <w:proofErr w:type="spellStart"/>
            <w:r w:rsidRPr="00D273D0">
              <w:t>внесення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змін</w:t>
            </w:r>
            <w:proofErr w:type="spellEnd"/>
            <w:r w:rsidRPr="00D273D0">
              <w:t xml:space="preserve"> до </w:t>
            </w:r>
            <w:proofErr w:type="spellStart"/>
            <w:r w:rsidRPr="00D273D0">
              <w:t>зазначених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рішень</w:t>
            </w:r>
            <w:proofErr w:type="spellEnd"/>
            <w:r w:rsidRPr="00D273D0">
              <w:t xml:space="preserve">, про </w:t>
            </w:r>
            <w:proofErr w:type="spellStart"/>
            <w:r w:rsidRPr="00D273D0">
              <w:t>їх</w:t>
            </w:r>
            <w:proofErr w:type="spellEnd"/>
            <w:r w:rsidRPr="00D273D0">
              <w:t xml:space="preserve"> перегляд, </w:t>
            </w:r>
            <w:proofErr w:type="spellStart"/>
            <w:r w:rsidRPr="00D273D0">
              <w:t>зупинення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чи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скасування</w:t>
            </w:r>
            <w:proofErr w:type="spellEnd"/>
            <w:r w:rsidRPr="00D273D0">
              <w:t xml:space="preserve">, а </w:t>
            </w:r>
            <w:proofErr w:type="spellStart"/>
            <w:r w:rsidRPr="00D273D0">
              <w:t>також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прийняття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рішень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щодо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поновлення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рішень</w:t>
            </w:r>
            <w:proofErr w:type="spellEnd"/>
            <w:r w:rsidRPr="00D273D0">
              <w:t xml:space="preserve"> про </w:t>
            </w:r>
            <w:proofErr w:type="spellStart"/>
            <w:r w:rsidRPr="00D273D0">
              <w:t>надання</w:t>
            </w:r>
            <w:proofErr w:type="spellEnd"/>
            <w:r w:rsidRPr="00D273D0">
              <w:t xml:space="preserve"> таких </w:t>
            </w:r>
            <w:proofErr w:type="spellStart"/>
            <w:r w:rsidRPr="00D273D0">
              <w:t>дозволів</w:t>
            </w:r>
            <w:proofErr w:type="spellEnd"/>
            <w:r w:rsidRPr="00D273D0">
              <w:t xml:space="preserve"> (у </w:t>
            </w:r>
            <w:proofErr w:type="spellStart"/>
            <w:r w:rsidRPr="00D273D0">
              <w:t>разі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їх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зупинення</w:t>
            </w:r>
            <w:proofErr w:type="spellEnd"/>
            <w:r w:rsidRPr="00D273D0">
              <w:t xml:space="preserve">) </w:t>
            </w:r>
            <w:proofErr w:type="spellStart"/>
            <w:r w:rsidRPr="00D273D0">
              <w:t>або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їх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анулювання</w:t>
            </w:r>
            <w:proofErr w:type="spellEnd"/>
            <w:r w:rsidRPr="00D273D0">
              <w:t>.</w:t>
            </w:r>
          </w:p>
          <w:p w:rsidR="00C03F8D" w:rsidRPr="00D273D0" w:rsidRDefault="00C03F8D" w:rsidP="00C633AB">
            <w:pPr>
              <w:jc w:val="both"/>
            </w:pPr>
          </w:p>
          <w:p w:rsidR="006C2242" w:rsidRPr="00D273D0" w:rsidRDefault="006C2242" w:rsidP="00C633AB">
            <w:pPr>
              <w:jc w:val="both"/>
            </w:pPr>
            <w:proofErr w:type="spellStart"/>
            <w:r w:rsidRPr="00D273D0">
              <w:t>Здійснення</w:t>
            </w:r>
            <w:proofErr w:type="spellEnd"/>
            <w:r w:rsidRPr="00D273D0">
              <w:t xml:space="preserve"> контролю за </w:t>
            </w:r>
            <w:proofErr w:type="spellStart"/>
            <w:r w:rsidRPr="00D273D0">
              <w:t>дотриманням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територіальними</w:t>
            </w:r>
            <w:proofErr w:type="spellEnd"/>
            <w:r w:rsidRPr="00D273D0">
              <w:t xml:space="preserve"> органами </w:t>
            </w:r>
            <w:proofErr w:type="spellStart"/>
            <w:r w:rsidRPr="00D273D0">
              <w:t>Держмитслужби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вимог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законодавства</w:t>
            </w:r>
            <w:proofErr w:type="spellEnd"/>
            <w:r w:rsidRPr="00D273D0">
              <w:t xml:space="preserve"> при </w:t>
            </w:r>
            <w:proofErr w:type="spellStart"/>
            <w:r w:rsidRPr="00D273D0">
              <w:t>прийнятті</w:t>
            </w:r>
            <w:proofErr w:type="spellEnd"/>
            <w:r w:rsidRPr="00D273D0">
              <w:t xml:space="preserve"> ними </w:t>
            </w:r>
            <w:proofErr w:type="spellStart"/>
            <w:r w:rsidRPr="00D273D0">
              <w:t>рішень</w:t>
            </w:r>
            <w:proofErr w:type="spellEnd"/>
            <w:r w:rsidRPr="00D273D0">
              <w:t xml:space="preserve"> про </w:t>
            </w:r>
            <w:proofErr w:type="spellStart"/>
            <w:r w:rsidRPr="00D273D0">
              <w:t>надання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rPr>
                <w:lang w:val="uk-UA"/>
              </w:rPr>
              <w:t>авторизацій</w:t>
            </w:r>
            <w:proofErr w:type="spellEnd"/>
            <w:r w:rsidRPr="00D273D0">
              <w:t xml:space="preserve"> на </w:t>
            </w:r>
            <w:proofErr w:type="spellStart"/>
            <w:r w:rsidRPr="00D273D0">
              <w:t>провадження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діяльності</w:t>
            </w:r>
            <w:proofErr w:type="spellEnd"/>
            <w:r w:rsidRPr="00D273D0">
              <w:t xml:space="preserve"> з </w:t>
            </w:r>
            <w:proofErr w:type="spellStart"/>
            <w:r w:rsidRPr="00D273D0">
              <w:t>експлуатації</w:t>
            </w:r>
            <w:proofErr w:type="spellEnd"/>
            <w:r w:rsidRPr="00D273D0">
              <w:t xml:space="preserve"> складу </w:t>
            </w:r>
            <w:proofErr w:type="spellStart"/>
            <w:r w:rsidRPr="00D273D0">
              <w:t>тимчасового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зберігання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митного</w:t>
            </w:r>
            <w:proofErr w:type="spellEnd"/>
            <w:r w:rsidRPr="00D273D0">
              <w:t xml:space="preserve"> складу, </w:t>
            </w:r>
            <w:r w:rsidRPr="00D273D0">
              <w:rPr>
                <w:lang w:val="uk-UA"/>
              </w:rPr>
              <w:t xml:space="preserve">дозволів на експлуатацію </w:t>
            </w:r>
            <w:proofErr w:type="spellStart"/>
            <w:r w:rsidRPr="00D273D0">
              <w:t>вільних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митних</w:t>
            </w:r>
            <w:proofErr w:type="spellEnd"/>
            <w:r w:rsidRPr="00D273D0">
              <w:t xml:space="preserve"> зон </w:t>
            </w:r>
            <w:proofErr w:type="spellStart"/>
            <w:r w:rsidRPr="00D273D0">
              <w:t>комерційного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або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сервісного</w:t>
            </w:r>
            <w:proofErr w:type="spellEnd"/>
            <w:r w:rsidRPr="00D273D0">
              <w:t xml:space="preserve"> типу, при </w:t>
            </w:r>
            <w:proofErr w:type="spellStart"/>
            <w:r w:rsidRPr="00D273D0">
              <w:t>внесенні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змін</w:t>
            </w:r>
            <w:proofErr w:type="spellEnd"/>
            <w:r w:rsidRPr="00D273D0">
              <w:t xml:space="preserve"> до </w:t>
            </w:r>
            <w:proofErr w:type="spellStart"/>
            <w:r w:rsidRPr="00D273D0">
              <w:t>зазначених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рішень</w:t>
            </w:r>
            <w:proofErr w:type="spellEnd"/>
            <w:r w:rsidRPr="00D273D0">
              <w:t xml:space="preserve">, при </w:t>
            </w:r>
            <w:proofErr w:type="spellStart"/>
            <w:r w:rsidRPr="00D273D0">
              <w:t>їх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перегляді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зупиненні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чи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скасуванні</w:t>
            </w:r>
            <w:proofErr w:type="spellEnd"/>
            <w:r w:rsidRPr="00D273D0">
              <w:t xml:space="preserve">, а </w:t>
            </w:r>
            <w:proofErr w:type="spellStart"/>
            <w:r w:rsidRPr="00D273D0">
              <w:t>також</w:t>
            </w:r>
            <w:proofErr w:type="spellEnd"/>
            <w:r w:rsidRPr="00D273D0">
              <w:t xml:space="preserve"> при </w:t>
            </w:r>
            <w:proofErr w:type="spellStart"/>
            <w:r w:rsidRPr="00D273D0">
              <w:t>прийнятті</w:t>
            </w:r>
            <w:proofErr w:type="spellEnd"/>
            <w:r w:rsidRPr="00D273D0">
              <w:t xml:space="preserve"> ними </w:t>
            </w:r>
            <w:proofErr w:type="spellStart"/>
            <w:r w:rsidRPr="00D273D0">
              <w:t>рішень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щодо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поновлення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lastRenderedPageBreak/>
              <w:t>рішень</w:t>
            </w:r>
            <w:proofErr w:type="spellEnd"/>
            <w:r w:rsidRPr="00D273D0">
              <w:t xml:space="preserve"> про </w:t>
            </w:r>
            <w:proofErr w:type="spellStart"/>
            <w:r w:rsidRPr="00D273D0">
              <w:t>надання</w:t>
            </w:r>
            <w:proofErr w:type="spellEnd"/>
            <w:r w:rsidRPr="00D273D0">
              <w:t xml:space="preserve"> таких </w:t>
            </w:r>
            <w:proofErr w:type="spellStart"/>
            <w:r w:rsidR="004558E3" w:rsidRPr="00D273D0">
              <w:rPr>
                <w:lang w:val="uk-UA"/>
              </w:rPr>
              <w:t>авторизацій</w:t>
            </w:r>
            <w:proofErr w:type="spellEnd"/>
            <w:r w:rsidR="004558E3" w:rsidRPr="00D273D0">
              <w:rPr>
                <w:lang w:val="uk-UA"/>
              </w:rPr>
              <w:t>/</w:t>
            </w:r>
            <w:proofErr w:type="spellStart"/>
            <w:r w:rsidRPr="00D273D0">
              <w:t>дозволів</w:t>
            </w:r>
            <w:proofErr w:type="spellEnd"/>
            <w:r w:rsidRPr="00D273D0">
              <w:t xml:space="preserve"> (у </w:t>
            </w:r>
            <w:proofErr w:type="spellStart"/>
            <w:r w:rsidRPr="00D273D0">
              <w:t>разі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їх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зупинення</w:t>
            </w:r>
            <w:proofErr w:type="spellEnd"/>
            <w:r w:rsidRPr="00D273D0">
              <w:t xml:space="preserve">) </w:t>
            </w:r>
            <w:proofErr w:type="spellStart"/>
            <w:r w:rsidRPr="00D273D0">
              <w:t>або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їх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анулювання</w:t>
            </w:r>
            <w:proofErr w:type="spellEnd"/>
            <w:r w:rsidRPr="00D273D0">
              <w:t>.</w:t>
            </w:r>
          </w:p>
          <w:p w:rsidR="00935275" w:rsidRPr="00D273D0" w:rsidRDefault="00935275" w:rsidP="00C633AB">
            <w:pPr>
              <w:jc w:val="both"/>
            </w:pPr>
          </w:p>
          <w:p w:rsidR="006C2242" w:rsidRPr="00D273D0" w:rsidRDefault="00935275" w:rsidP="00935275">
            <w:pPr>
              <w:jc w:val="both"/>
            </w:pPr>
            <w:proofErr w:type="spellStart"/>
            <w:r w:rsidRPr="00D273D0">
              <w:t>Здійснення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розгляду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документів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суб’єктів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господарювання</w:t>
            </w:r>
            <w:proofErr w:type="spellEnd"/>
            <w:r w:rsidRPr="00D273D0">
              <w:t xml:space="preserve"> на </w:t>
            </w:r>
            <w:proofErr w:type="spellStart"/>
            <w:r w:rsidRPr="00D273D0">
              <w:t>отримання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дозволу</w:t>
            </w:r>
            <w:proofErr w:type="spellEnd"/>
            <w:r w:rsidRPr="00D273D0">
              <w:t xml:space="preserve"> на </w:t>
            </w:r>
            <w:proofErr w:type="spellStart"/>
            <w:r w:rsidRPr="00D273D0">
              <w:t>здійснення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господарської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діяльності</w:t>
            </w:r>
            <w:proofErr w:type="spellEnd"/>
            <w:r w:rsidRPr="00D273D0">
              <w:t xml:space="preserve"> </w:t>
            </w:r>
            <w:proofErr w:type="gramStart"/>
            <w:r w:rsidRPr="00D273D0">
              <w:t>у пунктах</w:t>
            </w:r>
            <w:proofErr w:type="gramEnd"/>
            <w:r w:rsidRPr="00D273D0">
              <w:t xml:space="preserve"> пропуску через </w:t>
            </w:r>
            <w:proofErr w:type="spellStart"/>
            <w:r w:rsidRPr="00D273D0">
              <w:t>державний</w:t>
            </w:r>
            <w:proofErr w:type="spellEnd"/>
            <w:r w:rsidRPr="00D273D0">
              <w:t xml:space="preserve"> кордон </w:t>
            </w:r>
            <w:proofErr w:type="spellStart"/>
            <w:r w:rsidRPr="00D273D0">
              <w:t>України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підготовка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проєктів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відповідних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рішень</w:t>
            </w:r>
            <w:proofErr w:type="spellEnd"/>
            <w:r w:rsidRPr="00D273D0">
              <w:t>.</w:t>
            </w:r>
          </w:p>
          <w:p w:rsidR="00935275" w:rsidRPr="00D273D0" w:rsidRDefault="00935275" w:rsidP="00935275">
            <w:pPr>
              <w:jc w:val="both"/>
            </w:pPr>
          </w:p>
          <w:p w:rsidR="006C2242" w:rsidRPr="00D273D0" w:rsidRDefault="006C2242" w:rsidP="00C633AB">
            <w:pPr>
              <w:jc w:val="both"/>
            </w:pPr>
            <w:proofErr w:type="spellStart"/>
            <w:r w:rsidRPr="00D273D0">
              <w:t>Забезпечення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ведення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реєстрів</w:t>
            </w:r>
            <w:proofErr w:type="spellEnd"/>
            <w:r w:rsidRPr="00D273D0">
              <w:t xml:space="preserve"> </w:t>
            </w:r>
            <w:r w:rsidR="004558E3" w:rsidRPr="00D273D0">
              <w:rPr>
                <w:lang w:val="uk-UA"/>
              </w:rPr>
              <w:t>митних брок</w:t>
            </w:r>
            <w:r w:rsidR="00C03F8D" w:rsidRPr="00D273D0">
              <w:rPr>
                <w:lang w:val="uk-UA"/>
              </w:rPr>
              <w:t>е</w:t>
            </w:r>
            <w:r w:rsidR="004558E3" w:rsidRPr="00D273D0">
              <w:rPr>
                <w:lang w:val="uk-UA"/>
              </w:rPr>
              <w:t xml:space="preserve">рів, </w:t>
            </w:r>
            <w:proofErr w:type="spellStart"/>
            <w:r w:rsidRPr="00D273D0">
              <w:t>митних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складів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складів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тимчасового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зберігання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вільних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митних</w:t>
            </w:r>
            <w:proofErr w:type="spellEnd"/>
            <w:r w:rsidRPr="00D273D0">
              <w:t xml:space="preserve"> зон </w:t>
            </w:r>
            <w:proofErr w:type="spellStart"/>
            <w:r w:rsidRPr="00D273D0">
              <w:t>к</w:t>
            </w:r>
            <w:r w:rsidR="004558E3" w:rsidRPr="00D273D0">
              <w:t>омерційного</w:t>
            </w:r>
            <w:proofErr w:type="spellEnd"/>
            <w:r w:rsidR="004558E3" w:rsidRPr="00D273D0">
              <w:t xml:space="preserve"> </w:t>
            </w:r>
            <w:proofErr w:type="spellStart"/>
            <w:r w:rsidR="004558E3" w:rsidRPr="00D273D0">
              <w:t>або</w:t>
            </w:r>
            <w:proofErr w:type="spellEnd"/>
            <w:r w:rsidR="004558E3" w:rsidRPr="00D273D0">
              <w:t xml:space="preserve"> </w:t>
            </w:r>
            <w:proofErr w:type="spellStart"/>
            <w:r w:rsidR="004558E3" w:rsidRPr="00D273D0">
              <w:t>сервісного</w:t>
            </w:r>
            <w:proofErr w:type="spellEnd"/>
            <w:r w:rsidR="004558E3" w:rsidRPr="00D273D0">
              <w:t xml:space="preserve"> типу</w:t>
            </w:r>
            <w:r w:rsidR="004558E3" w:rsidRPr="00D273D0">
              <w:rPr>
                <w:lang w:val="uk-UA"/>
              </w:rPr>
              <w:t xml:space="preserve">, </w:t>
            </w:r>
            <w:proofErr w:type="spellStart"/>
            <w:r w:rsidR="004558E3" w:rsidRPr="00D273D0">
              <w:t>магазинів</w:t>
            </w:r>
            <w:proofErr w:type="spellEnd"/>
            <w:r w:rsidR="004558E3" w:rsidRPr="00D273D0">
              <w:t xml:space="preserve"> </w:t>
            </w:r>
            <w:proofErr w:type="spellStart"/>
            <w:r w:rsidR="004558E3" w:rsidRPr="00D273D0">
              <w:t>безмитної</w:t>
            </w:r>
            <w:proofErr w:type="spellEnd"/>
            <w:r w:rsidR="004558E3" w:rsidRPr="00D273D0">
              <w:t xml:space="preserve"> </w:t>
            </w:r>
            <w:proofErr w:type="spellStart"/>
            <w:r w:rsidR="004558E3" w:rsidRPr="00D273D0">
              <w:t>торгівлі</w:t>
            </w:r>
            <w:proofErr w:type="spellEnd"/>
            <w:r w:rsidR="004558E3" w:rsidRPr="00D273D0">
              <w:t>.</w:t>
            </w:r>
          </w:p>
          <w:p w:rsidR="007C0895" w:rsidRPr="00D273D0" w:rsidRDefault="007C0895" w:rsidP="00C633AB">
            <w:pPr>
              <w:jc w:val="both"/>
            </w:pPr>
          </w:p>
          <w:p w:rsidR="00202E30" w:rsidRPr="00D273D0" w:rsidRDefault="0099346D" w:rsidP="00935275">
            <w:pPr>
              <w:jc w:val="both"/>
            </w:pPr>
            <w:proofErr w:type="spellStart"/>
            <w:r w:rsidRPr="00D273D0">
              <w:t>Надання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територіальним</w:t>
            </w:r>
            <w:proofErr w:type="spellEnd"/>
            <w:r w:rsidRPr="00D273D0">
              <w:t xml:space="preserve"> органам </w:t>
            </w:r>
            <w:proofErr w:type="spellStart"/>
            <w:r w:rsidRPr="00D273D0">
              <w:t>Держмитслужби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методичної</w:t>
            </w:r>
            <w:proofErr w:type="spellEnd"/>
            <w:r w:rsidRPr="00D273D0">
              <w:t xml:space="preserve"> і </w:t>
            </w:r>
            <w:proofErr w:type="spellStart"/>
            <w:r w:rsidRPr="00D273D0">
              <w:t>практичної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допомоги</w:t>
            </w:r>
            <w:proofErr w:type="spellEnd"/>
            <w:r w:rsidRPr="00D273D0">
              <w:t xml:space="preserve"> з </w:t>
            </w:r>
            <w:proofErr w:type="spellStart"/>
            <w:r w:rsidRPr="00D273D0">
              <w:t>питань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компетенції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Відділу</w:t>
            </w:r>
            <w:proofErr w:type="spellEnd"/>
            <w:r w:rsidRPr="00D273D0">
              <w:t xml:space="preserve">, а </w:t>
            </w:r>
            <w:proofErr w:type="spellStart"/>
            <w:r w:rsidRPr="00D273D0">
              <w:t>також</w:t>
            </w:r>
            <w:proofErr w:type="spellEnd"/>
            <w:r w:rsidRPr="00D273D0">
              <w:t xml:space="preserve"> участь в </w:t>
            </w:r>
            <w:proofErr w:type="spellStart"/>
            <w:r w:rsidRPr="00D273D0">
              <w:t>організації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роз’яснювальної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роботи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щодо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застосування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законодавства</w:t>
            </w:r>
            <w:proofErr w:type="spellEnd"/>
            <w:r w:rsidRPr="00D273D0">
              <w:t xml:space="preserve"> з </w:t>
            </w:r>
            <w:proofErr w:type="spellStart"/>
            <w:r w:rsidRPr="00D273D0">
              <w:t>питань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що</w:t>
            </w:r>
            <w:proofErr w:type="spellEnd"/>
            <w:r w:rsidRPr="00D273D0">
              <w:t xml:space="preserve"> належать до </w:t>
            </w:r>
            <w:proofErr w:type="spellStart"/>
            <w:r w:rsidRPr="00D273D0">
              <w:t>компетенції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Відділу</w:t>
            </w:r>
            <w:proofErr w:type="spellEnd"/>
          </w:p>
          <w:p w:rsidR="00C03F8D" w:rsidRPr="00D273D0" w:rsidRDefault="00C03F8D" w:rsidP="00935275">
            <w:pPr>
              <w:jc w:val="both"/>
            </w:pPr>
          </w:p>
          <w:p w:rsidR="00C03F8D" w:rsidRPr="00D273D0" w:rsidRDefault="00C03F8D" w:rsidP="00C03F8D">
            <w:pPr>
              <w:jc w:val="both"/>
            </w:pPr>
            <w:proofErr w:type="spellStart"/>
            <w:r w:rsidRPr="00D273D0">
              <w:t>Розгляд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звернень</w:t>
            </w:r>
            <w:proofErr w:type="spellEnd"/>
            <w:r w:rsidRPr="00D273D0">
              <w:t xml:space="preserve"> та </w:t>
            </w:r>
            <w:proofErr w:type="spellStart"/>
            <w:r w:rsidRPr="00D273D0">
              <w:t>запитів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громадян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народних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депутатів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України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суб’єктів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господарювання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органів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державної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влади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правоохоронних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органів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органів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судової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влади</w:t>
            </w:r>
            <w:proofErr w:type="spellEnd"/>
            <w:r w:rsidRPr="00D273D0">
              <w:t xml:space="preserve"> та </w:t>
            </w:r>
            <w:proofErr w:type="spellStart"/>
            <w:r w:rsidRPr="00D273D0">
              <w:t>інших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суб’єктів</w:t>
            </w:r>
            <w:proofErr w:type="spellEnd"/>
            <w:r w:rsidRPr="00D273D0">
              <w:t xml:space="preserve"> права на </w:t>
            </w:r>
            <w:proofErr w:type="spellStart"/>
            <w:r w:rsidRPr="00D273D0">
              <w:t>звернення</w:t>
            </w:r>
            <w:proofErr w:type="spellEnd"/>
            <w:r w:rsidRPr="00D273D0">
              <w:t xml:space="preserve"> з </w:t>
            </w:r>
            <w:proofErr w:type="spellStart"/>
            <w:r w:rsidRPr="00D273D0">
              <w:t>питань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пов’язаних</w:t>
            </w:r>
            <w:proofErr w:type="spellEnd"/>
            <w:r w:rsidRPr="00D273D0">
              <w:t xml:space="preserve"> з </w:t>
            </w:r>
            <w:proofErr w:type="spellStart"/>
            <w:r w:rsidRPr="00D273D0">
              <w:t>діяльністю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Держмитслужби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адвокатських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запитів</w:t>
            </w:r>
            <w:proofErr w:type="spellEnd"/>
            <w:r w:rsidRPr="00D273D0">
              <w:t xml:space="preserve"> та </w:t>
            </w:r>
            <w:proofErr w:type="spellStart"/>
            <w:r w:rsidRPr="00D273D0">
              <w:t>запитів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щодо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отримання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публічної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інформації</w:t>
            </w:r>
            <w:proofErr w:type="spellEnd"/>
            <w:r w:rsidRPr="00D273D0">
              <w:t>.</w:t>
            </w:r>
          </w:p>
          <w:p w:rsidR="00C03F8D" w:rsidRPr="00D273D0" w:rsidRDefault="00C03F8D" w:rsidP="00C03F8D">
            <w:pPr>
              <w:jc w:val="both"/>
            </w:pPr>
          </w:p>
          <w:p w:rsidR="00C03F8D" w:rsidRPr="00D273D0" w:rsidRDefault="00C03F8D" w:rsidP="00C03F8D">
            <w:pPr>
              <w:jc w:val="both"/>
            </w:pPr>
            <w:proofErr w:type="spellStart"/>
            <w:r w:rsidRPr="00D273D0">
              <w:t>Здійснення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збору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обробки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узагальнення</w:t>
            </w:r>
            <w:proofErr w:type="spellEnd"/>
            <w:r w:rsidRPr="00D273D0">
              <w:t xml:space="preserve"> та </w:t>
            </w:r>
            <w:proofErr w:type="spellStart"/>
            <w:r w:rsidRPr="00D273D0">
              <w:t>аналізу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інформації</w:t>
            </w:r>
            <w:proofErr w:type="spellEnd"/>
            <w:r w:rsidRPr="00D273D0">
              <w:t xml:space="preserve"> з </w:t>
            </w:r>
            <w:proofErr w:type="spellStart"/>
            <w:r w:rsidRPr="00D273D0">
              <w:t>питань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що</w:t>
            </w:r>
            <w:proofErr w:type="spellEnd"/>
            <w:r w:rsidRPr="00D273D0">
              <w:t xml:space="preserve"> належать до </w:t>
            </w:r>
            <w:proofErr w:type="spellStart"/>
            <w:r w:rsidRPr="00D273D0">
              <w:t>компетенції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Відділу</w:t>
            </w:r>
            <w:proofErr w:type="spellEnd"/>
            <w:r w:rsidRPr="00D273D0">
              <w:t xml:space="preserve">; </w:t>
            </w:r>
            <w:proofErr w:type="spellStart"/>
            <w:r w:rsidRPr="00D273D0">
              <w:t>підготовка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інформаційних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довідкових</w:t>
            </w:r>
            <w:proofErr w:type="spellEnd"/>
            <w:r w:rsidRPr="00D273D0">
              <w:t xml:space="preserve"> та </w:t>
            </w:r>
            <w:proofErr w:type="spellStart"/>
            <w:r w:rsidRPr="00D273D0">
              <w:t>інших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матеріалів</w:t>
            </w:r>
            <w:proofErr w:type="spellEnd"/>
            <w:r w:rsidRPr="00D273D0">
              <w:t xml:space="preserve"> з </w:t>
            </w:r>
            <w:proofErr w:type="spellStart"/>
            <w:r w:rsidRPr="00D273D0">
              <w:t>питань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що</w:t>
            </w:r>
            <w:proofErr w:type="spellEnd"/>
            <w:r w:rsidRPr="00D273D0">
              <w:t xml:space="preserve"> належать до </w:t>
            </w:r>
            <w:proofErr w:type="spellStart"/>
            <w:r w:rsidRPr="00D273D0">
              <w:t>компетенції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Відділу</w:t>
            </w:r>
            <w:proofErr w:type="spellEnd"/>
            <w:r w:rsidRPr="00D273D0">
              <w:t>.</w:t>
            </w:r>
          </w:p>
          <w:p w:rsidR="00C03F8D" w:rsidRPr="00D273D0" w:rsidRDefault="00C03F8D" w:rsidP="00935275">
            <w:pPr>
              <w:jc w:val="both"/>
            </w:pPr>
          </w:p>
          <w:p w:rsidR="00C03F8D" w:rsidRPr="00D273D0" w:rsidRDefault="00C03F8D" w:rsidP="00935275">
            <w:pPr>
              <w:jc w:val="both"/>
              <w:rPr>
                <w:lang w:val="uk-UA"/>
              </w:rPr>
            </w:pPr>
          </w:p>
        </w:tc>
      </w:tr>
      <w:tr w:rsidR="007C4458" w:rsidRPr="00D273D0" w:rsidTr="002C142E">
        <w:tc>
          <w:tcPr>
            <w:tcW w:w="9854" w:type="dxa"/>
            <w:gridSpan w:val="5"/>
            <w:shd w:val="clear" w:color="auto" w:fill="auto"/>
          </w:tcPr>
          <w:p w:rsidR="007C4458" w:rsidRPr="00D273D0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D273D0">
              <w:rPr>
                <w:b/>
                <w:lang w:val="uk-UA"/>
              </w:rPr>
              <w:lastRenderedPageBreak/>
              <w:t xml:space="preserve">ІІ. </w:t>
            </w:r>
            <w:r w:rsidRPr="00D273D0">
              <w:rPr>
                <w:b/>
                <w:bCs/>
                <w:lang w:val="uk-UA"/>
              </w:rPr>
              <w:t>КВАЛІФІКАЦІЙНІ ВИМОГИ</w:t>
            </w:r>
          </w:p>
          <w:p w:rsidR="00DB6FE0" w:rsidRPr="00D273D0" w:rsidRDefault="00DB6FE0" w:rsidP="007C4458">
            <w:pPr>
              <w:jc w:val="center"/>
              <w:rPr>
                <w:lang w:val="uk-UA"/>
              </w:rPr>
            </w:pPr>
          </w:p>
        </w:tc>
      </w:tr>
      <w:tr w:rsidR="000E7E3C" w:rsidRPr="00D273D0" w:rsidTr="002C142E">
        <w:tc>
          <w:tcPr>
            <w:tcW w:w="9854" w:type="dxa"/>
            <w:gridSpan w:val="5"/>
            <w:shd w:val="clear" w:color="auto" w:fill="auto"/>
          </w:tcPr>
          <w:p w:rsidR="000E7E3C" w:rsidRPr="00D273D0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D273D0">
              <w:rPr>
                <w:lang w:val="uk-UA"/>
              </w:rPr>
              <w:t>Загальні вимоги</w:t>
            </w:r>
          </w:p>
        </w:tc>
      </w:tr>
      <w:tr w:rsidR="00AA7E92" w:rsidRPr="00D273D0" w:rsidTr="002C142E">
        <w:tc>
          <w:tcPr>
            <w:tcW w:w="531" w:type="dxa"/>
            <w:shd w:val="clear" w:color="auto" w:fill="auto"/>
          </w:tcPr>
          <w:p w:rsidR="00AA7E92" w:rsidRPr="00D273D0" w:rsidRDefault="00AA7E92" w:rsidP="00AA7E92">
            <w:pPr>
              <w:rPr>
                <w:lang w:val="uk-UA"/>
              </w:rPr>
            </w:pPr>
            <w:r w:rsidRPr="00D273D0">
              <w:rPr>
                <w:lang w:val="uk-UA"/>
              </w:rPr>
              <w:t>1.1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AA7E92" w:rsidRPr="00D273D0" w:rsidRDefault="00AA7E92" w:rsidP="00AA7E92">
            <w:pPr>
              <w:rPr>
                <w:lang w:val="uk-UA"/>
              </w:rPr>
            </w:pPr>
            <w:r w:rsidRPr="00D273D0">
              <w:rPr>
                <w:lang w:val="uk-UA"/>
              </w:rPr>
              <w:t>Освіта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AA7E92" w:rsidRPr="00D273D0" w:rsidRDefault="00AA7E92" w:rsidP="00AA7E92">
            <w:pPr>
              <w:rPr>
                <w:lang w:val="uk-UA"/>
              </w:rPr>
            </w:pPr>
            <w:r w:rsidRPr="00D273D0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AA7E92" w:rsidRPr="00D273D0" w:rsidTr="002C142E">
        <w:trPr>
          <w:trHeight w:val="380"/>
        </w:trPr>
        <w:tc>
          <w:tcPr>
            <w:tcW w:w="531" w:type="dxa"/>
            <w:shd w:val="clear" w:color="auto" w:fill="auto"/>
          </w:tcPr>
          <w:p w:rsidR="00AA7E92" w:rsidRPr="00D273D0" w:rsidRDefault="00AA7E92" w:rsidP="00AA7E92">
            <w:pPr>
              <w:rPr>
                <w:lang w:val="uk-UA"/>
              </w:rPr>
            </w:pPr>
            <w:r w:rsidRPr="00D273D0">
              <w:rPr>
                <w:caps/>
                <w:lang w:val="uk-UA"/>
              </w:rPr>
              <w:t>1.2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AA7E92" w:rsidRPr="00D273D0" w:rsidRDefault="00AA7E92" w:rsidP="00AA7E92">
            <w:pPr>
              <w:rPr>
                <w:lang w:val="uk-UA"/>
              </w:rPr>
            </w:pPr>
            <w:r w:rsidRPr="00D273D0">
              <w:rPr>
                <w:lang w:val="uk-UA"/>
              </w:rPr>
              <w:t>Досвід роботи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AA7E92" w:rsidRPr="00D273D0" w:rsidRDefault="00AA7E92" w:rsidP="00AA7E92">
            <w:pPr>
              <w:jc w:val="both"/>
              <w:rPr>
                <w:lang w:val="uk-UA"/>
              </w:rPr>
            </w:pPr>
            <w:r w:rsidRPr="00D273D0">
              <w:rPr>
                <w:shd w:val="clear" w:color="auto" w:fill="FFFFFF"/>
                <w:lang w:val="uk-UA"/>
              </w:rPr>
              <w:t>не потребує</w:t>
            </w:r>
          </w:p>
        </w:tc>
      </w:tr>
      <w:tr w:rsidR="008F0997" w:rsidRPr="00D273D0" w:rsidTr="002C142E">
        <w:tc>
          <w:tcPr>
            <w:tcW w:w="531" w:type="dxa"/>
            <w:shd w:val="clear" w:color="auto" w:fill="auto"/>
          </w:tcPr>
          <w:p w:rsidR="008F0997" w:rsidRPr="00D273D0" w:rsidRDefault="009447DD" w:rsidP="00FC6E60">
            <w:pPr>
              <w:rPr>
                <w:caps/>
                <w:lang w:val="uk-UA"/>
              </w:rPr>
            </w:pPr>
            <w:r w:rsidRPr="00D273D0">
              <w:rPr>
                <w:caps/>
                <w:lang w:val="uk-UA"/>
              </w:rPr>
              <w:t>1.</w:t>
            </w:r>
            <w:r w:rsidR="00FC6E60" w:rsidRPr="00D273D0">
              <w:rPr>
                <w:caps/>
                <w:lang w:val="en-US"/>
              </w:rPr>
              <w:t>3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0E7E3C" w:rsidRPr="00D273D0" w:rsidRDefault="000E7E3C" w:rsidP="00274E19">
            <w:pPr>
              <w:jc w:val="both"/>
              <w:rPr>
                <w:caps/>
                <w:lang w:val="uk-UA"/>
              </w:rPr>
            </w:pPr>
            <w:r w:rsidRPr="00D273D0">
              <w:rPr>
                <w:lang w:val="uk-UA"/>
              </w:rPr>
              <w:t>Володіння державною мовою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8F0997" w:rsidRPr="00D273D0" w:rsidRDefault="00B41DDF" w:rsidP="007F2A40">
            <w:pPr>
              <w:jc w:val="both"/>
              <w:rPr>
                <w:lang w:val="uk-UA"/>
              </w:rPr>
            </w:pPr>
            <w:r w:rsidRPr="00D273D0">
              <w:rPr>
                <w:color w:val="333333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0E093F" w:rsidRPr="00D273D0" w:rsidTr="002C142E">
        <w:tc>
          <w:tcPr>
            <w:tcW w:w="531" w:type="dxa"/>
            <w:shd w:val="clear" w:color="auto" w:fill="auto"/>
          </w:tcPr>
          <w:p w:rsidR="000E093F" w:rsidRPr="00D273D0" w:rsidRDefault="000E093F" w:rsidP="00FC6E60">
            <w:pPr>
              <w:rPr>
                <w:caps/>
                <w:lang w:val="uk-UA"/>
              </w:rPr>
            </w:pPr>
            <w:r w:rsidRPr="00D273D0">
              <w:rPr>
                <w:caps/>
                <w:lang w:val="uk-UA"/>
              </w:rPr>
              <w:t>1.4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0E093F" w:rsidRPr="00D273D0" w:rsidRDefault="000E093F" w:rsidP="00591B10">
            <w:pPr>
              <w:jc w:val="both"/>
              <w:rPr>
                <w:lang w:val="uk-UA"/>
              </w:rPr>
            </w:pPr>
            <w:r w:rsidRPr="00D273D0">
              <w:rPr>
                <w:lang w:val="uk-UA"/>
              </w:rPr>
              <w:t>Володіння іноземною мово</w:t>
            </w:r>
            <w:r w:rsidR="00591B10" w:rsidRPr="00D273D0">
              <w:rPr>
                <w:lang w:val="uk-UA"/>
              </w:rPr>
              <w:t>ю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0E093F" w:rsidRPr="00D273D0" w:rsidRDefault="007221EF" w:rsidP="007221EF">
            <w:pPr>
              <w:jc w:val="both"/>
              <w:rPr>
                <w:lang w:val="uk-UA"/>
              </w:rPr>
            </w:pPr>
            <w:r w:rsidRPr="00D273D0">
              <w:rPr>
                <w:rStyle w:val="spanrvts0"/>
                <w:lang w:val="uk-UA" w:eastAsia="uk-UA"/>
              </w:rPr>
              <w:t>володіння англійською мовою</w:t>
            </w:r>
            <w:r w:rsidR="00591B10" w:rsidRPr="00D273D0">
              <w:rPr>
                <w:rStyle w:val="spanrvts0"/>
                <w:lang w:val="uk-UA" w:eastAsia="uk-UA"/>
              </w:rPr>
              <w:t xml:space="preserve"> </w:t>
            </w:r>
            <w:r w:rsidR="00E532E8" w:rsidRPr="00D273D0">
              <w:rPr>
                <w:rStyle w:val="spanrvts0"/>
                <w:lang w:val="uk-UA" w:eastAsia="uk-UA"/>
              </w:rPr>
              <w:t>є додатковою перевагою</w:t>
            </w:r>
          </w:p>
        </w:tc>
      </w:tr>
      <w:tr w:rsidR="007C26CB" w:rsidRPr="00D273D0" w:rsidTr="002C142E">
        <w:tc>
          <w:tcPr>
            <w:tcW w:w="531" w:type="dxa"/>
            <w:shd w:val="clear" w:color="auto" w:fill="auto"/>
          </w:tcPr>
          <w:p w:rsidR="007C26CB" w:rsidRPr="00D273D0" w:rsidRDefault="000E093F" w:rsidP="00FC6E60">
            <w:pPr>
              <w:rPr>
                <w:caps/>
                <w:lang w:val="uk-UA"/>
              </w:rPr>
            </w:pPr>
            <w:r w:rsidRPr="00D273D0">
              <w:rPr>
                <w:caps/>
                <w:lang w:val="uk-UA"/>
              </w:rPr>
              <w:lastRenderedPageBreak/>
              <w:t>1.5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723C1E" w:rsidRPr="00D273D0" w:rsidRDefault="007C26CB" w:rsidP="00274E19">
            <w:pPr>
              <w:jc w:val="both"/>
              <w:rPr>
                <w:lang w:val="uk-UA"/>
              </w:rPr>
            </w:pPr>
            <w:r w:rsidRPr="00D273D0">
              <w:rPr>
                <w:lang w:val="uk-UA"/>
              </w:rPr>
              <w:t>Інформація про строковість призначення на посаду</w:t>
            </w:r>
            <w:r w:rsidR="00B41DDF" w:rsidRPr="00D273D0">
              <w:rPr>
                <w:lang w:val="uk-UA"/>
              </w:rPr>
              <w:t xml:space="preserve"> (укладення контракту про проходження служби в митних органах)</w:t>
            </w:r>
          </w:p>
          <w:p w:rsidR="00653914" w:rsidRPr="00D273D0" w:rsidRDefault="00653914" w:rsidP="00274E19">
            <w:pPr>
              <w:jc w:val="both"/>
              <w:rPr>
                <w:lang w:val="uk-UA"/>
              </w:rPr>
            </w:pPr>
          </w:p>
        </w:tc>
        <w:tc>
          <w:tcPr>
            <w:tcW w:w="5020" w:type="dxa"/>
            <w:gridSpan w:val="2"/>
            <w:shd w:val="clear" w:color="auto" w:fill="auto"/>
          </w:tcPr>
          <w:p w:rsidR="007C26CB" w:rsidRPr="00D273D0" w:rsidRDefault="007D60F8" w:rsidP="007D60F8">
            <w:pPr>
              <w:jc w:val="both"/>
              <w:rPr>
                <w:lang w:val="uk-UA"/>
              </w:rPr>
            </w:pPr>
            <w:r w:rsidRPr="00D273D0">
              <w:rPr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D273D0" w:rsidTr="002C142E">
        <w:tc>
          <w:tcPr>
            <w:tcW w:w="9854" w:type="dxa"/>
            <w:gridSpan w:val="5"/>
            <w:shd w:val="clear" w:color="auto" w:fill="auto"/>
          </w:tcPr>
          <w:p w:rsidR="000E7E3C" w:rsidRPr="00D273D0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D273D0">
              <w:rPr>
                <w:lang w:val="uk-UA"/>
              </w:rPr>
              <w:t>Спеціальні вимоги</w:t>
            </w:r>
          </w:p>
        </w:tc>
      </w:tr>
      <w:tr w:rsidR="002C142E" w:rsidRPr="00D273D0" w:rsidTr="002C142E">
        <w:tc>
          <w:tcPr>
            <w:tcW w:w="531" w:type="dxa"/>
            <w:shd w:val="clear" w:color="auto" w:fill="auto"/>
          </w:tcPr>
          <w:p w:rsidR="002C142E" w:rsidRPr="00D273D0" w:rsidRDefault="002C142E" w:rsidP="002C142E">
            <w:pPr>
              <w:rPr>
                <w:caps/>
                <w:lang w:val="uk-UA"/>
              </w:rPr>
            </w:pPr>
            <w:r w:rsidRPr="00D273D0">
              <w:rPr>
                <w:caps/>
                <w:lang w:val="uk-UA"/>
              </w:rPr>
              <w:t>2.1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2C142E" w:rsidRPr="00D273D0" w:rsidRDefault="002C142E" w:rsidP="002C142E">
            <w:pPr>
              <w:rPr>
                <w:caps/>
                <w:lang w:val="uk-UA"/>
              </w:rPr>
            </w:pPr>
            <w:r w:rsidRPr="00D273D0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D273D0" w:rsidRDefault="00F36026" w:rsidP="002C142E">
            <w:pPr>
              <w:rPr>
                <w:lang w:val="uk-UA"/>
              </w:rPr>
            </w:pPr>
            <w:r w:rsidRPr="00D273D0">
              <w:rPr>
                <w:lang w:val="uk-UA"/>
              </w:rPr>
              <w:t>-</w:t>
            </w:r>
          </w:p>
        </w:tc>
      </w:tr>
      <w:tr w:rsidR="002C142E" w:rsidRPr="00D273D0" w:rsidTr="002C142E">
        <w:tc>
          <w:tcPr>
            <w:tcW w:w="531" w:type="dxa"/>
            <w:shd w:val="clear" w:color="auto" w:fill="auto"/>
          </w:tcPr>
          <w:p w:rsidR="002C142E" w:rsidRPr="00D273D0" w:rsidRDefault="002C142E" w:rsidP="002C142E">
            <w:pPr>
              <w:rPr>
                <w:caps/>
                <w:lang w:val="uk-UA"/>
              </w:rPr>
            </w:pPr>
            <w:r w:rsidRPr="00D273D0">
              <w:rPr>
                <w:caps/>
                <w:lang w:val="uk-UA"/>
              </w:rPr>
              <w:t>2.2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2C142E" w:rsidRPr="00D273D0" w:rsidRDefault="002C142E" w:rsidP="002C142E">
            <w:pPr>
              <w:rPr>
                <w:caps/>
                <w:lang w:val="uk-UA"/>
              </w:rPr>
            </w:pPr>
            <w:r w:rsidRPr="00D273D0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D273D0" w:rsidRDefault="00F36026" w:rsidP="002C142E">
            <w:pPr>
              <w:rPr>
                <w:lang w:val="uk-UA"/>
              </w:rPr>
            </w:pPr>
            <w:r w:rsidRPr="00D273D0">
              <w:rPr>
                <w:lang w:val="uk-UA"/>
              </w:rPr>
              <w:t>-</w:t>
            </w:r>
          </w:p>
        </w:tc>
      </w:tr>
      <w:tr w:rsidR="002C142E" w:rsidRPr="00D273D0" w:rsidTr="002C142E">
        <w:tc>
          <w:tcPr>
            <w:tcW w:w="531" w:type="dxa"/>
            <w:shd w:val="clear" w:color="auto" w:fill="auto"/>
          </w:tcPr>
          <w:p w:rsidR="002C142E" w:rsidRPr="00D273D0" w:rsidRDefault="002C142E" w:rsidP="002C142E">
            <w:pPr>
              <w:rPr>
                <w:caps/>
                <w:lang w:val="uk-UA"/>
              </w:rPr>
            </w:pPr>
            <w:r w:rsidRPr="00D273D0">
              <w:rPr>
                <w:lang w:val="uk-UA"/>
              </w:rPr>
              <w:t>2.3</w:t>
            </w: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2E" w:rsidRPr="00D273D0" w:rsidRDefault="002C142E" w:rsidP="002C142E">
            <w:pPr>
              <w:rPr>
                <w:lang w:val="uk-UA"/>
              </w:rPr>
            </w:pPr>
            <w:r w:rsidRPr="00D273D0">
              <w:rPr>
                <w:lang w:val="uk-UA"/>
              </w:rPr>
              <w:t xml:space="preserve">Вимоги до </w:t>
            </w:r>
            <w:proofErr w:type="spellStart"/>
            <w:r w:rsidRPr="00D273D0">
              <w:rPr>
                <w:lang w:val="uk-UA"/>
              </w:rPr>
              <w:t>компетентностей</w:t>
            </w:r>
            <w:proofErr w:type="spellEnd"/>
            <w:r w:rsidRPr="00D273D0">
              <w:rPr>
                <w:lang w:val="uk-UA"/>
              </w:rPr>
              <w:t>: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D273D0" w:rsidRDefault="002C142E" w:rsidP="002C142E">
            <w:pPr>
              <w:jc w:val="both"/>
              <w:rPr>
                <w:lang w:val="uk-UA"/>
              </w:rPr>
            </w:pPr>
          </w:p>
        </w:tc>
      </w:tr>
      <w:tr w:rsidR="002C142E" w:rsidRPr="00D273D0" w:rsidTr="002C142E">
        <w:tc>
          <w:tcPr>
            <w:tcW w:w="531" w:type="dxa"/>
            <w:shd w:val="clear" w:color="auto" w:fill="auto"/>
          </w:tcPr>
          <w:p w:rsidR="002C142E" w:rsidRPr="00D273D0" w:rsidRDefault="002C142E" w:rsidP="002C142E">
            <w:pPr>
              <w:rPr>
                <w:lang w:val="uk-UA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2E" w:rsidRPr="00D273D0" w:rsidRDefault="002C142E" w:rsidP="002C142E">
            <w:pPr>
              <w:rPr>
                <w:lang w:val="uk-UA"/>
              </w:rPr>
            </w:pPr>
            <w:r w:rsidRPr="00D273D0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D273D0" w:rsidRDefault="00DB6FE0" w:rsidP="00DB6FE0">
            <w:pPr>
              <w:rPr>
                <w:lang w:val="uk-UA"/>
              </w:rPr>
            </w:pPr>
            <w:r w:rsidRPr="00D273D0">
              <w:rPr>
                <w:lang w:val="uk-UA"/>
              </w:rPr>
              <w:t>Авторизації</w:t>
            </w:r>
          </w:p>
          <w:p w:rsidR="00DB6FE0" w:rsidRPr="00D273D0" w:rsidRDefault="00DB6FE0" w:rsidP="00DB6FE0">
            <w:pPr>
              <w:rPr>
                <w:lang w:val="uk-UA"/>
              </w:rPr>
            </w:pPr>
            <w:r w:rsidRPr="00D273D0">
              <w:rPr>
                <w:lang w:val="uk-UA"/>
              </w:rPr>
              <w:t>Митні процедури</w:t>
            </w:r>
          </w:p>
          <w:p w:rsidR="00DB6FE0" w:rsidRPr="00D273D0" w:rsidRDefault="00DB6FE0" w:rsidP="00DB6FE0">
            <w:pPr>
              <w:rPr>
                <w:lang w:val="uk-UA"/>
              </w:rPr>
            </w:pPr>
            <w:r w:rsidRPr="00D273D0">
              <w:rPr>
                <w:lang w:val="uk-UA"/>
              </w:rPr>
              <w:t>Транзитна процедура</w:t>
            </w:r>
          </w:p>
          <w:p w:rsidR="00DB6FE0" w:rsidRPr="00D273D0" w:rsidRDefault="00DB6FE0" w:rsidP="00DB6FE0">
            <w:pPr>
              <w:rPr>
                <w:lang w:val="uk-UA"/>
              </w:rPr>
            </w:pPr>
            <w:r w:rsidRPr="00D273D0">
              <w:rPr>
                <w:lang w:val="uk-UA"/>
              </w:rPr>
              <w:t>Підтримка митниці (організаційне забезпечення)</w:t>
            </w:r>
          </w:p>
        </w:tc>
      </w:tr>
      <w:tr w:rsidR="002C142E" w:rsidRPr="00D273D0" w:rsidTr="002C142E">
        <w:tc>
          <w:tcPr>
            <w:tcW w:w="531" w:type="dxa"/>
            <w:shd w:val="clear" w:color="auto" w:fill="auto"/>
          </w:tcPr>
          <w:p w:rsidR="002C142E" w:rsidRPr="00D273D0" w:rsidRDefault="002C142E" w:rsidP="002C142E">
            <w:pPr>
              <w:rPr>
                <w:lang w:val="uk-UA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2E" w:rsidRPr="00D273D0" w:rsidRDefault="002C142E" w:rsidP="002C142E">
            <w:pPr>
              <w:rPr>
                <w:lang w:val="uk-UA"/>
              </w:rPr>
            </w:pPr>
            <w:r w:rsidRPr="00D273D0">
              <w:rPr>
                <w:lang w:val="uk-UA"/>
              </w:rPr>
              <w:t>2. Управлінські компетенції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D273D0" w:rsidRDefault="002A46A7" w:rsidP="002C142E">
            <w:pPr>
              <w:jc w:val="both"/>
              <w:rPr>
                <w:lang w:val="uk-UA"/>
              </w:rPr>
            </w:pPr>
            <w:r w:rsidRPr="00D273D0">
              <w:rPr>
                <w:lang w:val="uk-UA"/>
              </w:rPr>
              <w:t>-</w:t>
            </w:r>
          </w:p>
        </w:tc>
      </w:tr>
      <w:tr w:rsidR="002C142E" w:rsidRPr="00D273D0" w:rsidTr="002C142E">
        <w:tc>
          <w:tcPr>
            <w:tcW w:w="531" w:type="dxa"/>
            <w:shd w:val="clear" w:color="auto" w:fill="auto"/>
          </w:tcPr>
          <w:p w:rsidR="002C142E" w:rsidRPr="00D273D0" w:rsidRDefault="002C142E" w:rsidP="002C142E">
            <w:pPr>
              <w:rPr>
                <w:lang w:val="uk-UA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2E" w:rsidRPr="00D273D0" w:rsidRDefault="002C142E" w:rsidP="002C142E">
            <w:pPr>
              <w:rPr>
                <w:lang w:val="uk-UA"/>
              </w:rPr>
            </w:pPr>
            <w:r w:rsidRPr="00D273D0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466810" w:rsidRDefault="007D60F8" w:rsidP="00466810">
            <w:pPr>
              <w:jc w:val="both"/>
              <w:rPr>
                <w:lang w:val="uk-UA"/>
              </w:rPr>
            </w:pPr>
            <w:r w:rsidRPr="00D273D0">
              <w:rPr>
                <w:lang w:val="uk-UA"/>
              </w:rPr>
              <w:t>А</w:t>
            </w:r>
            <w:r w:rsidR="002C142E" w:rsidRPr="00D273D0">
              <w:rPr>
                <w:lang w:val="uk-UA"/>
              </w:rPr>
              <w:t xml:space="preserve">налітичні здібності </w:t>
            </w:r>
          </w:p>
          <w:p w:rsidR="002C142E" w:rsidRPr="00D273D0" w:rsidRDefault="00466810" w:rsidP="00466810">
            <w:pPr>
              <w:jc w:val="both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К</w:t>
            </w:r>
            <w:r w:rsidR="002C142E" w:rsidRPr="00D273D0">
              <w:rPr>
                <w:lang w:val="uk-UA"/>
              </w:rPr>
              <w:t>омандна робота</w:t>
            </w:r>
          </w:p>
        </w:tc>
      </w:tr>
      <w:tr w:rsidR="002C142E" w:rsidRPr="00D273D0" w:rsidTr="002C142E">
        <w:tc>
          <w:tcPr>
            <w:tcW w:w="531" w:type="dxa"/>
            <w:shd w:val="clear" w:color="auto" w:fill="auto"/>
          </w:tcPr>
          <w:p w:rsidR="002C142E" w:rsidRPr="00D273D0" w:rsidRDefault="002C142E" w:rsidP="002C142E">
            <w:pPr>
              <w:rPr>
                <w:lang w:val="uk-UA"/>
              </w:rPr>
            </w:pPr>
            <w:r w:rsidRPr="00D273D0">
              <w:rPr>
                <w:lang w:val="uk-UA"/>
              </w:rPr>
              <w:t>2.4</w:t>
            </w:r>
          </w:p>
        </w:tc>
        <w:tc>
          <w:tcPr>
            <w:tcW w:w="4303" w:type="dxa"/>
            <w:gridSpan w:val="2"/>
            <w:shd w:val="clear" w:color="auto" w:fill="auto"/>
          </w:tcPr>
          <w:p w:rsidR="002C142E" w:rsidRPr="00D273D0" w:rsidRDefault="002C142E" w:rsidP="002C142E">
            <w:pPr>
              <w:rPr>
                <w:lang w:val="uk-UA"/>
              </w:rPr>
            </w:pPr>
            <w:r w:rsidRPr="00D273D0">
              <w:rPr>
                <w:lang w:val="uk-UA"/>
              </w:rPr>
              <w:t>Професійні знання: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D273D0" w:rsidRDefault="002C142E" w:rsidP="002C142E">
            <w:pPr>
              <w:jc w:val="both"/>
              <w:rPr>
                <w:lang w:val="uk-UA"/>
              </w:rPr>
            </w:pPr>
          </w:p>
        </w:tc>
      </w:tr>
      <w:tr w:rsidR="002C142E" w:rsidRPr="00D273D0" w:rsidTr="002C142E">
        <w:tc>
          <w:tcPr>
            <w:tcW w:w="531" w:type="dxa"/>
            <w:shd w:val="clear" w:color="auto" w:fill="auto"/>
          </w:tcPr>
          <w:p w:rsidR="002C142E" w:rsidRPr="00D273D0" w:rsidRDefault="002C142E" w:rsidP="002C142E">
            <w:pPr>
              <w:rPr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2C142E" w:rsidRPr="00D273D0" w:rsidRDefault="002C142E" w:rsidP="002C142E">
            <w:pPr>
              <w:rPr>
                <w:lang w:val="uk-UA"/>
              </w:rPr>
            </w:pPr>
            <w:r w:rsidRPr="00D273D0">
              <w:rPr>
                <w:lang w:val="uk-UA"/>
              </w:rPr>
              <w:t xml:space="preserve">1. Знання законодавства </w:t>
            </w:r>
          </w:p>
          <w:p w:rsidR="002C142E" w:rsidRPr="00D273D0" w:rsidRDefault="002C142E" w:rsidP="002C142E">
            <w:pPr>
              <w:rPr>
                <w:lang w:val="uk-UA"/>
              </w:rPr>
            </w:pP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2E" w:rsidRPr="00D273D0" w:rsidRDefault="002C142E" w:rsidP="002C142E">
            <w:pPr>
              <w:jc w:val="both"/>
              <w:rPr>
                <w:b/>
                <w:lang w:val="uk-UA"/>
              </w:rPr>
            </w:pPr>
            <w:r w:rsidRPr="00D273D0">
              <w:rPr>
                <w:b/>
                <w:lang w:val="uk-UA"/>
              </w:rPr>
              <w:t>Знання:</w:t>
            </w:r>
          </w:p>
          <w:p w:rsidR="002C142E" w:rsidRPr="00D273D0" w:rsidRDefault="002C142E" w:rsidP="002C142E">
            <w:pPr>
              <w:jc w:val="both"/>
              <w:rPr>
                <w:lang w:val="uk-UA"/>
              </w:rPr>
            </w:pPr>
            <w:r w:rsidRPr="00D273D0">
              <w:rPr>
                <w:lang w:val="uk-UA"/>
              </w:rPr>
              <w:t>Конституції України</w:t>
            </w:r>
            <w:r w:rsidR="00765BDA" w:rsidRPr="00D273D0">
              <w:rPr>
                <w:lang w:val="uk-UA"/>
              </w:rPr>
              <w:t>;</w:t>
            </w:r>
          </w:p>
          <w:p w:rsidR="00BD5390" w:rsidRPr="00D273D0" w:rsidRDefault="007D60F8" w:rsidP="002C142E">
            <w:pPr>
              <w:jc w:val="both"/>
              <w:rPr>
                <w:lang w:val="uk-UA"/>
              </w:rPr>
            </w:pPr>
            <w:r w:rsidRPr="00D273D0">
              <w:rPr>
                <w:lang w:val="uk-UA"/>
              </w:rPr>
              <w:t>Митного</w:t>
            </w:r>
            <w:r w:rsidR="002A46A7" w:rsidRPr="00D273D0">
              <w:rPr>
                <w:lang w:val="uk-UA"/>
              </w:rPr>
              <w:t xml:space="preserve"> кодекс</w:t>
            </w:r>
            <w:r w:rsidRPr="00D273D0">
              <w:rPr>
                <w:lang w:val="uk-UA"/>
              </w:rPr>
              <w:t>у</w:t>
            </w:r>
            <w:r w:rsidR="002A46A7" w:rsidRPr="00D273D0">
              <w:rPr>
                <w:lang w:val="uk-UA"/>
              </w:rPr>
              <w:t xml:space="preserve"> України</w:t>
            </w:r>
            <w:r w:rsidR="00765BDA" w:rsidRPr="00D273D0">
              <w:rPr>
                <w:lang w:val="uk-UA"/>
              </w:rPr>
              <w:t>;</w:t>
            </w:r>
          </w:p>
          <w:p w:rsidR="00BD5390" w:rsidRPr="00D273D0" w:rsidRDefault="00BD5390" w:rsidP="002C142E">
            <w:pPr>
              <w:jc w:val="both"/>
              <w:rPr>
                <w:lang w:val="uk-UA"/>
              </w:rPr>
            </w:pPr>
            <w:r w:rsidRPr="00D273D0">
              <w:rPr>
                <w:lang w:val="uk-UA"/>
              </w:rPr>
              <w:t>Закон</w:t>
            </w:r>
            <w:r w:rsidR="0099346D" w:rsidRPr="00D273D0">
              <w:rPr>
                <w:lang w:val="uk-UA"/>
              </w:rPr>
              <w:t>у</w:t>
            </w:r>
            <w:r w:rsidRPr="00D273D0">
              <w:rPr>
                <w:lang w:val="uk-UA"/>
              </w:rPr>
              <w:t xml:space="preserve"> України «Про доступ до публічної інформації»;</w:t>
            </w:r>
          </w:p>
          <w:p w:rsidR="002C142E" w:rsidRPr="00D273D0" w:rsidRDefault="002C142E" w:rsidP="002C142E">
            <w:pPr>
              <w:jc w:val="both"/>
              <w:rPr>
                <w:lang w:val="uk-UA"/>
              </w:rPr>
            </w:pPr>
            <w:r w:rsidRPr="00D273D0">
              <w:rPr>
                <w:lang w:val="uk-UA"/>
              </w:rPr>
              <w:t>Закону України «Про державну службу»</w:t>
            </w:r>
            <w:r w:rsidR="00765BDA" w:rsidRPr="00D273D0">
              <w:rPr>
                <w:lang w:val="uk-UA"/>
              </w:rPr>
              <w:t>;</w:t>
            </w:r>
          </w:p>
          <w:p w:rsidR="002C142E" w:rsidRPr="00D273D0" w:rsidRDefault="002C142E" w:rsidP="002C142E">
            <w:pPr>
              <w:jc w:val="both"/>
              <w:rPr>
                <w:lang w:val="uk-UA"/>
              </w:rPr>
            </w:pPr>
            <w:r w:rsidRPr="00D273D0">
              <w:rPr>
                <w:lang w:val="uk-UA"/>
              </w:rPr>
              <w:t>Закону України «Про запобігання корупції»</w:t>
            </w:r>
            <w:r w:rsidR="00765BDA" w:rsidRPr="00D273D0">
              <w:rPr>
                <w:lang w:val="uk-UA"/>
              </w:rPr>
              <w:t>;</w:t>
            </w:r>
          </w:p>
          <w:p w:rsidR="007D60F8" w:rsidRPr="00D273D0" w:rsidRDefault="002A46A7" w:rsidP="005000F7">
            <w:pPr>
              <w:jc w:val="both"/>
              <w:rPr>
                <w:lang w:val="uk-UA"/>
              </w:rPr>
            </w:pPr>
            <w:r w:rsidRPr="00D273D0">
              <w:rPr>
                <w:lang w:val="uk-UA"/>
              </w:rPr>
              <w:t>Закону України «Про звернення громадян»</w:t>
            </w:r>
            <w:r w:rsidR="007D60F8" w:rsidRPr="00D273D0">
              <w:rPr>
                <w:lang w:val="uk-UA"/>
              </w:rPr>
              <w:t>.</w:t>
            </w:r>
          </w:p>
        </w:tc>
      </w:tr>
      <w:tr w:rsidR="002C142E" w:rsidRPr="00D273D0" w:rsidTr="002C142E">
        <w:tc>
          <w:tcPr>
            <w:tcW w:w="531" w:type="dxa"/>
            <w:shd w:val="clear" w:color="auto" w:fill="auto"/>
          </w:tcPr>
          <w:p w:rsidR="002C142E" w:rsidRPr="00D273D0" w:rsidRDefault="002C142E" w:rsidP="002C142E">
            <w:pPr>
              <w:rPr>
                <w:lang w:val="uk-UA"/>
              </w:rPr>
            </w:pPr>
          </w:p>
        </w:tc>
        <w:tc>
          <w:tcPr>
            <w:tcW w:w="4303" w:type="dxa"/>
            <w:gridSpan w:val="2"/>
            <w:shd w:val="clear" w:color="auto" w:fill="auto"/>
          </w:tcPr>
          <w:p w:rsidR="002C142E" w:rsidRPr="00D273D0" w:rsidRDefault="002C142E" w:rsidP="002C142E">
            <w:pPr>
              <w:rPr>
                <w:lang w:val="uk-UA"/>
              </w:rPr>
            </w:pPr>
            <w:r w:rsidRPr="00D273D0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5020" w:type="dxa"/>
            <w:gridSpan w:val="2"/>
            <w:shd w:val="clear" w:color="auto" w:fill="auto"/>
          </w:tcPr>
          <w:p w:rsidR="002C142E" w:rsidRPr="00D273D0" w:rsidRDefault="002C142E" w:rsidP="002C142E">
            <w:pPr>
              <w:jc w:val="both"/>
              <w:rPr>
                <w:b/>
                <w:lang w:val="uk-UA"/>
              </w:rPr>
            </w:pPr>
            <w:r w:rsidRPr="00D273D0">
              <w:rPr>
                <w:b/>
                <w:lang w:val="uk-UA"/>
              </w:rPr>
              <w:t>Знання:</w:t>
            </w:r>
          </w:p>
          <w:p w:rsidR="00DB6FE0" w:rsidRPr="00D273D0" w:rsidRDefault="00690D82" w:rsidP="009A3FFD">
            <w:pPr>
              <w:jc w:val="both"/>
              <w:rPr>
                <w:lang w:val="uk-UA"/>
              </w:rPr>
            </w:pPr>
            <w:r w:rsidRPr="00D273D0">
              <w:t xml:space="preserve">Регламент </w:t>
            </w:r>
            <w:proofErr w:type="spellStart"/>
            <w:r w:rsidRPr="00D273D0">
              <w:t>Європейс</w:t>
            </w:r>
            <w:r w:rsidR="007C0895" w:rsidRPr="00D273D0">
              <w:t>ького</w:t>
            </w:r>
            <w:proofErr w:type="spellEnd"/>
            <w:r w:rsidR="007C0895" w:rsidRPr="00D273D0">
              <w:t xml:space="preserve"> Парламенту і Ради  (ЄC) №</w:t>
            </w:r>
            <w:r w:rsidR="007C0895" w:rsidRPr="00D273D0">
              <w:rPr>
                <w:lang w:val="uk-UA"/>
              </w:rPr>
              <w:t> </w:t>
            </w:r>
            <w:r w:rsidRPr="00D273D0">
              <w:t xml:space="preserve">952/2013 </w:t>
            </w:r>
            <w:proofErr w:type="spellStart"/>
            <w:r w:rsidRPr="00D273D0">
              <w:t>від</w:t>
            </w:r>
            <w:proofErr w:type="spellEnd"/>
            <w:r w:rsidRPr="00D273D0">
              <w:t xml:space="preserve"> 9 </w:t>
            </w:r>
            <w:proofErr w:type="spellStart"/>
            <w:r w:rsidRPr="00D273D0">
              <w:t>жовтня</w:t>
            </w:r>
            <w:proofErr w:type="spellEnd"/>
            <w:r w:rsidRPr="00D273D0">
              <w:t xml:space="preserve"> </w:t>
            </w:r>
            <w:r w:rsidRPr="00D273D0">
              <w:br/>
              <w:t xml:space="preserve">2013 року про </w:t>
            </w:r>
            <w:proofErr w:type="spellStart"/>
            <w:r w:rsidRPr="00D273D0">
              <w:t>встановлення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Митного</w:t>
            </w:r>
            <w:proofErr w:type="spellEnd"/>
            <w:r w:rsidRPr="00D273D0">
              <w:t xml:space="preserve"> кодексу Союзу, </w:t>
            </w:r>
            <w:proofErr w:type="spellStart"/>
            <w:r w:rsidRPr="00D273D0">
              <w:t>яким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визначаються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загальні</w:t>
            </w:r>
            <w:proofErr w:type="spellEnd"/>
            <w:r w:rsidRPr="00D273D0">
              <w:t xml:space="preserve"> правила </w:t>
            </w:r>
            <w:proofErr w:type="spellStart"/>
            <w:r w:rsidRPr="00D273D0">
              <w:t>митного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представництва</w:t>
            </w:r>
            <w:proofErr w:type="spellEnd"/>
            <w:r w:rsidRPr="00D273D0">
              <w:t xml:space="preserve"> у </w:t>
            </w:r>
            <w:proofErr w:type="spellStart"/>
            <w:r w:rsidRPr="00D273D0">
              <w:t>сфері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застосування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митного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законодавства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країн</w:t>
            </w:r>
            <w:proofErr w:type="spellEnd"/>
            <w:r w:rsidRPr="00D273D0">
              <w:t xml:space="preserve"> ЄС; постанова </w:t>
            </w:r>
            <w:proofErr w:type="spellStart"/>
            <w:r w:rsidRPr="00D273D0">
              <w:t>Кабінету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Міністрів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України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від</w:t>
            </w:r>
            <w:proofErr w:type="spellEnd"/>
            <w:r w:rsidRPr="00D273D0">
              <w:t xml:space="preserve"> 27 </w:t>
            </w:r>
            <w:proofErr w:type="spellStart"/>
            <w:r w:rsidRPr="00D273D0">
              <w:t>вересня</w:t>
            </w:r>
            <w:proofErr w:type="spellEnd"/>
            <w:r w:rsidRPr="00D273D0">
              <w:t xml:space="preserve"> 2022 р. № 1092 </w:t>
            </w:r>
            <w:r w:rsidRPr="00D273D0">
              <w:rPr>
                <w:lang w:val="uk-UA"/>
              </w:rPr>
              <w:t>«</w:t>
            </w:r>
            <w:proofErr w:type="spellStart"/>
            <w:r w:rsidRPr="00D273D0">
              <w:t>Деякі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питання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реалізації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положень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Митного</w:t>
            </w:r>
            <w:proofErr w:type="spellEnd"/>
            <w:r w:rsidRPr="00D273D0">
              <w:t xml:space="preserve"> кодексу </w:t>
            </w:r>
            <w:proofErr w:type="spellStart"/>
            <w:r w:rsidRPr="00D273D0">
              <w:t>України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щодо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надання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авторизацій</w:t>
            </w:r>
            <w:proofErr w:type="spellEnd"/>
            <w:r w:rsidRPr="00D273D0">
              <w:rPr>
                <w:lang w:val="uk-UA"/>
              </w:rPr>
              <w:t>»</w:t>
            </w:r>
            <w:r w:rsidRPr="00D273D0">
              <w:t xml:space="preserve">; наказ </w:t>
            </w:r>
            <w:proofErr w:type="spellStart"/>
            <w:r w:rsidRPr="00D273D0">
              <w:t>Міністерства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фінансів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України</w:t>
            </w:r>
            <w:proofErr w:type="spellEnd"/>
            <w:r w:rsidRPr="00D273D0">
              <w:t xml:space="preserve"> </w:t>
            </w:r>
            <w:r w:rsidRPr="00D273D0">
              <w:br/>
            </w:r>
            <w:proofErr w:type="spellStart"/>
            <w:r w:rsidRPr="00D273D0">
              <w:t>від</w:t>
            </w:r>
            <w:proofErr w:type="spellEnd"/>
            <w:r w:rsidRPr="00D273D0">
              <w:t xml:space="preserve"> 08.06.2012 № 692 </w:t>
            </w:r>
            <w:r w:rsidRPr="00D273D0">
              <w:rPr>
                <w:lang w:val="uk-UA"/>
              </w:rPr>
              <w:t>«</w:t>
            </w:r>
            <w:r w:rsidRPr="00D273D0">
              <w:t xml:space="preserve">Про </w:t>
            </w:r>
            <w:proofErr w:type="spellStart"/>
            <w:r w:rsidRPr="00D273D0">
              <w:t>затвердження</w:t>
            </w:r>
            <w:proofErr w:type="spellEnd"/>
            <w:r w:rsidRPr="00D273D0">
              <w:t xml:space="preserve"> Порядку </w:t>
            </w:r>
            <w:proofErr w:type="spellStart"/>
            <w:r w:rsidRPr="00D273D0">
              <w:t>подання</w:t>
            </w:r>
            <w:proofErr w:type="spellEnd"/>
            <w:r w:rsidRPr="00D273D0">
              <w:t xml:space="preserve"> та </w:t>
            </w:r>
            <w:proofErr w:type="spellStart"/>
            <w:r w:rsidRPr="00D273D0">
              <w:t>розгляду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заяв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надання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зупинення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дії</w:t>
            </w:r>
            <w:proofErr w:type="spellEnd"/>
            <w:r w:rsidRPr="00D273D0">
              <w:t xml:space="preserve">, </w:t>
            </w:r>
            <w:proofErr w:type="spellStart"/>
            <w:r w:rsidRPr="00D273D0">
              <w:t>анулювання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дозволів</w:t>
            </w:r>
            <w:proofErr w:type="spellEnd"/>
            <w:r w:rsidRPr="00D273D0">
              <w:t xml:space="preserve"> на </w:t>
            </w:r>
            <w:proofErr w:type="spellStart"/>
            <w:r w:rsidRPr="00D273D0">
              <w:t>відкриття</w:t>
            </w:r>
            <w:proofErr w:type="spellEnd"/>
            <w:r w:rsidRPr="00D273D0">
              <w:t xml:space="preserve"> та </w:t>
            </w:r>
            <w:proofErr w:type="spellStart"/>
            <w:r w:rsidRPr="00D273D0">
              <w:t>експлуатацію</w:t>
            </w:r>
            <w:proofErr w:type="spellEnd"/>
            <w:r w:rsidRPr="00D273D0">
              <w:t xml:space="preserve"> магазину </w:t>
            </w:r>
            <w:proofErr w:type="spellStart"/>
            <w:r w:rsidRPr="00D273D0">
              <w:t>безмитної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торгівлі</w:t>
            </w:r>
            <w:proofErr w:type="spellEnd"/>
            <w:r w:rsidRPr="00D273D0">
              <w:t xml:space="preserve"> та </w:t>
            </w:r>
            <w:proofErr w:type="spellStart"/>
            <w:r w:rsidRPr="00D273D0">
              <w:t>форми</w:t>
            </w:r>
            <w:proofErr w:type="spellEnd"/>
            <w:r w:rsidRPr="00D273D0">
              <w:t xml:space="preserve"> Заяви на </w:t>
            </w:r>
            <w:proofErr w:type="spellStart"/>
            <w:r w:rsidRPr="00D273D0">
              <w:t>відкриття</w:t>
            </w:r>
            <w:proofErr w:type="spellEnd"/>
            <w:r w:rsidRPr="00D273D0">
              <w:t xml:space="preserve"> та </w:t>
            </w:r>
            <w:proofErr w:type="spellStart"/>
            <w:r w:rsidRPr="00D273D0">
              <w:t>експлуатацію</w:t>
            </w:r>
            <w:proofErr w:type="spellEnd"/>
            <w:r w:rsidRPr="00D273D0">
              <w:t xml:space="preserve"> магазину </w:t>
            </w:r>
            <w:proofErr w:type="spellStart"/>
            <w:r w:rsidRPr="00D273D0">
              <w:t>безмитної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торгівлі</w:t>
            </w:r>
            <w:proofErr w:type="spellEnd"/>
            <w:r w:rsidRPr="00D273D0">
              <w:rPr>
                <w:lang w:val="uk-UA"/>
              </w:rPr>
              <w:t>»</w:t>
            </w:r>
            <w:r w:rsidRPr="00D273D0">
              <w:t xml:space="preserve">, </w:t>
            </w:r>
            <w:proofErr w:type="spellStart"/>
            <w:r w:rsidRPr="00D273D0">
              <w:t>зареєстрований</w:t>
            </w:r>
            <w:proofErr w:type="spellEnd"/>
            <w:r w:rsidRPr="00D273D0">
              <w:t xml:space="preserve"> в </w:t>
            </w:r>
            <w:proofErr w:type="spellStart"/>
            <w:r w:rsidRPr="00D273D0">
              <w:t>Міністерстві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юстиції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України</w:t>
            </w:r>
            <w:proofErr w:type="spellEnd"/>
            <w:r w:rsidRPr="00D273D0">
              <w:t xml:space="preserve"> 27 </w:t>
            </w:r>
            <w:proofErr w:type="spellStart"/>
            <w:r w:rsidRPr="00D273D0">
              <w:t>червня</w:t>
            </w:r>
            <w:proofErr w:type="spellEnd"/>
            <w:r w:rsidRPr="00D273D0">
              <w:t xml:space="preserve"> 2012 р. за № 1080/21392; наказ </w:t>
            </w:r>
            <w:proofErr w:type="spellStart"/>
            <w:r w:rsidRPr="00D273D0">
              <w:t>Міністерства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фінансів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Украї</w:t>
            </w:r>
            <w:r w:rsidR="00F81A6E" w:rsidRPr="00D273D0">
              <w:t>ни</w:t>
            </w:r>
            <w:proofErr w:type="spellEnd"/>
            <w:r w:rsidR="00F81A6E" w:rsidRPr="00D273D0">
              <w:t xml:space="preserve"> </w:t>
            </w:r>
            <w:proofErr w:type="spellStart"/>
            <w:r w:rsidR="00F81A6E" w:rsidRPr="00D273D0">
              <w:t>від</w:t>
            </w:r>
            <w:proofErr w:type="spellEnd"/>
            <w:r w:rsidR="00F81A6E" w:rsidRPr="00D273D0">
              <w:t xml:space="preserve"> 27.09.2021 № 517 </w:t>
            </w:r>
            <w:r w:rsidR="00F81A6E" w:rsidRPr="00D273D0">
              <w:rPr>
                <w:lang w:val="uk-UA"/>
              </w:rPr>
              <w:t>«</w:t>
            </w:r>
            <w:r w:rsidRPr="00D273D0">
              <w:t xml:space="preserve">Про </w:t>
            </w:r>
            <w:proofErr w:type="spellStart"/>
            <w:r w:rsidRPr="00D273D0">
              <w:t>деякі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питання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провадження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митної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брокерської</w:t>
            </w:r>
            <w:proofErr w:type="spellEnd"/>
            <w:r w:rsidRPr="00D273D0">
              <w:t xml:space="preserve"> </w:t>
            </w:r>
            <w:proofErr w:type="spellStart"/>
            <w:r w:rsidRPr="00D273D0">
              <w:t>діяльності</w:t>
            </w:r>
            <w:proofErr w:type="spellEnd"/>
            <w:r w:rsidRPr="00D273D0">
              <w:t xml:space="preserve">”, </w:t>
            </w:r>
            <w:proofErr w:type="spellStart"/>
            <w:r w:rsidRPr="00D273D0">
              <w:t>зареєстрований</w:t>
            </w:r>
            <w:proofErr w:type="spellEnd"/>
            <w:r w:rsidRPr="00D273D0">
              <w:t xml:space="preserve"> </w:t>
            </w:r>
            <w:r w:rsidR="00F81A6E" w:rsidRPr="00D273D0">
              <w:t xml:space="preserve">в </w:t>
            </w:r>
            <w:proofErr w:type="spellStart"/>
            <w:r w:rsidR="00F81A6E" w:rsidRPr="00D273D0">
              <w:lastRenderedPageBreak/>
              <w:t>Міністерстві</w:t>
            </w:r>
            <w:proofErr w:type="spellEnd"/>
            <w:r w:rsidR="00F81A6E" w:rsidRPr="00D273D0">
              <w:t xml:space="preserve"> </w:t>
            </w:r>
            <w:proofErr w:type="spellStart"/>
            <w:r w:rsidR="00F81A6E" w:rsidRPr="00D273D0">
              <w:t>юстиції</w:t>
            </w:r>
            <w:proofErr w:type="spellEnd"/>
            <w:r w:rsidR="00F81A6E" w:rsidRPr="00D273D0">
              <w:t xml:space="preserve"> </w:t>
            </w:r>
            <w:proofErr w:type="spellStart"/>
            <w:r w:rsidR="00F81A6E" w:rsidRPr="00D273D0">
              <w:t>України</w:t>
            </w:r>
            <w:proofErr w:type="spellEnd"/>
            <w:r w:rsidR="00F81A6E" w:rsidRPr="00D273D0">
              <w:t xml:space="preserve"> </w:t>
            </w:r>
            <w:r w:rsidRPr="00D273D0">
              <w:t xml:space="preserve">24 </w:t>
            </w:r>
            <w:proofErr w:type="spellStart"/>
            <w:r w:rsidRPr="00D273D0">
              <w:t>грудня</w:t>
            </w:r>
            <w:proofErr w:type="spellEnd"/>
            <w:r w:rsidRPr="00D273D0">
              <w:t xml:space="preserve"> 2021 р. за № 1672/37294; </w:t>
            </w:r>
            <w:r w:rsidR="00747BBB" w:rsidRPr="00D273D0">
              <w:t xml:space="preserve">наказ </w:t>
            </w:r>
            <w:proofErr w:type="spellStart"/>
            <w:r w:rsidR="00747BBB" w:rsidRPr="00D273D0">
              <w:t>Міністерства</w:t>
            </w:r>
            <w:proofErr w:type="spellEnd"/>
            <w:r w:rsidR="00747BBB" w:rsidRPr="00D273D0">
              <w:t xml:space="preserve"> </w:t>
            </w:r>
            <w:proofErr w:type="spellStart"/>
            <w:r w:rsidR="00747BBB" w:rsidRPr="00D273D0">
              <w:t>фінансів</w:t>
            </w:r>
            <w:proofErr w:type="spellEnd"/>
            <w:r w:rsidR="00747BBB" w:rsidRPr="00D273D0">
              <w:t xml:space="preserve"> </w:t>
            </w:r>
            <w:proofErr w:type="spellStart"/>
            <w:r w:rsidR="00747BBB" w:rsidRPr="00D273D0">
              <w:t>України</w:t>
            </w:r>
            <w:proofErr w:type="spellEnd"/>
            <w:r w:rsidR="00747BBB" w:rsidRPr="00D273D0">
              <w:t xml:space="preserve"> 16.07.2012 № 835 </w:t>
            </w:r>
            <w:r w:rsidR="00747BBB" w:rsidRPr="00D273D0">
              <w:rPr>
                <w:lang w:val="uk-UA"/>
              </w:rPr>
              <w:t xml:space="preserve"> «Про затвердження</w:t>
            </w:r>
            <w:r w:rsidR="00747BBB" w:rsidRPr="00D273D0">
              <w:t xml:space="preserve"> Порядку </w:t>
            </w:r>
            <w:proofErr w:type="spellStart"/>
            <w:r w:rsidR="00747BBB" w:rsidRPr="00D273D0">
              <w:t>надання</w:t>
            </w:r>
            <w:proofErr w:type="spellEnd"/>
            <w:r w:rsidR="00747BBB" w:rsidRPr="00D273D0">
              <w:t xml:space="preserve"> </w:t>
            </w:r>
            <w:proofErr w:type="spellStart"/>
            <w:r w:rsidR="00747BBB" w:rsidRPr="00D273D0">
              <w:t>складським</w:t>
            </w:r>
            <w:proofErr w:type="spellEnd"/>
            <w:r w:rsidR="00747BBB" w:rsidRPr="00D273D0">
              <w:t xml:space="preserve"> </w:t>
            </w:r>
            <w:proofErr w:type="spellStart"/>
            <w:r w:rsidR="00747BBB" w:rsidRPr="00D273D0">
              <w:t>об’єктам</w:t>
            </w:r>
            <w:proofErr w:type="spellEnd"/>
            <w:r w:rsidR="00747BBB" w:rsidRPr="00D273D0">
              <w:t xml:space="preserve"> статусу «</w:t>
            </w:r>
            <w:proofErr w:type="spellStart"/>
            <w:r w:rsidR="00747BBB" w:rsidRPr="00D273D0">
              <w:t>митний</w:t>
            </w:r>
            <w:proofErr w:type="spellEnd"/>
            <w:r w:rsidR="00747BBB" w:rsidRPr="00D273D0">
              <w:t xml:space="preserve"> склад» та </w:t>
            </w:r>
            <w:proofErr w:type="spellStart"/>
            <w:r w:rsidR="00747BBB" w:rsidRPr="00D273D0">
              <w:t>позбавлення</w:t>
            </w:r>
            <w:proofErr w:type="spellEnd"/>
            <w:r w:rsidR="00747BBB" w:rsidRPr="00D273D0">
              <w:t xml:space="preserve"> такого статусу</w:t>
            </w:r>
            <w:r w:rsidR="00747BBB" w:rsidRPr="00D273D0">
              <w:rPr>
                <w:lang w:val="uk-UA"/>
              </w:rPr>
              <w:t>»</w:t>
            </w:r>
            <w:r w:rsidR="00747BBB" w:rsidRPr="00D273D0">
              <w:t xml:space="preserve">,  </w:t>
            </w:r>
            <w:proofErr w:type="spellStart"/>
            <w:r w:rsidR="00747BBB" w:rsidRPr="00D273D0">
              <w:t>зареєстровани</w:t>
            </w:r>
            <w:proofErr w:type="spellEnd"/>
            <w:r w:rsidR="00747BBB" w:rsidRPr="00D273D0">
              <w:rPr>
                <w:lang w:val="uk-UA"/>
              </w:rPr>
              <w:t xml:space="preserve">й </w:t>
            </w:r>
            <w:r w:rsidR="00747BBB" w:rsidRPr="00D273D0">
              <w:t xml:space="preserve">у </w:t>
            </w:r>
            <w:proofErr w:type="spellStart"/>
            <w:r w:rsidR="00747BBB" w:rsidRPr="00D273D0">
              <w:t>Міністерстві</w:t>
            </w:r>
            <w:proofErr w:type="spellEnd"/>
            <w:r w:rsidR="00747BBB" w:rsidRPr="00D273D0">
              <w:t xml:space="preserve"> </w:t>
            </w:r>
            <w:proofErr w:type="spellStart"/>
            <w:r w:rsidR="00747BBB" w:rsidRPr="00D273D0">
              <w:t>юстиції</w:t>
            </w:r>
            <w:proofErr w:type="spellEnd"/>
            <w:r w:rsidR="00747BBB" w:rsidRPr="00D273D0">
              <w:t xml:space="preserve"> </w:t>
            </w:r>
            <w:proofErr w:type="spellStart"/>
            <w:r w:rsidR="00747BBB" w:rsidRPr="00D273D0">
              <w:t>України</w:t>
            </w:r>
            <w:proofErr w:type="spellEnd"/>
            <w:r w:rsidR="00747BBB" w:rsidRPr="00D273D0">
              <w:t xml:space="preserve"> 03.08.2012 за </w:t>
            </w:r>
            <w:r w:rsidR="009A3FFD" w:rsidRPr="00D273D0">
              <w:br/>
              <w:t>№</w:t>
            </w:r>
            <w:r w:rsidR="009A3FFD" w:rsidRPr="00D273D0">
              <w:rPr>
                <w:lang w:val="uk-UA"/>
              </w:rPr>
              <w:t> </w:t>
            </w:r>
            <w:r w:rsidR="00747BBB" w:rsidRPr="00D273D0">
              <w:t>1324/21636</w:t>
            </w:r>
            <w:r w:rsidR="009A3FFD" w:rsidRPr="00D273D0">
              <w:rPr>
                <w:lang w:val="uk-UA"/>
              </w:rPr>
              <w:t xml:space="preserve">; наказ Міністерства фінансів України від 28.05.2012 № 613 «Про затвердження Положення про склади тимчасового зберігання», зареєстрований у Міністерстві юстиції України 01.08.2012 за № 1307/21619; наказ Міністерства фінансів України від 30.05.2012 № 633 «Про затвердження Порядку відкриття та </w:t>
            </w:r>
            <w:r w:rsidR="009A3FFD" w:rsidRPr="00D273D0">
              <w:rPr>
                <w:lang w:val="uk-UA"/>
              </w:rPr>
              <w:br/>
              <w:t>експлуатації вільних митних зон комерційного або сервісного типу, зареєстрований у Міністерстві юстиції України 25.06.2012 за № 1048/21360.</w:t>
            </w:r>
          </w:p>
        </w:tc>
      </w:tr>
    </w:tbl>
    <w:p w:rsidR="00EF46D9" w:rsidRPr="00D273D0" w:rsidRDefault="00EF46D9" w:rsidP="00AA7E92">
      <w:pPr>
        <w:rPr>
          <w:lang w:val="uk-UA"/>
        </w:rPr>
      </w:pPr>
    </w:p>
    <w:sectPr w:rsidR="00EF46D9" w:rsidRPr="00D273D0" w:rsidSect="00735D7F">
      <w:headerReference w:type="default" r:id="rId7"/>
      <w:footnotePr>
        <w:numFmt w:val="chicago"/>
      </w:footnotePr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AF" w:rsidRDefault="007578AF" w:rsidP="005C3C0A">
      <w:r>
        <w:separator/>
      </w:r>
    </w:p>
  </w:endnote>
  <w:endnote w:type="continuationSeparator" w:id="0">
    <w:p w:rsidR="007578AF" w:rsidRDefault="007578AF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AF" w:rsidRDefault="007578AF" w:rsidP="005C3C0A">
      <w:r>
        <w:separator/>
      </w:r>
    </w:p>
  </w:footnote>
  <w:footnote w:type="continuationSeparator" w:id="0">
    <w:p w:rsidR="007578AF" w:rsidRDefault="007578AF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66810">
      <w:rPr>
        <w:noProof/>
      </w:rPr>
      <w:t>4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0370"/>
    <w:rsid w:val="00004213"/>
    <w:rsid w:val="00005E15"/>
    <w:rsid w:val="000108C2"/>
    <w:rsid w:val="000116AA"/>
    <w:rsid w:val="00014507"/>
    <w:rsid w:val="0001455F"/>
    <w:rsid w:val="00023C8F"/>
    <w:rsid w:val="00034506"/>
    <w:rsid w:val="00042472"/>
    <w:rsid w:val="000662EF"/>
    <w:rsid w:val="00075724"/>
    <w:rsid w:val="00083999"/>
    <w:rsid w:val="000863BD"/>
    <w:rsid w:val="000A1998"/>
    <w:rsid w:val="000B1518"/>
    <w:rsid w:val="000B4E9A"/>
    <w:rsid w:val="000B60B4"/>
    <w:rsid w:val="000C37E5"/>
    <w:rsid w:val="000D27E4"/>
    <w:rsid w:val="000D5ACB"/>
    <w:rsid w:val="000D6D2A"/>
    <w:rsid w:val="000E093F"/>
    <w:rsid w:val="000E7E3C"/>
    <w:rsid w:val="000F1238"/>
    <w:rsid w:val="000F70FB"/>
    <w:rsid w:val="000F712C"/>
    <w:rsid w:val="0010205B"/>
    <w:rsid w:val="00126AEE"/>
    <w:rsid w:val="00140866"/>
    <w:rsid w:val="00143645"/>
    <w:rsid w:val="00146E87"/>
    <w:rsid w:val="0016298A"/>
    <w:rsid w:val="00163B39"/>
    <w:rsid w:val="00177290"/>
    <w:rsid w:val="0018614D"/>
    <w:rsid w:val="001C3AF0"/>
    <w:rsid w:val="001C418D"/>
    <w:rsid w:val="001D1BEB"/>
    <w:rsid w:val="001D5109"/>
    <w:rsid w:val="001F46E7"/>
    <w:rsid w:val="00202E30"/>
    <w:rsid w:val="00205DDB"/>
    <w:rsid w:val="002126C7"/>
    <w:rsid w:val="00212D6B"/>
    <w:rsid w:val="002149B0"/>
    <w:rsid w:val="00223C0E"/>
    <w:rsid w:val="00234692"/>
    <w:rsid w:val="0023672E"/>
    <w:rsid w:val="002374CE"/>
    <w:rsid w:val="0024637B"/>
    <w:rsid w:val="002558CE"/>
    <w:rsid w:val="00264BFA"/>
    <w:rsid w:val="00274E19"/>
    <w:rsid w:val="002813AE"/>
    <w:rsid w:val="00284E63"/>
    <w:rsid w:val="002858F7"/>
    <w:rsid w:val="002A34FD"/>
    <w:rsid w:val="002A46A7"/>
    <w:rsid w:val="002C142E"/>
    <w:rsid w:val="002C5025"/>
    <w:rsid w:val="002C5898"/>
    <w:rsid w:val="002D4E1B"/>
    <w:rsid w:val="002D5AF1"/>
    <w:rsid w:val="002E7CA9"/>
    <w:rsid w:val="002F38CA"/>
    <w:rsid w:val="003005FA"/>
    <w:rsid w:val="00302077"/>
    <w:rsid w:val="0031159E"/>
    <w:rsid w:val="00315F4C"/>
    <w:rsid w:val="00316440"/>
    <w:rsid w:val="003206C8"/>
    <w:rsid w:val="003331D8"/>
    <w:rsid w:val="003373F1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145B"/>
    <w:rsid w:val="003C7A49"/>
    <w:rsid w:val="003E6ED5"/>
    <w:rsid w:val="003E7E91"/>
    <w:rsid w:val="003F4F85"/>
    <w:rsid w:val="00407FC9"/>
    <w:rsid w:val="00411F36"/>
    <w:rsid w:val="00423841"/>
    <w:rsid w:val="00441A38"/>
    <w:rsid w:val="00446999"/>
    <w:rsid w:val="004558E3"/>
    <w:rsid w:val="00461FFE"/>
    <w:rsid w:val="004626E8"/>
    <w:rsid w:val="00466810"/>
    <w:rsid w:val="00473613"/>
    <w:rsid w:val="0048154E"/>
    <w:rsid w:val="00486C22"/>
    <w:rsid w:val="00495C11"/>
    <w:rsid w:val="004A38CE"/>
    <w:rsid w:val="004A6CE5"/>
    <w:rsid w:val="004C0CED"/>
    <w:rsid w:val="004C55E3"/>
    <w:rsid w:val="004D7504"/>
    <w:rsid w:val="004D7B89"/>
    <w:rsid w:val="004F4DD5"/>
    <w:rsid w:val="005000F7"/>
    <w:rsid w:val="00500FDE"/>
    <w:rsid w:val="00506520"/>
    <w:rsid w:val="005112AC"/>
    <w:rsid w:val="005207DC"/>
    <w:rsid w:val="0053131F"/>
    <w:rsid w:val="00534E42"/>
    <w:rsid w:val="0054149A"/>
    <w:rsid w:val="005415CA"/>
    <w:rsid w:val="00543D0C"/>
    <w:rsid w:val="0055055F"/>
    <w:rsid w:val="00550DB0"/>
    <w:rsid w:val="005528DF"/>
    <w:rsid w:val="005549A7"/>
    <w:rsid w:val="005638FF"/>
    <w:rsid w:val="005653EE"/>
    <w:rsid w:val="00570E81"/>
    <w:rsid w:val="00591B10"/>
    <w:rsid w:val="00597B8F"/>
    <w:rsid w:val="005A4C8D"/>
    <w:rsid w:val="005B55D1"/>
    <w:rsid w:val="005B752F"/>
    <w:rsid w:val="005C3229"/>
    <w:rsid w:val="005C3C0A"/>
    <w:rsid w:val="005D7D5D"/>
    <w:rsid w:val="005E47EC"/>
    <w:rsid w:val="005F4512"/>
    <w:rsid w:val="00610182"/>
    <w:rsid w:val="006106A5"/>
    <w:rsid w:val="006148A3"/>
    <w:rsid w:val="00620A67"/>
    <w:rsid w:val="006322E7"/>
    <w:rsid w:val="00632784"/>
    <w:rsid w:val="006465F7"/>
    <w:rsid w:val="0064718D"/>
    <w:rsid w:val="00653914"/>
    <w:rsid w:val="0065497C"/>
    <w:rsid w:val="0065673F"/>
    <w:rsid w:val="00665C53"/>
    <w:rsid w:val="0066606D"/>
    <w:rsid w:val="00666F0A"/>
    <w:rsid w:val="006765E7"/>
    <w:rsid w:val="006835DC"/>
    <w:rsid w:val="00690D82"/>
    <w:rsid w:val="006915CC"/>
    <w:rsid w:val="00695343"/>
    <w:rsid w:val="006A2E7E"/>
    <w:rsid w:val="006A5F04"/>
    <w:rsid w:val="006B25BC"/>
    <w:rsid w:val="006B7D21"/>
    <w:rsid w:val="006C19F6"/>
    <w:rsid w:val="006C2242"/>
    <w:rsid w:val="006C2AA8"/>
    <w:rsid w:val="00705505"/>
    <w:rsid w:val="007064B3"/>
    <w:rsid w:val="00713F0F"/>
    <w:rsid w:val="00714CD9"/>
    <w:rsid w:val="00716087"/>
    <w:rsid w:val="007221EF"/>
    <w:rsid w:val="00723AE5"/>
    <w:rsid w:val="00723C1E"/>
    <w:rsid w:val="00731F7B"/>
    <w:rsid w:val="00735D7F"/>
    <w:rsid w:val="00747BBB"/>
    <w:rsid w:val="0075264D"/>
    <w:rsid w:val="0075669E"/>
    <w:rsid w:val="007578AF"/>
    <w:rsid w:val="007600C9"/>
    <w:rsid w:val="007642B6"/>
    <w:rsid w:val="00765BDA"/>
    <w:rsid w:val="007714D1"/>
    <w:rsid w:val="00772A75"/>
    <w:rsid w:val="00774078"/>
    <w:rsid w:val="0078417B"/>
    <w:rsid w:val="007841EA"/>
    <w:rsid w:val="00785807"/>
    <w:rsid w:val="0078708B"/>
    <w:rsid w:val="00790D0F"/>
    <w:rsid w:val="007A2B98"/>
    <w:rsid w:val="007A2FC7"/>
    <w:rsid w:val="007C0895"/>
    <w:rsid w:val="007C191E"/>
    <w:rsid w:val="007C26CB"/>
    <w:rsid w:val="007C4458"/>
    <w:rsid w:val="007D0BCA"/>
    <w:rsid w:val="007D60F8"/>
    <w:rsid w:val="007E1956"/>
    <w:rsid w:val="007E2A8B"/>
    <w:rsid w:val="007E2ACC"/>
    <w:rsid w:val="007F2A40"/>
    <w:rsid w:val="00810DF2"/>
    <w:rsid w:val="008248E4"/>
    <w:rsid w:val="00827AEA"/>
    <w:rsid w:val="00834666"/>
    <w:rsid w:val="008543B0"/>
    <w:rsid w:val="0087291A"/>
    <w:rsid w:val="00875033"/>
    <w:rsid w:val="008845BB"/>
    <w:rsid w:val="00885CBF"/>
    <w:rsid w:val="00887D34"/>
    <w:rsid w:val="00890D8B"/>
    <w:rsid w:val="00897BC6"/>
    <w:rsid w:val="008A5F62"/>
    <w:rsid w:val="008B4F87"/>
    <w:rsid w:val="008B521C"/>
    <w:rsid w:val="008B5C57"/>
    <w:rsid w:val="008C085B"/>
    <w:rsid w:val="008D442D"/>
    <w:rsid w:val="008E1871"/>
    <w:rsid w:val="008E50C3"/>
    <w:rsid w:val="008E7D48"/>
    <w:rsid w:val="008F0997"/>
    <w:rsid w:val="0091085C"/>
    <w:rsid w:val="0091192E"/>
    <w:rsid w:val="00912B97"/>
    <w:rsid w:val="00916856"/>
    <w:rsid w:val="00935275"/>
    <w:rsid w:val="009376F2"/>
    <w:rsid w:val="00940B33"/>
    <w:rsid w:val="00940F54"/>
    <w:rsid w:val="009447DD"/>
    <w:rsid w:val="00944F02"/>
    <w:rsid w:val="00974520"/>
    <w:rsid w:val="00984D58"/>
    <w:rsid w:val="00985519"/>
    <w:rsid w:val="0099346D"/>
    <w:rsid w:val="00995F46"/>
    <w:rsid w:val="009A3FFD"/>
    <w:rsid w:val="009B1854"/>
    <w:rsid w:val="009E376A"/>
    <w:rsid w:val="009E7FB0"/>
    <w:rsid w:val="009F0DE7"/>
    <w:rsid w:val="00A01803"/>
    <w:rsid w:val="00A1095D"/>
    <w:rsid w:val="00A138FC"/>
    <w:rsid w:val="00A1691D"/>
    <w:rsid w:val="00A321E6"/>
    <w:rsid w:val="00A329DB"/>
    <w:rsid w:val="00A52AD6"/>
    <w:rsid w:val="00A61DBD"/>
    <w:rsid w:val="00A67438"/>
    <w:rsid w:val="00A67C3C"/>
    <w:rsid w:val="00A76545"/>
    <w:rsid w:val="00A8567D"/>
    <w:rsid w:val="00A93137"/>
    <w:rsid w:val="00AA7E92"/>
    <w:rsid w:val="00AA7EBE"/>
    <w:rsid w:val="00AB46DF"/>
    <w:rsid w:val="00AB64DC"/>
    <w:rsid w:val="00AC6320"/>
    <w:rsid w:val="00AD3DC9"/>
    <w:rsid w:val="00AD6F45"/>
    <w:rsid w:val="00AE2BFC"/>
    <w:rsid w:val="00AE6040"/>
    <w:rsid w:val="00AF34B2"/>
    <w:rsid w:val="00AF35BD"/>
    <w:rsid w:val="00B00104"/>
    <w:rsid w:val="00B00DFF"/>
    <w:rsid w:val="00B011AE"/>
    <w:rsid w:val="00B074DB"/>
    <w:rsid w:val="00B132B3"/>
    <w:rsid w:val="00B14586"/>
    <w:rsid w:val="00B2081F"/>
    <w:rsid w:val="00B30A9F"/>
    <w:rsid w:val="00B32835"/>
    <w:rsid w:val="00B41DDF"/>
    <w:rsid w:val="00B545B6"/>
    <w:rsid w:val="00B55284"/>
    <w:rsid w:val="00B64355"/>
    <w:rsid w:val="00B64C67"/>
    <w:rsid w:val="00B70FA3"/>
    <w:rsid w:val="00B76A0F"/>
    <w:rsid w:val="00B77279"/>
    <w:rsid w:val="00B836A4"/>
    <w:rsid w:val="00B9171F"/>
    <w:rsid w:val="00B95B7F"/>
    <w:rsid w:val="00BA346E"/>
    <w:rsid w:val="00BA5B28"/>
    <w:rsid w:val="00BB3158"/>
    <w:rsid w:val="00BB31B0"/>
    <w:rsid w:val="00BB3428"/>
    <w:rsid w:val="00BB37D6"/>
    <w:rsid w:val="00BD5390"/>
    <w:rsid w:val="00BE519D"/>
    <w:rsid w:val="00BE735B"/>
    <w:rsid w:val="00BF4073"/>
    <w:rsid w:val="00BF707B"/>
    <w:rsid w:val="00C01F43"/>
    <w:rsid w:val="00C03F8D"/>
    <w:rsid w:val="00C1435E"/>
    <w:rsid w:val="00C21542"/>
    <w:rsid w:val="00C25EA2"/>
    <w:rsid w:val="00C30352"/>
    <w:rsid w:val="00C36157"/>
    <w:rsid w:val="00C42FE0"/>
    <w:rsid w:val="00C44BC5"/>
    <w:rsid w:val="00C51575"/>
    <w:rsid w:val="00C53A7A"/>
    <w:rsid w:val="00C5500A"/>
    <w:rsid w:val="00C633AB"/>
    <w:rsid w:val="00C66646"/>
    <w:rsid w:val="00C765DB"/>
    <w:rsid w:val="00C81B66"/>
    <w:rsid w:val="00C821A6"/>
    <w:rsid w:val="00C973CC"/>
    <w:rsid w:val="00CA6ECF"/>
    <w:rsid w:val="00CB477F"/>
    <w:rsid w:val="00CB4FCC"/>
    <w:rsid w:val="00CC35C0"/>
    <w:rsid w:val="00CD317C"/>
    <w:rsid w:val="00CD702C"/>
    <w:rsid w:val="00CF1F40"/>
    <w:rsid w:val="00CF596A"/>
    <w:rsid w:val="00D005DA"/>
    <w:rsid w:val="00D152B7"/>
    <w:rsid w:val="00D273D0"/>
    <w:rsid w:val="00D275BE"/>
    <w:rsid w:val="00D32115"/>
    <w:rsid w:val="00D412B4"/>
    <w:rsid w:val="00D45704"/>
    <w:rsid w:val="00D467A5"/>
    <w:rsid w:val="00D55950"/>
    <w:rsid w:val="00D63AA7"/>
    <w:rsid w:val="00D85BFA"/>
    <w:rsid w:val="00D95DD0"/>
    <w:rsid w:val="00DA23B6"/>
    <w:rsid w:val="00DA4D38"/>
    <w:rsid w:val="00DA5B10"/>
    <w:rsid w:val="00DA725F"/>
    <w:rsid w:val="00DB6FE0"/>
    <w:rsid w:val="00DC6BEA"/>
    <w:rsid w:val="00DF0977"/>
    <w:rsid w:val="00DF54D8"/>
    <w:rsid w:val="00E00485"/>
    <w:rsid w:val="00E03941"/>
    <w:rsid w:val="00E21AA7"/>
    <w:rsid w:val="00E23DC8"/>
    <w:rsid w:val="00E30875"/>
    <w:rsid w:val="00E40123"/>
    <w:rsid w:val="00E5198D"/>
    <w:rsid w:val="00E532E8"/>
    <w:rsid w:val="00E55C8D"/>
    <w:rsid w:val="00E65DB8"/>
    <w:rsid w:val="00E75FF7"/>
    <w:rsid w:val="00E80270"/>
    <w:rsid w:val="00EA3C5B"/>
    <w:rsid w:val="00EB2726"/>
    <w:rsid w:val="00EB5C89"/>
    <w:rsid w:val="00EC01AD"/>
    <w:rsid w:val="00EC7107"/>
    <w:rsid w:val="00ED2608"/>
    <w:rsid w:val="00ED5FFA"/>
    <w:rsid w:val="00EE52E6"/>
    <w:rsid w:val="00EF46D9"/>
    <w:rsid w:val="00F02076"/>
    <w:rsid w:val="00F05768"/>
    <w:rsid w:val="00F11D71"/>
    <w:rsid w:val="00F147EC"/>
    <w:rsid w:val="00F14AEC"/>
    <w:rsid w:val="00F24DD1"/>
    <w:rsid w:val="00F31E70"/>
    <w:rsid w:val="00F33635"/>
    <w:rsid w:val="00F36026"/>
    <w:rsid w:val="00F56747"/>
    <w:rsid w:val="00F57EAD"/>
    <w:rsid w:val="00F655A3"/>
    <w:rsid w:val="00F76B09"/>
    <w:rsid w:val="00F81A6E"/>
    <w:rsid w:val="00F823E0"/>
    <w:rsid w:val="00F83B11"/>
    <w:rsid w:val="00F8575E"/>
    <w:rsid w:val="00F94FC4"/>
    <w:rsid w:val="00F9636F"/>
    <w:rsid w:val="00FA0179"/>
    <w:rsid w:val="00FA2CAB"/>
    <w:rsid w:val="00FA2F65"/>
    <w:rsid w:val="00FA6E3E"/>
    <w:rsid w:val="00FB4568"/>
    <w:rsid w:val="00FB745C"/>
    <w:rsid w:val="00FC6E60"/>
    <w:rsid w:val="00FD29F4"/>
    <w:rsid w:val="00FD5275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B2E4"/>
  <w15:chartTrackingRefBased/>
  <w15:docId w15:val="{C5BEBA19-6F34-4AE1-B239-520A524C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  <w:style w:type="character" w:customStyle="1" w:styleId="af1">
    <w:name w:val="Звичайний (веб) Знак"/>
    <w:aliases w:val="Обычный (веб) Знак Знак,Знак1 Знак Знак,Знак1 Знак1 Знак,Обычный (веб) Знак Знак2 Знак,Знак1 Знак2 Знак,Обычный (веб) Знак Знак2 Знак Знак Знак Знак,Обычный (веб) Знак Знак2 Знак Знак Знак1,Знак1 Знак3,Знак Знак"/>
    <w:link w:val="af2"/>
    <w:uiPriority w:val="99"/>
    <w:locked/>
    <w:rsid w:val="006465F7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aliases w:val="Обычный (веб) Знак,Знак1 Знак,Знак1 Знак1,Обычный (веб) Знак Знак2,Знак1 Знак2,Обычный (веб) Знак Знак2 Знак Знак Знак,Обычный (веб) Знак Знак2 Знак Знак,Знак1,Знак"/>
    <w:basedOn w:val="a"/>
    <w:link w:val="af1"/>
    <w:uiPriority w:val="99"/>
    <w:unhideWhenUsed/>
    <w:qFormat/>
    <w:rsid w:val="006465F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3950</Words>
  <Characters>2252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User</cp:lastModifiedBy>
  <cp:revision>4</cp:revision>
  <cp:lastPrinted>2025-04-14T12:47:00Z</cp:lastPrinted>
  <dcterms:created xsi:type="dcterms:W3CDTF">2025-04-28T12:01:00Z</dcterms:created>
  <dcterms:modified xsi:type="dcterms:W3CDTF">2025-04-29T08:33:00Z</dcterms:modified>
</cp:coreProperties>
</file>