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1B" w:rsidRPr="00224DD7" w:rsidRDefault="003E7E91" w:rsidP="00A3651B">
      <w:pPr>
        <w:jc w:val="center"/>
        <w:rPr>
          <w:b/>
          <w:lang w:val="uk-UA"/>
        </w:rPr>
      </w:pPr>
      <w:r w:rsidRPr="00224DD7">
        <w:rPr>
          <w:b/>
          <w:lang w:val="uk-UA"/>
        </w:rPr>
        <w:t xml:space="preserve">ПРОФІЛЬ </w:t>
      </w:r>
      <w:r w:rsidR="007C26CB" w:rsidRPr="00224DD7">
        <w:rPr>
          <w:b/>
          <w:lang w:val="uk-UA"/>
        </w:rPr>
        <w:t>ПОСАДИ</w:t>
      </w:r>
    </w:p>
    <w:p w:rsidR="006465F7" w:rsidRPr="00224DD7" w:rsidRDefault="006465F7" w:rsidP="00A3651B">
      <w:pPr>
        <w:jc w:val="center"/>
      </w:pPr>
      <w:proofErr w:type="spellStart"/>
      <w:r w:rsidRPr="00224DD7">
        <w:rPr>
          <w:rFonts w:eastAsia="Calibri"/>
          <w:lang w:eastAsia="en-US"/>
        </w:rPr>
        <w:t>головний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державний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інспектор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відділу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моніторингу</w:t>
      </w:r>
      <w:proofErr w:type="spellEnd"/>
      <w:r w:rsidRPr="00224DD7">
        <w:rPr>
          <w:rFonts w:eastAsia="Calibri"/>
          <w:lang w:eastAsia="en-US"/>
        </w:rPr>
        <w:t xml:space="preserve"> та контролю за </w:t>
      </w:r>
      <w:proofErr w:type="spellStart"/>
      <w:r w:rsidRPr="00224DD7">
        <w:rPr>
          <w:rFonts w:eastAsia="Calibri"/>
          <w:lang w:eastAsia="en-US"/>
        </w:rPr>
        <w:t>здійсненням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окремих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видів</w:t>
      </w:r>
      <w:proofErr w:type="spellEnd"/>
      <w:r w:rsidRPr="00224DD7">
        <w:rPr>
          <w:rFonts w:eastAsia="Calibri"/>
          <w:lang w:eastAsia="en-US"/>
        </w:rPr>
        <w:t xml:space="preserve"> </w:t>
      </w:r>
      <w:proofErr w:type="spellStart"/>
      <w:r w:rsidRPr="00224DD7">
        <w:rPr>
          <w:rFonts w:eastAsia="Calibri"/>
          <w:lang w:eastAsia="en-US"/>
        </w:rPr>
        <w:t>діяльності</w:t>
      </w:r>
      <w:proofErr w:type="spellEnd"/>
      <w:r w:rsidRPr="00224DD7">
        <w:t xml:space="preserve"> </w:t>
      </w:r>
      <w:proofErr w:type="spellStart"/>
      <w:r w:rsidRPr="00224DD7">
        <w:t>управління</w:t>
      </w:r>
      <w:proofErr w:type="spellEnd"/>
      <w:r w:rsidRPr="00224DD7">
        <w:t xml:space="preserve"> </w:t>
      </w:r>
      <w:proofErr w:type="spellStart"/>
      <w:r w:rsidRPr="00224DD7">
        <w:t>авторизації</w:t>
      </w:r>
      <w:proofErr w:type="spellEnd"/>
      <w:r w:rsidRPr="00224DD7">
        <w:t xml:space="preserve"> та контролю за </w:t>
      </w:r>
      <w:proofErr w:type="spellStart"/>
      <w:r w:rsidRPr="00224DD7">
        <w:t>окремими</w:t>
      </w:r>
      <w:proofErr w:type="spellEnd"/>
      <w:r w:rsidRPr="00224DD7">
        <w:t xml:space="preserve"> видами </w:t>
      </w:r>
      <w:proofErr w:type="spellStart"/>
      <w:r w:rsidRPr="00224DD7">
        <w:t>діяльності</w:t>
      </w:r>
      <w:proofErr w:type="spellEnd"/>
      <w:r w:rsidRPr="00224DD7">
        <w:t xml:space="preserve"> </w:t>
      </w:r>
      <w:proofErr w:type="spellStart"/>
      <w:r w:rsidRPr="00224DD7">
        <w:t>підприємств</w:t>
      </w:r>
      <w:proofErr w:type="spellEnd"/>
      <w:r w:rsidRPr="00224DD7">
        <w:t xml:space="preserve"> Департаменту </w:t>
      </w:r>
      <w:proofErr w:type="spellStart"/>
      <w:r w:rsidRPr="00224DD7">
        <w:t>авторизації</w:t>
      </w:r>
      <w:proofErr w:type="spellEnd"/>
      <w:r w:rsidRPr="00224DD7">
        <w:t xml:space="preserve">, </w:t>
      </w:r>
      <w:proofErr w:type="spellStart"/>
      <w:r w:rsidRPr="00224DD7">
        <w:t>надання</w:t>
      </w:r>
      <w:proofErr w:type="spellEnd"/>
      <w:r w:rsidRPr="00224DD7">
        <w:t xml:space="preserve"> </w:t>
      </w:r>
      <w:proofErr w:type="spellStart"/>
      <w:r w:rsidRPr="00224DD7">
        <w:t>адміністративних</w:t>
      </w:r>
      <w:proofErr w:type="spellEnd"/>
      <w:r w:rsidRPr="00224DD7">
        <w:t xml:space="preserve"> </w:t>
      </w:r>
      <w:proofErr w:type="spellStart"/>
      <w:r w:rsidRPr="00224DD7">
        <w:t>послуг</w:t>
      </w:r>
      <w:proofErr w:type="spellEnd"/>
      <w:r w:rsidRPr="00224DD7">
        <w:t xml:space="preserve"> та контролю </w:t>
      </w:r>
    </w:p>
    <w:p w:rsidR="00BB37D6" w:rsidRPr="00224DD7" w:rsidRDefault="006465F7" w:rsidP="006465F7">
      <w:pPr>
        <w:jc w:val="center"/>
        <w:rPr>
          <w:lang w:val="uk-UA"/>
        </w:rPr>
      </w:pPr>
      <w:proofErr w:type="spellStart"/>
      <w:r w:rsidRPr="00224DD7">
        <w:t>Державної</w:t>
      </w:r>
      <w:proofErr w:type="spellEnd"/>
      <w:r w:rsidRPr="00224DD7">
        <w:t xml:space="preserve"> </w:t>
      </w:r>
      <w:proofErr w:type="spellStart"/>
      <w:r w:rsidRPr="00224DD7">
        <w:t>митної</w:t>
      </w:r>
      <w:proofErr w:type="spellEnd"/>
      <w:r w:rsidRPr="00224DD7">
        <w:t xml:space="preserve"> </w:t>
      </w:r>
      <w:proofErr w:type="spellStart"/>
      <w:r w:rsidRPr="00224DD7">
        <w:t>служби</w:t>
      </w:r>
      <w:proofErr w:type="spellEnd"/>
      <w:r w:rsidRPr="00224DD7">
        <w:t xml:space="preserve"> </w:t>
      </w:r>
      <w:proofErr w:type="spellStart"/>
      <w:r w:rsidRPr="00224DD7">
        <w:t>України</w:t>
      </w:r>
      <w:proofErr w:type="spellEnd"/>
    </w:p>
    <w:p w:rsidR="004A38CE" w:rsidRPr="00224DD7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227"/>
        <w:gridCol w:w="971"/>
        <w:gridCol w:w="3818"/>
        <w:gridCol w:w="1081"/>
      </w:tblGrid>
      <w:tr w:rsidR="007C4458" w:rsidRPr="00224DD7" w:rsidTr="002C142E">
        <w:tc>
          <w:tcPr>
            <w:tcW w:w="9854" w:type="dxa"/>
            <w:gridSpan w:val="5"/>
            <w:shd w:val="clear" w:color="auto" w:fill="auto"/>
          </w:tcPr>
          <w:p w:rsidR="007C4458" w:rsidRPr="00224DD7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224DD7">
              <w:rPr>
                <w:b/>
                <w:bCs/>
                <w:lang w:val="uk-UA"/>
              </w:rPr>
              <w:t>І. ХАРАКТЕРИСТИКА ПОСАДИ</w:t>
            </w:r>
          </w:p>
          <w:p w:rsidR="00653914" w:rsidRPr="00224DD7" w:rsidRDefault="00653914" w:rsidP="007C44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C3C0A" w:rsidRPr="00224DD7" w:rsidTr="002C142E">
        <w:tc>
          <w:tcPr>
            <w:tcW w:w="531" w:type="dxa"/>
            <w:shd w:val="clear" w:color="auto" w:fill="auto"/>
          </w:tcPr>
          <w:p w:rsidR="005C3C0A" w:rsidRPr="00224DD7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5C3C0A" w:rsidRPr="00224DD7" w:rsidRDefault="005C3C0A" w:rsidP="003331D8">
            <w:pPr>
              <w:rPr>
                <w:lang w:val="uk-UA"/>
              </w:rPr>
            </w:pPr>
            <w:r w:rsidRPr="00224DD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C3C0A" w:rsidRPr="00224DD7" w:rsidRDefault="006106A5" w:rsidP="002C5898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Державна митна служба України</w:t>
            </w:r>
          </w:p>
        </w:tc>
      </w:tr>
      <w:tr w:rsidR="008F0997" w:rsidRPr="00224DD7" w:rsidTr="002C142E">
        <w:tc>
          <w:tcPr>
            <w:tcW w:w="531" w:type="dxa"/>
            <w:shd w:val="clear" w:color="auto" w:fill="auto"/>
          </w:tcPr>
          <w:p w:rsidR="008F0997" w:rsidRPr="00224DD7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224DD7" w:rsidRDefault="008F0997" w:rsidP="003331D8">
            <w:pPr>
              <w:rPr>
                <w:lang w:val="uk-UA"/>
              </w:rPr>
            </w:pPr>
            <w:r w:rsidRPr="00224DD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224DD7" w:rsidRDefault="006465F7" w:rsidP="006465F7">
            <w:pPr>
              <w:pStyle w:val="af2"/>
              <w:spacing w:before="0" w:beforeAutospacing="0" w:after="0" w:afterAutospacing="0"/>
              <w:jc w:val="both"/>
            </w:pPr>
            <w:r w:rsidRPr="00224DD7">
              <w:rPr>
                <w:rFonts w:eastAsia="Calibri"/>
                <w:lang w:eastAsia="en-US"/>
              </w:rPr>
              <w:t>Відділ моніторингу та контролю за здійсненням окремих видів діяльності</w:t>
            </w:r>
            <w:r w:rsidRPr="00224DD7">
              <w:t xml:space="preserve"> управління авторизації та контролю за окремими видами діяльності підприємств Департаменту авторизації, надання адмі</w:t>
            </w:r>
            <w:r w:rsidR="00F36026" w:rsidRPr="00224DD7">
              <w:t>ністративних послуг та контролю</w:t>
            </w:r>
          </w:p>
        </w:tc>
      </w:tr>
      <w:tr w:rsidR="008F0997" w:rsidRPr="00224DD7" w:rsidTr="002C142E">
        <w:tc>
          <w:tcPr>
            <w:tcW w:w="531" w:type="dxa"/>
            <w:shd w:val="clear" w:color="auto" w:fill="auto"/>
          </w:tcPr>
          <w:p w:rsidR="008F0997" w:rsidRPr="00224DD7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224DD7" w:rsidRDefault="008F0997" w:rsidP="003331D8">
            <w:pPr>
              <w:rPr>
                <w:lang w:val="uk-UA"/>
              </w:rPr>
            </w:pPr>
            <w:r w:rsidRPr="00224DD7">
              <w:rPr>
                <w:lang w:val="uk-UA"/>
              </w:rPr>
              <w:t>Найменування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224DD7" w:rsidRDefault="006465F7" w:rsidP="006465F7">
            <w:pPr>
              <w:pStyle w:val="af2"/>
              <w:spacing w:before="0" w:beforeAutospacing="0" w:after="0" w:afterAutospacing="0"/>
              <w:jc w:val="both"/>
            </w:pPr>
            <w:r w:rsidRPr="00224DD7">
              <w:rPr>
                <w:rFonts w:eastAsia="Calibri"/>
                <w:lang w:eastAsia="en-US"/>
              </w:rPr>
              <w:t>Головний державний інспектор відділу моніторингу та контролю за здійсненням окремих видів діяльності</w:t>
            </w:r>
            <w:r w:rsidRPr="00224DD7">
              <w:t xml:space="preserve"> управління авторизації та контролю за окремими видами діяльності підприємств Департаменту авторизації, надання адміністративних послуг та контролю Державної митної служби України</w:t>
            </w:r>
          </w:p>
        </w:tc>
      </w:tr>
      <w:tr w:rsidR="001C418D" w:rsidRPr="00224DD7" w:rsidTr="002C142E">
        <w:tc>
          <w:tcPr>
            <w:tcW w:w="531" w:type="dxa"/>
            <w:shd w:val="clear" w:color="auto" w:fill="auto"/>
          </w:tcPr>
          <w:p w:rsidR="001C418D" w:rsidRPr="00224DD7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06" w:type="dxa"/>
            <w:shd w:val="clear" w:color="auto" w:fill="auto"/>
          </w:tcPr>
          <w:p w:rsidR="001C418D" w:rsidRPr="00224DD7" w:rsidRDefault="001C418D" w:rsidP="003331D8">
            <w:pPr>
              <w:rPr>
                <w:lang w:val="uk-UA"/>
              </w:rPr>
            </w:pPr>
            <w:r w:rsidRPr="00224DD7">
              <w:rPr>
                <w:lang w:val="uk-UA"/>
              </w:rPr>
              <w:t>Категорія посади</w:t>
            </w:r>
          </w:p>
        </w:tc>
        <w:tc>
          <w:tcPr>
            <w:tcW w:w="997" w:type="dxa"/>
            <w:shd w:val="clear" w:color="auto" w:fill="auto"/>
          </w:tcPr>
          <w:p w:rsidR="001C418D" w:rsidRPr="00224DD7" w:rsidRDefault="002D4E1B" w:rsidP="001C418D">
            <w:pPr>
              <w:rPr>
                <w:lang w:val="uk-UA"/>
              </w:rPr>
            </w:pPr>
            <w:r w:rsidRPr="00224DD7">
              <w:rPr>
                <w:lang w:val="uk-UA"/>
              </w:rPr>
              <w:t>В</w:t>
            </w:r>
          </w:p>
        </w:tc>
        <w:tc>
          <w:tcPr>
            <w:tcW w:w="3913" w:type="dxa"/>
            <w:shd w:val="clear" w:color="auto" w:fill="auto"/>
          </w:tcPr>
          <w:p w:rsidR="001C418D" w:rsidRPr="00224DD7" w:rsidRDefault="001C418D" w:rsidP="003A4CE4">
            <w:pPr>
              <w:jc w:val="both"/>
              <w:rPr>
                <w:bCs/>
                <w:lang w:val="uk-UA"/>
              </w:rPr>
            </w:pPr>
            <w:proofErr w:type="spellStart"/>
            <w:r w:rsidRPr="00224DD7">
              <w:rPr>
                <w:bCs/>
                <w:lang w:val="uk-UA"/>
              </w:rPr>
              <w:t>Підкатегорія</w:t>
            </w:r>
            <w:proofErr w:type="spellEnd"/>
            <w:r w:rsidRPr="00224DD7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07" w:type="dxa"/>
            <w:shd w:val="clear" w:color="auto" w:fill="auto"/>
          </w:tcPr>
          <w:p w:rsidR="001C418D" w:rsidRPr="00224DD7" w:rsidRDefault="002D4E1B" w:rsidP="003A4CE4">
            <w:pPr>
              <w:jc w:val="both"/>
              <w:rPr>
                <w:bCs/>
                <w:lang w:val="en-US"/>
              </w:rPr>
            </w:pPr>
            <w:r w:rsidRPr="00224DD7">
              <w:rPr>
                <w:bCs/>
                <w:lang w:val="uk-UA"/>
              </w:rPr>
              <w:t>В</w:t>
            </w:r>
            <w:r w:rsidR="002A46A7" w:rsidRPr="00224DD7">
              <w:rPr>
                <w:bCs/>
                <w:lang w:val="en-US"/>
              </w:rPr>
              <w:t>1</w:t>
            </w:r>
          </w:p>
        </w:tc>
      </w:tr>
      <w:tr w:rsidR="008F0997" w:rsidRPr="00224DD7" w:rsidTr="002C142E">
        <w:tc>
          <w:tcPr>
            <w:tcW w:w="531" w:type="dxa"/>
            <w:shd w:val="clear" w:color="auto" w:fill="auto"/>
          </w:tcPr>
          <w:p w:rsidR="008F0997" w:rsidRPr="00224DD7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A321E6" w:rsidRPr="00224DD7" w:rsidRDefault="008F0997" w:rsidP="00274E19">
            <w:pPr>
              <w:rPr>
                <w:caps/>
                <w:lang w:val="uk-UA"/>
              </w:rPr>
            </w:pPr>
            <w:r w:rsidRPr="00224DD7">
              <w:rPr>
                <w:lang w:val="uk-UA"/>
              </w:rPr>
              <w:t>Мета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224DD7" w:rsidRDefault="000B60B4" w:rsidP="000B4E9A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 xml:space="preserve">Участь у здійсненні контролю за діяльністю підприємств, яким надано </w:t>
            </w:r>
            <w:r w:rsidR="00723C1E" w:rsidRPr="00224DD7">
              <w:rPr>
                <w:rFonts w:eastAsia="Calibri"/>
                <w:bCs/>
                <w:lang w:val="uk-UA" w:eastAsia="en-US"/>
              </w:rPr>
              <w:t>авторизації/</w:t>
            </w:r>
            <w:r w:rsidRPr="00224DD7">
              <w:rPr>
                <w:lang w:val="uk-UA"/>
              </w:rPr>
              <w:t>дозволи на провадження видів діяльності, визначених Митним кодексом України</w:t>
            </w:r>
          </w:p>
        </w:tc>
      </w:tr>
      <w:tr w:rsidR="001D1BEB" w:rsidRPr="00224DD7" w:rsidTr="002C142E">
        <w:tc>
          <w:tcPr>
            <w:tcW w:w="531" w:type="dxa"/>
            <w:shd w:val="clear" w:color="auto" w:fill="auto"/>
          </w:tcPr>
          <w:p w:rsidR="001D1BEB" w:rsidRPr="00224DD7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EC01AD" w:rsidRPr="00224DD7" w:rsidRDefault="003E6ED5" w:rsidP="005C3229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Посадові обов’язки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D4E1B" w:rsidRPr="00224DD7" w:rsidRDefault="00690D82" w:rsidP="00C633AB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224DD7">
              <w:rPr>
                <w:rFonts w:eastAsia="Calibri"/>
                <w:bCs/>
                <w:lang w:val="uk-UA" w:eastAsia="en-US"/>
              </w:rPr>
              <w:t xml:space="preserve">Здійснення моніторингу </w:t>
            </w:r>
            <w:r w:rsidR="00723C1E" w:rsidRPr="00224DD7">
              <w:rPr>
                <w:rFonts w:eastAsia="Calibri"/>
                <w:bCs/>
                <w:lang w:val="uk-UA" w:eastAsia="en-US"/>
              </w:rPr>
              <w:t xml:space="preserve">відповідності </w:t>
            </w:r>
            <w:r w:rsidRPr="00224DD7">
              <w:rPr>
                <w:rFonts w:eastAsia="Calibri"/>
                <w:bCs/>
                <w:lang w:val="uk-UA" w:eastAsia="en-US"/>
              </w:rPr>
              <w:t xml:space="preserve">щодо </w:t>
            </w:r>
            <w:proofErr w:type="spellStart"/>
            <w:r w:rsidR="00723C1E" w:rsidRPr="00224DD7">
              <w:rPr>
                <w:rFonts w:eastAsia="Calibri"/>
                <w:bCs/>
                <w:lang w:val="uk-UA" w:eastAsia="en-US"/>
              </w:rPr>
              <w:t>авторизацій</w:t>
            </w:r>
            <w:proofErr w:type="spellEnd"/>
            <w:r w:rsidR="00723C1E" w:rsidRPr="00224DD7">
              <w:rPr>
                <w:rFonts w:eastAsia="Calibri"/>
                <w:bCs/>
                <w:lang w:val="uk-UA" w:eastAsia="en-US"/>
              </w:rPr>
              <w:t>/ дозволів</w:t>
            </w:r>
            <w:r w:rsidRPr="00224DD7">
              <w:rPr>
                <w:rFonts w:eastAsia="Calibri"/>
                <w:bCs/>
                <w:lang w:val="uk-UA" w:eastAsia="en-US"/>
              </w:rPr>
              <w:t xml:space="preserve"> на провадження митної брокерської діяльності, а також діяльності з відкриття та експлуатації магазинів безмитної торгівлі</w:t>
            </w:r>
          </w:p>
          <w:p w:rsidR="0099346D" w:rsidRPr="00224DD7" w:rsidRDefault="0099346D" w:rsidP="00C633AB">
            <w:pPr>
              <w:jc w:val="both"/>
              <w:rPr>
                <w:bCs/>
              </w:rPr>
            </w:pPr>
            <w:r w:rsidRPr="00224DD7">
              <w:t xml:space="preserve">За </w:t>
            </w:r>
            <w:proofErr w:type="spellStart"/>
            <w:r w:rsidRPr="00224DD7">
              <w:t>дорученням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керівництва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rPr>
                <w:bCs/>
              </w:rPr>
              <w:t>відділу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моніторингу</w:t>
            </w:r>
            <w:proofErr w:type="spellEnd"/>
            <w:r w:rsidRPr="00224DD7">
              <w:rPr>
                <w:bCs/>
              </w:rPr>
              <w:t xml:space="preserve"> та контролю за </w:t>
            </w:r>
            <w:proofErr w:type="spellStart"/>
            <w:r w:rsidRPr="00224DD7">
              <w:rPr>
                <w:bCs/>
              </w:rPr>
              <w:t>здійсненням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окремих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видів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діяльності</w:t>
            </w:r>
            <w:proofErr w:type="spellEnd"/>
            <w:r w:rsidRPr="00224DD7">
              <w:t xml:space="preserve"> (</w:t>
            </w:r>
            <w:proofErr w:type="spellStart"/>
            <w:r w:rsidRPr="00224DD7">
              <w:t>далі</w:t>
            </w:r>
            <w:proofErr w:type="spellEnd"/>
            <w:r w:rsidRPr="00224DD7">
              <w:t> - </w:t>
            </w:r>
            <w:proofErr w:type="spellStart"/>
            <w:r w:rsidRPr="00224DD7">
              <w:t>Відділ</w:t>
            </w:r>
            <w:proofErr w:type="spellEnd"/>
            <w:r w:rsidRPr="00224DD7">
              <w:t>)</w:t>
            </w:r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виконання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завдань</w:t>
            </w:r>
            <w:proofErr w:type="spellEnd"/>
            <w:r w:rsidRPr="00224DD7">
              <w:rPr>
                <w:bCs/>
              </w:rPr>
              <w:t xml:space="preserve"> та </w:t>
            </w:r>
            <w:proofErr w:type="spellStart"/>
            <w:r w:rsidRPr="00224DD7">
              <w:rPr>
                <w:bCs/>
              </w:rPr>
              <w:t>функцій</w:t>
            </w:r>
            <w:proofErr w:type="spellEnd"/>
            <w:r w:rsidRPr="00224DD7">
              <w:rPr>
                <w:bCs/>
              </w:rPr>
              <w:t xml:space="preserve">, </w:t>
            </w:r>
            <w:proofErr w:type="spellStart"/>
            <w:r w:rsidRPr="00224DD7">
              <w:rPr>
                <w:bCs/>
              </w:rPr>
              <w:t>визначених</w:t>
            </w:r>
            <w:proofErr w:type="spellEnd"/>
            <w:r w:rsidRPr="00224DD7">
              <w:rPr>
                <w:bCs/>
              </w:rPr>
              <w:t xml:space="preserve"> в </w:t>
            </w:r>
            <w:proofErr w:type="spellStart"/>
            <w:r w:rsidRPr="00224DD7">
              <w:rPr>
                <w:bCs/>
              </w:rPr>
              <w:t>Положенні</w:t>
            </w:r>
            <w:proofErr w:type="spellEnd"/>
            <w:r w:rsidRPr="00224DD7">
              <w:rPr>
                <w:bCs/>
              </w:rPr>
              <w:t xml:space="preserve"> про Департамент </w:t>
            </w:r>
            <w:proofErr w:type="spellStart"/>
            <w:r w:rsidRPr="00224DD7">
              <w:rPr>
                <w:lang w:eastAsia="uk-UA"/>
              </w:rPr>
              <w:t>авторизації</w:t>
            </w:r>
            <w:proofErr w:type="spellEnd"/>
            <w:r w:rsidRPr="00224DD7">
              <w:rPr>
                <w:lang w:eastAsia="uk-UA"/>
              </w:rPr>
              <w:t xml:space="preserve">, </w:t>
            </w:r>
            <w:proofErr w:type="spellStart"/>
            <w:r w:rsidRPr="00224DD7">
              <w:rPr>
                <w:lang w:eastAsia="uk-UA"/>
              </w:rPr>
              <w:t>надання</w:t>
            </w:r>
            <w:proofErr w:type="spellEnd"/>
            <w:r w:rsidRPr="00224DD7">
              <w:rPr>
                <w:lang w:eastAsia="uk-UA"/>
              </w:rPr>
              <w:t xml:space="preserve"> </w:t>
            </w:r>
            <w:proofErr w:type="spellStart"/>
            <w:r w:rsidRPr="00224DD7">
              <w:rPr>
                <w:lang w:eastAsia="uk-UA"/>
              </w:rPr>
              <w:t>адміністративних</w:t>
            </w:r>
            <w:proofErr w:type="spellEnd"/>
            <w:r w:rsidRPr="00224DD7">
              <w:rPr>
                <w:lang w:eastAsia="uk-UA"/>
              </w:rPr>
              <w:t xml:space="preserve"> </w:t>
            </w:r>
            <w:proofErr w:type="spellStart"/>
            <w:r w:rsidRPr="00224DD7">
              <w:rPr>
                <w:lang w:eastAsia="uk-UA"/>
              </w:rPr>
              <w:t>послуг</w:t>
            </w:r>
            <w:proofErr w:type="spellEnd"/>
            <w:r w:rsidRPr="00224DD7">
              <w:rPr>
                <w:lang w:eastAsia="uk-UA"/>
              </w:rPr>
              <w:t xml:space="preserve"> та контролю</w:t>
            </w:r>
            <w:r w:rsidRPr="00224DD7">
              <w:rPr>
                <w:bCs/>
              </w:rPr>
              <w:t xml:space="preserve"> (</w:t>
            </w:r>
            <w:proofErr w:type="spellStart"/>
            <w:r w:rsidRPr="00224DD7">
              <w:rPr>
                <w:bCs/>
              </w:rPr>
              <w:t>далі</w:t>
            </w:r>
            <w:proofErr w:type="spellEnd"/>
            <w:r w:rsidRPr="00224DD7">
              <w:rPr>
                <w:bCs/>
              </w:rPr>
              <w:t xml:space="preserve"> – Департамент), </w:t>
            </w:r>
            <w:proofErr w:type="spellStart"/>
            <w:r w:rsidRPr="00224DD7">
              <w:rPr>
                <w:bCs/>
              </w:rPr>
              <w:t>Управління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авторизації</w:t>
            </w:r>
            <w:proofErr w:type="spellEnd"/>
            <w:r w:rsidRPr="00224DD7">
              <w:rPr>
                <w:bCs/>
              </w:rPr>
              <w:t xml:space="preserve"> та контролю за </w:t>
            </w:r>
            <w:proofErr w:type="spellStart"/>
            <w:r w:rsidRPr="00224DD7">
              <w:rPr>
                <w:bCs/>
              </w:rPr>
              <w:t>окремими</w:t>
            </w:r>
            <w:proofErr w:type="spellEnd"/>
            <w:r w:rsidRPr="00224DD7">
              <w:rPr>
                <w:bCs/>
              </w:rPr>
              <w:t xml:space="preserve"> видами </w:t>
            </w:r>
            <w:proofErr w:type="spellStart"/>
            <w:r w:rsidRPr="00224DD7">
              <w:rPr>
                <w:bCs/>
              </w:rPr>
              <w:t>діяльності</w:t>
            </w:r>
            <w:proofErr w:type="spellEnd"/>
            <w:r w:rsidRPr="00224DD7">
              <w:rPr>
                <w:bCs/>
              </w:rPr>
              <w:t xml:space="preserve"> </w:t>
            </w:r>
            <w:proofErr w:type="spellStart"/>
            <w:r w:rsidRPr="00224DD7">
              <w:rPr>
                <w:bCs/>
              </w:rPr>
              <w:t>підприємств</w:t>
            </w:r>
            <w:proofErr w:type="spellEnd"/>
            <w:r w:rsidRPr="00224DD7">
              <w:rPr>
                <w:bCs/>
              </w:rPr>
              <w:t xml:space="preserve"> (</w:t>
            </w:r>
            <w:proofErr w:type="spellStart"/>
            <w:r w:rsidRPr="00224DD7">
              <w:rPr>
                <w:bCs/>
              </w:rPr>
              <w:t>далі</w:t>
            </w:r>
            <w:proofErr w:type="spellEnd"/>
            <w:r w:rsidRPr="00224DD7">
              <w:rPr>
                <w:bCs/>
              </w:rPr>
              <w:t> – </w:t>
            </w:r>
            <w:proofErr w:type="spellStart"/>
            <w:r w:rsidRPr="00224DD7">
              <w:rPr>
                <w:bCs/>
              </w:rPr>
              <w:t>Управління</w:t>
            </w:r>
            <w:proofErr w:type="spellEnd"/>
            <w:r w:rsidRPr="00224DD7">
              <w:rPr>
                <w:bCs/>
              </w:rPr>
              <w:t xml:space="preserve">) та </w:t>
            </w:r>
            <w:proofErr w:type="spellStart"/>
            <w:r w:rsidRPr="00224DD7">
              <w:rPr>
                <w:bCs/>
              </w:rPr>
              <w:t>Положенні</w:t>
            </w:r>
            <w:proofErr w:type="spellEnd"/>
            <w:r w:rsidRPr="00224DD7">
              <w:rPr>
                <w:bCs/>
              </w:rPr>
              <w:t xml:space="preserve"> про </w:t>
            </w:r>
            <w:proofErr w:type="spellStart"/>
            <w:r w:rsidRPr="00224DD7">
              <w:rPr>
                <w:bCs/>
              </w:rPr>
              <w:t>Відділ</w:t>
            </w:r>
            <w:proofErr w:type="spellEnd"/>
          </w:p>
          <w:p w:rsidR="0099346D" w:rsidRPr="00224DD7" w:rsidRDefault="0099346D" w:rsidP="00C633AB">
            <w:pPr>
              <w:jc w:val="both"/>
            </w:pPr>
            <w:proofErr w:type="spellStart"/>
            <w:r w:rsidRPr="00224DD7">
              <w:t>Додержання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виконання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існуючих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вимог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щодо</w:t>
            </w:r>
            <w:proofErr w:type="spellEnd"/>
            <w:r w:rsidRPr="00224DD7">
              <w:t xml:space="preserve"> порядку </w:t>
            </w:r>
            <w:proofErr w:type="spellStart"/>
            <w:r w:rsidRPr="00224DD7">
              <w:t>поводження</w:t>
            </w:r>
            <w:proofErr w:type="spellEnd"/>
            <w:r w:rsidRPr="00224DD7">
              <w:t xml:space="preserve"> з </w:t>
            </w:r>
            <w:proofErr w:type="spellStart"/>
            <w:r w:rsidRPr="00224DD7">
              <w:t>відкритою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інформацією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інформацією</w:t>
            </w:r>
            <w:proofErr w:type="spellEnd"/>
            <w:r w:rsidRPr="00224DD7">
              <w:t xml:space="preserve"> з </w:t>
            </w:r>
            <w:proofErr w:type="spellStart"/>
            <w:r w:rsidRPr="00224DD7">
              <w:t>обмеженим</w:t>
            </w:r>
            <w:proofErr w:type="spellEnd"/>
            <w:r w:rsidRPr="00224DD7">
              <w:t xml:space="preserve"> доступом, </w:t>
            </w:r>
            <w:proofErr w:type="spellStart"/>
            <w:r w:rsidRPr="00224DD7">
              <w:t>захисту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інформації</w:t>
            </w:r>
            <w:proofErr w:type="spellEnd"/>
            <w:r w:rsidRPr="00224DD7">
              <w:t xml:space="preserve"> (режиму </w:t>
            </w:r>
            <w:proofErr w:type="spellStart"/>
            <w:r w:rsidRPr="00224DD7">
              <w:t>секретності</w:t>
            </w:r>
            <w:proofErr w:type="spellEnd"/>
            <w:r w:rsidRPr="00224DD7">
              <w:t xml:space="preserve">) в </w:t>
            </w:r>
            <w:proofErr w:type="spellStart"/>
            <w:r w:rsidRPr="00224DD7">
              <w:t>автоматизованих</w:t>
            </w:r>
            <w:proofErr w:type="spellEnd"/>
            <w:r w:rsidRPr="00224DD7">
              <w:t xml:space="preserve"> системах (</w:t>
            </w:r>
            <w:proofErr w:type="spellStart"/>
            <w:r w:rsidRPr="00224DD7">
              <w:t>автоматизованих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робочих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місць</w:t>
            </w:r>
            <w:proofErr w:type="spellEnd"/>
            <w:r w:rsidRPr="00224DD7">
              <w:t>)</w:t>
            </w:r>
          </w:p>
          <w:p w:rsidR="0099346D" w:rsidRPr="00224DD7" w:rsidRDefault="0099346D" w:rsidP="00C633AB">
            <w:pPr>
              <w:jc w:val="both"/>
            </w:pPr>
            <w:proofErr w:type="spellStart"/>
            <w:r w:rsidRPr="00224DD7">
              <w:t>Підготовка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проектів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відповідей</w:t>
            </w:r>
            <w:proofErr w:type="spellEnd"/>
            <w:r w:rsidRPr="00224DD7">
              <w:t xml:space="preserve"> на </w:t>
            </w:r>
            <w:proofErr w:type="spellStart"/>
            <w:r w:rsidRPr="00224DD7">
              <w:t>звернення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народних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депутатів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органів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lastRenderedPageBreak/>
              <w:t>виконавчої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влади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громадських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об’єднань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підприємств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установ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організацій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громадян</w:t>
            </w:r>
            <w:proofErr w:type="spellEnd"/>
            <w:r w:rsidRPr="00224DD7">
              <w:t xml:space="preserve"> </w:t>
            </w:r>
            <w:proofErr w:type="gramStart"/>
            <w:r w:rsidRPr="00224DD7">
              <w:t>у межах</w:t>
            </w:r>
            <w:proofErr w:type="gramEnd"/>
            <w:r w:rsidRPr="00224DD7">
              <w:t xml:space="preserve"> </w:t>
            </w:r>
            <w:proofErr w:type="spellStart"/>
            <w:r w:rsidRPr="00224DD7">
              <w:t>компетенції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Відділу</w:t>
            </w:r>
            <w:proofErr w:type="spellEnd"/>
          </w:p>
          <w:p w:rsidR="0099346D" w:rsidRPr="00224DD7" w:rsidRDefault="0099346D" w:rsidP="00C633AB">
            <w:pPr>
              <w:jc w:val="both"/>
            </w:pPr>
            <w:proofErr w:type="spellStart"/>
            <w:r w:rsidRPr="00224DD7">
              <w:t>Підготовка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аналітичних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інформаційних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матеріалів</w:t>
            </w:r>
            <w:proofErr w:type="spellEnd"/>
            <w:r w:rsidRPr="00224DD7">
              <w:t xml:space="preserve"> </w:t>
            </w:r>
            <w:proofErr w:type="gramStart"/>
            <w:r w:rsidRPr="00224DD7">
              <w:t>у межах</w:t>
            </w:r>
            <w:proofErr w:type="gramEnd"/>
            <w:r w:rsidRPr="00224DD7">
              <w:t xml:space="preserve"> </w:t>
            </w:r>
            <w:proofErr w:type="spellStart"/>
            <w:r w:rsidRPr="00224DD7">
              <w:t>компетенції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Відділу</w:t>
            </w:r>
            <w:proofErr w:type="spellEnd"/>
          </w:p>
          <w:p w:rsidR="0099346D" w:rsidRPr="00224DD7" w:rsidRDefault="0099346D" w:rsidP="00C633AB">
            <w:pPr>
              <w:jc w:val="both"/>
            </w:pPr>
            <w:proofErr w:type="gramStart"/>
            <w:r w:rsidRPr="00224DD7">
              <w:t>У межах</w:t>
            </w:r>
            <w:proofErr w:type="gramEnd"/>
            <w:r w:rsidRPr="00224DD7">
              <w:t xml:space="preserve"> </w:t>
            </w:r>
            <w:proofErr w:type="spellStart"/>
            <w:r w:rsidRPr="00224DD7">
              <w:t>компетенції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узагальнює</w:t>
            </w:r>
            <w:proofErr w:type="spellEnd"/>
            <w:r w:rsidRPr="00224DD7">
              <w:t xml:space="preserve"> практику </w:t>
            </w:r>
            <w:proofErr w:type="spellStart"/>
            <w:r w:rsidRPr="00224DD7">
              <w:t>законодавства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здійснює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організацію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координацію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підготовку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пропозицій</w:t>
            </w:r>
            <w:proofErr w:type="spellEnd"/>
            <w:r w:rsidRPr="00224DD7">
              <w:t xml:space="preserve"> до </w:t>
            </w:r>
            <w:proofErr w:type="spellStart"/>
            <w:r w:rsidRPr="00224DD7">
              <w:t>законодавчих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актів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актів</w:t>
            </w:r>
            <w:proofErr w:type="spellEnd"/>
            <w:r w:rsidRPr="00224DD7">
              <w:t xml:space="preserve"> Президента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Кабінету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Міністрів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>, нормативно-</w:t>
            </w:r>
            <w:proofErr w:type="spellStart"/>
            <w:r w:rsidRPr="00224DD7">
              <w:t>правових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актів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центральних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органів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виконавчої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влади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наказів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Мінфіну</w:t>
            </w:r>
            <w:proofErr w:type="spellEnd"/>
            <w:r w:rsidRPr="00224DD7">
              <w:t xml:space="preserve"> з </w:t>
            </w:r>
            <w:proofErr w:type="spellStart"/>
            <w:r w:rsidRPr="00224DD7">
              <w:t>питань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що</w:t>
            </w:r>
            <w:proofErr w:type="spellEnd"/>
            <w:r w:rsidRPr="00224DD7">
              <w:t xml:space="preserve"> належать до </w:t>
            </w:r>
            <w:proofErr w:type="spellStart"/>
            <w:r w:rsidRPr="00224DD7">
              <w:t>сфери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діяльності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Держмитслужби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моніторинг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ініціатив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щодо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їх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удосконалення</w:t>
            </w:r>
            <w:proofErr w:type="spellEnd"/>
            <w:r w:rsidRPr="00224DD7">
              <w:t xml:space="preserve">, у тому </w:t>
            </w:r>
            <w:proofErr w:type="spellStart"/>
            <w:r w:rsidRPr="00224DD7">
              <w:t>числі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бере</w:t>
            </w:r>
            <w:proofErr w:type="spellEnd"/>
            <w:r w:rsidRPr="00224DD7">
              <w:t xml:space="preserve"> участь у </w:t>
            </w:r>
            <w:proofErr w:type="spellStart"/>
            <w:r w:rsidRPr="00224DD7">
              <w:t>адаптації</w:t>
            </w:r>
            <w:proofErr w:type="spellEnd"/>
            <w:r w:rsidRPr="00224DD7">
              <w:t xml:space="preserve"> нормативно-</w:t>
            </w:r>
            <w:proofErr w:type="spellStart"/>
            <w:r w:rsidRPr="00224DD7">
              <w:t>правових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актів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до </w:t>
            </w:r>
            <w:proofErr w:type="spellStart"/>
            <w:r w:rsidRPr="00224DD7">
              <w:t>законодавства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Європейського</w:t>
            </w:r>
            <w:proofErr w:type="spellEnd"/>
            <w:r w:rsidRPr="00224DD7">
              <w:t xml:space="preserve"> Союзу.</w:t>
            </w:r>
          </w:p>
          <w:p w:rsidR="0099346D" w:rsidRPr="00224DD7" w:rsidRDefault="0099346D" w:rsidP="00C633AB">
            <w:pPr>
              <w:jc w:val="both"/>
            </w:pPr>
            <w:proofErr w:type="spellStart"/>
            <w:r w:rsidRPr="00224DD7">
              <w:t>Надання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територіальним</w:t>
            </w:r>
            <w:proofErr w:type="spellEnd"/>
            <w:r w:rsidRPr="00224DD7">
              <w:t xml:space="preserve"> органам </w:t>
            </w:r>
            <w:proofErr w:type="spellStart"/>
            <w:r w:rsidRPr="00224DD7">
              <w:t>Держмитслужби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методичної</w:t>
            </w:r>
            <w:proofErr w:type="spellEnd"/>
            <w:r w:rsidRPr="00224DD7">
              <w:t xml:space="preserve"> і </w:t>
            </w:r>
            <w:proofErr w:type="spellStart"/>
            <w:r w:rsidRPr="00224DD7">
              <w:t>практичної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допомоги</w:t>
            </w:r>
            <w:proofErr w:type="spellEnd"/>
            <w:r w:rsidRPr="00224DD7">
              <w:t xml:space="preserve"> з </w:t>
            </w:r>
            <w:proofErr w:type="spellStart"/>
            <w:r w:rsidRPr="00224DD7">
              <w:t>питань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компетенції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Відділу</w:t>
            </w:r>
            <w:proofErr w:type="spellEnd"/>
            <w:r w:rsidRPr="00224DD7">
              <w:t xml:space="preserve">, а </w:t>
            </w:r>
            <w:proofErr w:type="spellStart"/>
            <w:r w:rsidRPr="00224DD7">
              <w:t>також</w:t>
            </w:r>
            <w:proofErr w:type="spellEnd"/>
            <w:r w:rsidRPr="00224DD7">
              <w:t xml:space="preserve"> участь в </w:t>
            </w:r>
            <w:proofErr w:type="spellStart"/>
            <w:r w:rsidRPr="00224DD7">
              <w:t>організації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роз’яснювальної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роботи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щодо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застосування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законодавства</w:t>
            </w:r>
            <w:proofErr w:type="spellEnd"/>
            <w:r w:rsidRPr="00224DD7">
              <w:t xml:space="preserve"> з </w:t>
            </w:r>
            <w:proofErr w:type="spellStart"/>
            <w:r w:rsidRPr="00224DD7">
              <w:t>питань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що</w:t>
            </w:r>
            <w:proofErr w:type="spellEnd"/>
            <w:r w:rsidRPr="00224DD7">
              <w:t xml:space="preserve"> належать до </w:t>
            </w:r>
            <w:proofErr w:type="spellStart"/>
            <w:r w:rsidRPr="00224DD7">
              <w:t>компетенції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Відділу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проведення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перевірки</w:t>
            </w:r>
            <w:proofErr w:type="spellEnd"/>
            <w:r w:rsidRPr="00224DD7">
              <w:t xml:space="preserve"> стану </w:t>
            </w:r>
            <w:proofErr w:type="spellStart"/>
            <w:r w:rsidRPr="00224DD7">
              <w:t>такої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роботи</w:t>
            </w:r>
            <w:proofErr w:type="spellEnd"/>
          </w:p>
          <w:p w:rsidR="00202E30" w:rsidRPr="00224DD7" w:rsidRDefault="00202E30" w:rsidP="00C633AB">
            <w:pPr>
              <w:jc w:val="both"/>
              <w:rPr>
                <w:lang w:val="uk-UA"/>
              </w:rPr>
            </w:pPr>
          </w:p>
        </w:tc>
      </w:tr>
      <w:tr w:rsidR="007C4458" w:rsidRPr="00224DD7" w:rsidTr="002C142E">
        <w:tc>
          <w:tcPr>
            <w:tcW w:w="9854" w:type="dxa"/>
            <w:gridSpan w:val="5"/>
            <w:shd w:val="clear" w:color="auto" w:fill="auto"/>
          </w:tcPr>
          <w:p w:rsidR="007C4458" w:rsidRPr="00224DD7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224DD7">
              <w:rPr>
                <w:b/>
                <w:lang w:val="uk-UA"/>
              </w:rPr>
              <w:lastRenderedPageBreak/>
              <w:t xml:space="preserve">ІІ. </w:t>
            </w:r>
            <w:r w:rsidRPr="00224DD7">
              <w:rPr>
                <w:b/>
                <w:bCs/>
                <w:lang w:val="uk-UA"/>
              </w:rPr>
              <w:t>КВАЛІФІКАЦІЙНІ ВИМОГИ</w:t>
            </w:r>
          </w:p>
          <w:p w:rsidR="00DB6FE0" w:rsidRPr="00224DD7" w:rsidRDefault="00DB6FE0" w:rsidP="007C4458">
            <w:pPr>
              <w:jc w:val="center"/>
              <w:rPr>
                <w:lang w:val="uk-UA"/>
              </w:rPr>
            </w:pPr>
          </w:p>
        </w:tc>
      </w:tr>
      <w:tr w:rsidR="000E7E3C" w:rsidRPr="00224DD7" w:rsidTr="002C142E">
        <w:tc>
          <w:tcPr>
            <w:tcW w:w="9854" w:type="dxa"/>
            <w:gridSpan w:val="5"/>
            <w:shd w:val="clear" w:color="auto" w:fill="auto"/>
          </w:tcPr>
          <w:p w:rsidR="000E7E3C" w:rsidRPr="00224DD7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224DD7">
              <w:rPr>
                <w:lang w:val="uk-UA"/>
              </w:rPr>
              <w:t>Загальні вимоги</w:t>
            </w:r>
          </w:p>
        </w:tc>
      </w:tr>
      <w:tr w:rsidR="00A3651B" w:rsidRPr="00224DD7" w:rsidTr="002C142E">
        <w:tc>
          <w:tcPr>
            <w:tcW w:w="531" w:type="dxa"/>
            <w:shd w:val="clear" w:color="auto" w:fill="auto"/>
          </w:tcPr>
          <w:p w:rsidR="00A3651B" w:rsidRPr="00224DD7" w:rsidRDefault="00A3651B" w:rsidP="00A3651B">
            <w:pPr>
              <w:rPr>
                <w:lang w:val="uk-UA"/>
              </w:rPr>
            </w:pPr>
            <w:r w:rsidRPr="00224DD7">
              <w:rPr>
                <w:lang w:val="uk-UA"/>
              </w:rPr>
              <w:t>1.1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A3651B" w:rsidRPr="00224DD7" w:rsidRDefault="00A3651B" w:rsidP="00A3651B">
            <w:pPr>
              <w:rPr>
                <w:lang w:val="uk-UA"/>
              </w:rPr>
            </w:pPr>
            <w:r w:rsidRPr="00224DD7">
              <w:rPr>
                <w:lang w:val="uk-UA"/>
              </w:rPr>
              <w:t>Освіта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A3651B" w:rsidRPr="00224DD7" w:rsidRDefault="00A3651B" w:rsidP="00A3651B">
            <w:pPr>
              <w:rPr>
                <w:lang w:val="uk-UA"/>
              </w:rPr>
            </w:pPr>
            <w:r w:rsidRPr="00224DD7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A3651B" w:rsidRPr="00224DD7" w:rsidTr="002C142E">
        <w:trPr>
          <w:trHeight w:val="380"/>
        </w:trPr>
        <w:tc>
          <w:tcPr>
            <w:tcW w:w="531" w:type="dxa"/>
            <w:shd w:val="clear" w:color="auto" w:fill="auto"/>
          </w:tcPr>
          <w:p w:rsidR="00A3651B" w:rsidRPr="00224DD7" w:rsidRDefault="00A3651B" w:rsidP="00A3651B">
            <w:pPr>
              <w:rPr>
                <w:lang w:val="uk-UA"/>
              </w:rPr>
            </w:pPr>
            <w:r w:rsidRPr="00224DD7">
              <w:rPr>
                <w:caps/>
                <w:lang w:val="uk-UA"/>
              </w:rPr>
              <w:t>1.2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A3651B" w:rsidRPr="00224DD7" w:rsidRDefault="00A3651B" w:rsidP="00A3651B">
            <w:pPr>
              <w:rPr>
                <w:lang w:val="uk-UA"/>
              </w:rPr>
            </w:pPr>
            <w:r w:rsidRPr="00224DD7">
              <w:rPr>
                <w:lang w:val="uk-UA"/>
              </w:rPr>
              <w:t>Досвід роботи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A3651B" w:rsidRPr="00224DD7" w:rsidRDefault="00A3651B" w:rsidP="00A3651B">
            <w:pPr>
              <w:jc w:val="both"/>
              <w:rPr>
                <w:lang w:val="uk-UA"/>
              </w:rPr>
            </w:pPr>
            <w:r w:rsidRPr="00224DD7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224DD7" w:rsidTr="002C142E">
        <w:tc>
          <w:tcPr>
            <w:tcW w:w="531" w:type="dxa"/>
            <w:shd w:val="clear" w:color="auto" w:fill="auto"/>
          </w:tcPr>
          <w:p w:rsidR="008F0997" w:rsidRPr="00224DD7" w:rsidRDefault="009447DD" w:rsidP="00FC6E60">
            <w:pPr>
              <w:rPr>
                <w:caps/>
                <w:lang w:val="uk-UA"/>
              </w:rPr>
            </w:pPr>
            <w:r w:rsidRPr="00224DD7">
              <w:rPr>
                <w:caps/>
                <w:lang w:val="uk-UA"/>
              </w:rPr>
              <w:t>1.</w:t>
            </w:r>
            <w:r w:rsidR="00FC6E60" w:rsidRPr="00224DD7">
              <w:rPr>
                <w:caps/>
                <w:lang w:val="en-US"/>
              </w:rPr>
              <w:t>3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7E3C" w:rsidRPr="00224DD7" w:rsidRDefault="000E7E3C" w:rsidP="00274E19">
            <w:pPr>
              <w:jc w:val="both"/>
              <w:rPr>
                <w:caps/>
                <w:lang w:val="uk-UA"/>
              </w:rPr>
            </w:pPr>
            <w:r w:rsidRPr="00224DD7">
              <w:rPr>
                <w:lang w:val="uk-UA"/>
              </w:rPr>
              <w:t>Володіння державною мовою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224DD7" w:rsidRDefault="00B41DDF" w:rsidP="007F2A40">
            <w:pPr>
              <w:jc w:val="both"/>
              <w:rPr>
                <w:lang w:val="uk-UA"/>
              </w:rPr>
            </w:pPr>
            <w:r w:rsidRPr="00224DD7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0E093F" w:rsidRPr="00224DD7" w:rsidTr="002C142E">
        <w:tc>
          <w:tcPr>
            <w:tcW w:w="531" w:type="dxa"/>
            <w:shd w:val="clear" w:color="auto" w:fill="auto"/>
          </w:tcPr>
          <w:p w:rsidR="000E093F" w:rsidRPr="00224DD7" w:rsidRDefault="000E093F" w:rsidP="00FC6E60">
            <w:pPr>
              <w:rPr>
                <w:caps/>
                <w:lang w:val="uk-UA"/>
              </w:rPr>
            </w:pPr>
            <w:r w:rsidRPr="00224DD7">
              <w:rPr>
                <w:caps/>
                <w:lang w:val="uk-UA"/>
              </w:rPr>
              <w:t>1.4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093F" w:rsidRPr="00224DD7" w:rsidRDefault="000E093F" w:rsidP="00591B10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Володіння іноземною мово</w:t>
            </w:r>
            <w:r w:rsidR="00591B10" w:rsidRPr="00224DD7">
              <w:rPr>
                <w:lang w:val="uk-UA"/>
              </w:rPr>
              <w:t>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0E093F" w:rsidRPr="00224DD7" w:rsidRDefault="007221EF" w:rsidP="007221EF">
            <w:pPr>
              <w:jc w:val="both"/>
              <w:rPr>
                <w:lang w:val="uk-UA"/>
              </w:rPr>
            </w:pPr>
            <w:r w:rsidRPr="00224DD7">
              <w:rPr>
                <w:rStyle w:val="spanrvts0"/>
                <w:lang w:val="uk-UA" w:eastAsia="uk-UA"/>
              </w:rPr>
              <w:t>володіння англійською мовою</w:t>
            </w:r>
            <w:r w:rsidR="00591B10" w:rsidRPr="00224DD7">
              <w:rPr>
                <w:rStyle w:val="spanrvts0"/>
                <w:lang w:val="uk-UA" w:eastAsia="uk-UA"/>
              </w:rPr>
              <w:t xml:space="preserve"> </w:t>
            </w:r>
            <w:r w:rsidR="00E532E8" w:rsidRPr="00224DD7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7C26CB" w:rsidRPr="00224DD7" w:rsidTr="002C142E">
        <w:tc>
          <w:tcPr>
            <w:tcW w:w="531" w:type="dxa"/>
            <w:shd w:val="clear" w:color="auto" w:fill="auto"/>
          </w:tcPr>
          <w:p w:rsidR="007C26CB" w:rsidRPr="00224DD7" w:rsidRDefault="000E093F" w:rsidP="00FC6E60">
            <w:pPr>
              <w:rPr>
                <w:caps/>
                <w:lang w:val="uk-UA"/>
              </w:rPr>
            </w:pPr>
            <w:r w:rsidRPr="00224DD7">
              <w:rPr>
                <w:caps/>
                <w:lang w:val="uk-UA"/>
              </w:rPr>
              <w:t>1.5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653914" w:rsidRPr="00224DD7" w:rsidRDefault="007C26CB" w:rsidP="00224DD7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Інформація про строковість призначення на посаду</w:t>
            </w:r>
            <w:r w:rsidR="00B41DDF" w:rsidRPr="00224DD7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7C26CB" w:rsidRPr="00224DD7" w:rsidRDefault="007D60F8" w:rsidP="007D60F8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224DD7" w:rsidTr="002C142E">
        <w:tc>
          <w:tcPr>
            <w:tcW w:w="9854" w:type="dxa"/>
            <w:gridSpan w:val="5"/>
            <w:shd w:val="clear" w:color="auto" w:fill="auto"/>
          </w:tcPr>
          <w:p w:rsidR="000E7E3C" w:rsidRPr="00224DD7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224DD7">
              <w:rPr>
                <w:lang w:val="uk-UA"/>
              </w:rPr>
              <w:t>Спеціальні вимоги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caps/>
                <w:lang w:val="uk-UA"/>
              </w:rPr>
            </w:pPr>
            <w:r w:rsidRPr="00224DD7">
              <w:rPr>
                <w:caps/>
                <w:lang w:val="uk-UA"/>
              </w:rPr>
              <w:t>2.1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224DD7" w:rsidRDefault="002C142E" w:rsidP="002C142E">
            <w:pPr>
              <w:rPr>
                <w:caps/>
                <w:lang w:val="uk-UA"/>
              </w:rPr>
            </w:pPr>
            <w:r w:rsidRPr="00224DD7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F36026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-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caps/>
                <w:lang w:val="uk-UA"/>
              </w:rPr>
            </w:pPr>
            <w:r w:rsidRPr="00224DD7">
              <w:rPr>
                <w:caps/>
                <w:lang w:val="uk-UA"/>
              </w:rPr>
              <w:t>2.2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224DD7" w:rsidRDefault="002C142E" w:rsidP="002C142E">
            <w:pPr>
              <w:rPr>
                <w:caps/>
                <w:lang w:val="uk-UA"/>
              </w:rPr>
            </w:pPr>
            <w:r w:rsidRPr="00224DD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F36026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-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caps/>
                <w:lang w:val="uk-UA"/>
              </w:rPr>
            </w:pPr>
            <w:r w:rsidRPr="00224DD7">
              <w:rPr>
                <w:lang w:val="uk-UA"/>
              </w:rPr>
              <w:t>2.3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 xml:space="preserve">Вимоги до </w:t>
            </w:r>
            <w:proofErr w:type="spellStart"/>
            <w:r w:rsidRPr="00224DD7">
              <w:rPr>
                <w:lang w:val="uk-UA"/>
              </w:rPr>
              <w:t>компетентностей</w:t>
            </w:r>
            <w:proofErr w:type="spellEnd"/>
            <w:r w:rsidRPr="00224DD7">
              <w:rPr>
                <w:lang w:val="uk-UA"/>
              </w:rPr>
              <w:t>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DB6FE0" w:rsidP="00DB6FE0">
            <w:pPr>
              <w:rPr>
                <w:lang w:val="uk-UA"/>
              </w:rPr>
            </w:pPr>
            <w:r w:rsidRPr="00224DD7">
              <w:rPr>
                <w:lang w:val="uk-UA"/>
              </w:rPr>
              <w:t>Авторизації</w:t>
            </w:r>
          </w:p>
          <w:p w:rsidR="00DB6FE0" w:rsidRPr="00224DD7" w:rsidRDefault="00DB6FE0" w:rsidP="00DB6FE0">
            <w:pPr>
              <w:rPr>
                <w:lang w:val="uk-UA"/>
              </w:rPr>
            </w:pPr>
            <w:r w:rsidRPr="00224DD7">
              <w:rPr>
                <w:lang w:val="uk-UA"/>
              </w:rPr>
              <w:t>Митні процедури</w:t>
            </w:r>
          </w:p>
          <w:p w:rsidR="00DB6FE0" w:rsidRPr="00224DD7" w:rsidRDefault="00DB6FE0" w:rsidP="00DB6FE0">
            <w:pPr>
              <w:rPr>
                <w:lang w:val="uk-UA"/>
              </w:rPr>
            </w:pPr>
            <w:r w:rsidRPr="00224DD7">
              <w:rPr>
                <w:lang w:val="uk-UA"/>
              </w:rPr>
              <w:t>Транзитна процедура</w:t>
            </w:r>
          </w:p>
          <w:p w:rsidR="00DB6FE0" w:rsidRPr="00224DD7" w:rsidRDefault="00DB6FE0" w:rsidP="00DB6FE0">
            <w:pPr>
              <w:rPr>
                <w:lang w:val="uk-UA"/>
              </w:rPr>
            </w:pPr>
            <w:r w:rsidRPr="00224DD7">
              <w:rPr>
                <w:lang w:val="uk-UA"/>
              </w:rPr>
              <w:t>Підтримка митниці (організаційне забезпечення)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2. Управлінські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2A46A7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-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6703FE" w:rsidRDefault="007D60F8" w:rsidP="006703F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А</w:t>
            </w:r>
            <w:r w:rsidR="002C142E" w:rsidRPr="00224DD7">
              <w:rPr>
                <w:lang w:val="uk-UA"/>
              </w:rPr>
              <w:t xml:space="preserve">налітичні здібності </w:t>
            </w:r>
          </w:p>
          <w:p w:rsidR="002C142E" w:rsidRPr="00224DD7" w:rsidRDefault="006703FE" w:rsidP="006703FE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К</w:t>
            </w:r>
            <w:r w:rsidR="002C142E" w:rsidRPr="00224DD7">
              <w:rPr>
                <w:lang w:val="uk-UA"/>
              </w:rPr>
              <w:t>омандна робота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2.4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Професійні знання: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 xml:space="preserve">1. Знання законодавства </w:t>
            </w:r>
          </w:p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224DD7" w:rsidRDefault="002C142E" w:rsidP="002C142E">
            <w:pPr>
              <w:jc w:val="both"/>
              <w:rPr>
                <w:b/>
                <w:lang w:val="uk-UA"/>
              </w:rPr>
            </w:pPr>
            <w:r w:rsidRPr="00224DD7">
              <w:rPr>
                <w:b/>
                <w:lang w:val="uk-UA"/>
              </w:rPr>
              <w:t>Знання:</w:t>
            </w:r>
          </w:p>
          <w:p w:rsidR="002C142E" w:rsidRPr="00224DD7" w:rsidRDefault="002C142E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Конституції України</w:t>
            </w:r>
            <w:r w:rsidR="00765BDA" w:rsidRPr="00224DD7">
              <w:rPr>
                <w:lang w:val="uk-UA"/>
              </w:rPr>
              <w:t>;</w:t>
            </w:r>
          </w:p>
          <w:p w:rsidR="00BD5390" w:rsidRPr="00224DD7" w:rsidRDefault="007D60F8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Митного</w:t>
            </w:r>
            <w:r w:rsidR="002A46A7" w:rsidRPr="00224DD7">
              <w:rPr>
                <w:lang w:val="uk-UA"/>
              </w:rPr>
              <w:t xml:space="preserve"> кодекс</w:t>
            </w:r>
            <w:r w:rsidRPr="00224DD7">
              <w:rPr>
                <w:lang w:val="uk-UA"/>
              </w:rPr>
              <w:t>у</w:t>
            </w:r>
            <w:r w:rsidR="002A46A7" w:rsidRPr="00224DD7">
              <w:rPr>
                <w:lang w:val="uk-UA"/>
              </w:rPr>
              <w:t xml:space="preserve"> України</w:t>
            </w:r>
            <w:r w:rsidR="00765BDA" w:rsidRPr="00224DD7">
              <w:rPr>
                <w:lang w:val="uk-UA"/>
              </w:rPr>
              <w:t>;</w:t>
            </w:r>
          </w:p>
          <w:p w:rsidR="00BD5390" w:rsidRPr="00224DD7" w:rsidRDefault="00BD5390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Закон</w:t>
            </w:r>
            <w:r w:rsidR="0099346D" w:rsidRPr="00224DD7">
              <w:rPr>
                <w:lang w:val="uk-UA"/>
              </w:rPr>
              <w:t>у</w:t>
            </w:r>
            <w:r w:rsidRPr="00224DD7">
              <w:rPr>
                <w:lang w:val="uk-UA"/>
              </w:rPr>
              <w:t xml:space="preserve"> України «Про доступ до публічної інформації»;</w:t>
            </w:r>
          </w:p>
          <w:p w:rsidR="002C142E" w:rsidRPr="00224DD7" w:rsidRDefault="002C142E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Закону України «Про державну службу»</w:t>
            </w:r>
            <w:r w:rsidR="00765BDA" w:rsidRPr="00224DD7">
              <w:rPr>
                <w:lang w:val="uk-UA"/>
              </w:rPr>
              <w:t>;</w:t>
            </w:r>
          </w:p>
          <w:p w:rsidR="002C142E" w:rsidRPr="00224DD7" w:rsidRDefault="002C142E" w:rsidP="002C142E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Закону України «Про запобігання корупції»</w:t>
            </w:r>
            <w:r w:rsidR="00765BDA" w:rsidRPr="00224DD7">
              <w:rPr>
                <w:lang w:val="uk-UA"/>
              </w:rPr>
              <w:t>;</w:t>
            </w:r>
          </w:p>
          <w:p w:rsidR="007D60F8" w:rsidRPr="00224DD7" w:rsidRDefault="002A46A7" w:rsidP="005000F7">
            <w:pPr>
              <w:jc w:val="both"/>
              <w:rPr>
                <w:lang w:val="uk-UA"/>
              </w:rPr>
            </w:pPr>
            <w:r w:rsidRPr="00224DD7">
              <w:rPr>
                <w:lang w:val="uk-UA"/>
              </w:rPr>
              <w:t>Закону України «Про звернення громадян»</w:t>
            </w:r>
            <w:r w:rsidR="007D60F8" w:rsidRPr="00224DD7">
              <w:rPr>
                <w:lang w:val="uk-UA"/>
              </w:rPr>
              <w:t>.</w:t>
            </w:r>
          </w:p>
        </w:tc>
      </w:tr>
      <w:tr w:rsidR="002C142E" w:rsidRPr="00224DD7" w:rsidTr="002C142E">
        <w:tc>
          <w:tcPr>
            <w:tcW w:w="531" w:type="dxa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224DD7" w:rsidRDefault="002C142E" w:rsidP="002C142E">
            <w:pPr>
              <w:rPr>
                <w:lang w:val="uk-UA"/>
              </w:rPr>
            </w:pPr>
            <w:r w:rsidRPr="00224DD7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224DD7" w:rsidRDefault="002C142E" w:rsidP="002C142E">
            <w:pPr>
              <w:jc w:val="both"/>
              <w:rPr>
                <w:b/>
                <w:lang w:val="uk-UA"/>
              </w:rPr>
            </w:pPr>
            <w:r w:rsidRPr="00224DD7">
              <w:rPr>
                <w:b/>
                <w:lang w:val="uk-UA"/>
              </w:rPr>
              <w:t>Знання:</w:t>
            </w:r>
          </w:p>
          <w:p w:rsidR="00DB6FE0" w:rsidRPr="00224DD7" w:rsidRDefault="00690D82" w:rsidP="00690D82">
            <w:pPr>
              <w:jc w:val="both"/>
              <w:rPr>
                <w:lang w:val="uk-UA"/>
              </w:rPr>
            </w:pPr>
            <w:r w:rsidRPr="00224DD7">
              <w:t xml:space="preserve">Регламент </w:t>
            </w:r>
            <w:proofErr w:type="spellStart"/>
            <w:r w:rsidRPr="00224DD7">
              <w:t>Європейського</w:t>
            </w:r>
            <w:proofErr w:type="spellEnd"/>
            <w:r w:rsidRPr="00224DD7">
              <w:t xml:space="preserve"> Парламенту і Ради  (ЄC) № 952/2013 </w:t>
            </w:r>
            <w:proofErr w:type="spellStart"/>
            <w:r w:rsidRPr="00224DD7">
              <w:t>від</w:t>
            </w:r>
            <w:proofErr w:type="spellEnd"/>
            <w:r w:rsidRPr="00224DD7">
              <w:t xml:space="preserve"> 9 </w:t>
            </w:r>
            <w:proofErr w:type="spellStart"/>
            <w:r w:rsidRPr="00224DD7">
              <w:t>жовтня</w:t>
            </w:r>
            <w:proofErr w:type="spellEnd"/>
            <w:r w:rsidRPr="00224DD7">
              <w:t xml:space="preserve"> </w:t>
            </w:r>
            <w:r w:rsidRPr="00224DD7">
              <w:br/>
              <w:t xml:space="preserve">2013 року про </w:t>
            </w:r>
            <w:proofErr w:type="spellStart"/>
            <w:r w:rsidRPr="00224DD7">
              <w:t>встановлення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Митного</w:t>
            </w:r>
            <w:proofErr w:type="spellEnd"/>
            <w:r w:rsidRPr="00224DD7">
              <w:t xml:space="preserve"> кодексу Союзу, </w:t>
            </w:r>
            <w:proofErr w:type="spellStart"/>
            <w:r w:rsidRPr="00224DD7">
              <w:t>яким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визначаються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загальні</w:t>
            </w:r>
            <w:proofErr w:type="spellEnd"/>
            <w:r w:rsidRPr="00224DD7">
              <w:t xml:space="preserve"> правила </w:t>
            </w:r>
            <w:proofErr w:type="spellStart"/>
            <w:r w:rsidRPr="00224DD7">
              <w:t>митного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представництва</w:t>
            </w:r>
            <w:proofErr w:type="spellEnd"/>
            <w:r w:rsidRPr="00224DD7">
              <w:t xml:space="preserve"> у </w:t>
            </w:r>
            <w:proofErr w:type="spellStart"/>
            <w:r w:rsidRPr="00224DD7">
              <w:t>сфері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застосування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митного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законодавства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країн</w:t>
            </w:r>
            <w:proofErr w:type="spellEnd"/>
            <w:r w:rsidRPr="00224DD7">
              <w:t xml:space="preserve"> ЄС; постанова </w:t>
            </w:r>
            <w:proofErr w:type="spellStart"/>
            <w:r w:rsidRPr="00224DD7">
              <w:t>Кабінету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Міністрів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</w:t>
            </w:r>
            <w:proofErr w:type="spellEnd"/>
            <w:r w:rsidRPr="00224DD7">
              <w:t xml:space="preserve"> 27 </w:t>
            </w:r>
            <w:proofErr w:type="spellStart"/>
            <w:r w:rsidRPr="00224DD7">
              <w:t>вересня</w:t>
            </w:r>
            <w:proofErr w:type="spellEnd"/>
            <w:r w:rsidRPr="00224DD7">
              <w:t xml:space="preserve"> 2022 р. № 1092 </w:t>
            </w:r>
            <w:r w:rsidRPr="00224DD7">
              <w:rPr>
                <w:lang w:val="uk-UA"/>
              </w:rPr>
              <w:t>«</w:t>
            </w:r>
            <w:proofErr w:type="spellStart"/>
            <w:r w:rsidRPr="00224DD7">
              <w:t>Деякі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питання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реалізації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положень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Митного</w:t>
            </w:r>
            <w:proofErr w:type="spellEnd"/>
            <w:r w:rsidRPr="00224DD7">
              <w:t xml:space="preserve"> кодексу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щодо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надання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авторизацій</w:t>
            </w:r>
            <w:proofErr w:type="spellEnd"/>
            <w:r w:rsidRPr="00224DD7">
              <w:rPr>
                <w:lang w:val="uk-UA"/>
              </w:rPr>
              <w:t>»</w:t>
            </w:r>
            <w:r w:rsidRPr="00224DD7">
              <w:t xml:space="preserve">, Постанова </w:t>
            </w:r>
            <w:proofErr w:type="spellStart"/>
            <w:r w:rsidRPr="00224DD7">
              <w:t>Кабінету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Міністрів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від</w:t>
            </w:r>
            <w:proofErr w:type="spellEnd"/>
            <w:r w:rsidRPr="00224DD7">
              <w:t xml:space="preserve"> 17.06.2003 № 1089 </w:t>
            </w:r>
            <w:r w:rsidRPr="00224DD7">
              <w:rPr>
                <w:lang w:val="uk-UA"/>
              </w:rPr>
              <w:t>«</w:t>
            </w:r>
            <w:r w:rsidRPr="00224DD7">
              <w:t xml:space="preserve">Про </w:t>
            </w:r>
            <w:proofErr w:type="spellStart"/>
            <w:r w:rsidRPr="00224DD7">
              <w:t>затвердження</w:t>
            </w:r>
            <w:proofErr w:type="spellEnd"/>
            <w:r w:rsidRPr="00224DD7">
              <w:t xml:space="preserve"> Правил продажу </w:t>
            </w:r>
            <w:proofErr w:type="spellStart"/>
            <w:r w:rsidRPr="00224DD7">
              <w:t>товарів</w:t>
            </w:r>
            <w:proofErr w:type="spellEnd"/>
            <w:r w:rsidRPr="00224DD7">
              <w:t xml:space="preserve"> магазинами </w:t>
            </w:r>
            <w:proofErr w:type="spellStart"/>
            <w:r w:rsidRPr="00224DD7">
              <w:t>безмитної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торгівлі</w:t>
            </w:r>
            <w:proofErr w:type="spellEnd"/>
            <w:r w:rsidRPr="00224DD7">
              <w:rPr>
                <w:lang w:val="uk-UA"/>
              </w:rPr>
              <w:t>»</w:t>
            </w:r>
            <w:r w:rsidRPr="00224DD7">
              <w:t xml:space="preserve">; наказ </w:t>
            </w:r>
            <w:proofErr w:type="spellStart"/>
            <w:r w:rsidRPr="00224DD7">
              <w:t>Міністерства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фінансів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</w:t>
            </w:r>
            <w:r w:rsidRPr="00224DD7">
              <w:br/>
            </w:r>
            <w:proofErr w:type="spellStart"/>
            <w:r w:rsidRPr="00224DD7">
              <w:t>від</w:t>
            </w:r>
            <w:proofErr w:type="spellEnd"/>
            <w:r w:rsidRPr="00224DD7">
              <w:t xml:space="preserve"> 08.06.2012 № 692 </w:t>
            </w:r>
            <w:r w:rsidRPr="00224DD7">
              <w:rPr>
                <w:lang w:val="uk-UA"/>
              </w:rPr>
              <w:t>«</w:t>
            </w:r>
            <w:r w:rsidRPr="00224DD7">
              <w:t xml:space="preserve">Про </w:t>
            </w:r>
            <w:proofErr w:type="spellStart"/>
            <w:r w:rsidRPr="00224DD7">
              <w:t>затвердження</w:t>
            </w:r>
            <w:proofErr w:type="spellEnd"/>
            <w:r w:rsidRPr="00224DD7">
              <w:t xml:space="preserve"> Порядку </w:t>
            </w:r>
            <w:proofErr w:type="spellStart"/>
            <w:r w:rsidRPr="00224DD7">
              <w:t>подання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розгляду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заяв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надання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зупинення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дії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анулювання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дозволів</w:t>
            </w:r>
            <w:proofErr w:type="spellEnd"/>
            <w:r w:rsidRPr="00224DD7">
              <w:t xml:space="preserve"> на </w:t>
            </w:r>
            <w:proofErr w:type="spellStart"/>
            <w:r w:rsidRPr="00224DD7">
              <w:t>відкриття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експлуатацію</w:t>
            </w:r>
            <w:proofErr w:type="spellEnd"/>
            <w:r w:rsidRPr="00224DD7">
              <w:t xml:space="preserve"> магазину </w:t>
            </w:r>
            <w:proofErr w:type="spellStart"/>
            <w:r w:rsidRPr="00224DD7">
              <w:t>безмитної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торгівлі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форми</w:t>
            </w:r>
            <w:proofErr w:type="spellEnd"/>
            <w:r w:rsidRPr="00224DD7">
              <w:t xml:space="preserve"> Заяви на </w:t>
            </w:r>
            <w:proofErr w:type="spellStart"/>
            <w:r w:rsidRPr="00224DD7">
              <w:t>відкриття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експлуатацію</w:t>
            </w:r>
            <w:proofErr w:type="spellEnd"/>
            <w:r w:rsidRPr="00224DD7">
              <w:t xml:space="preserve"> магазину </w:t>
            </w:r>
            <w:proofErr w:type="spellStart"/>
            <w:r w:rsidRPr="00224DD7">
              <w:t>безмитної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торгівлі</w:t>
            </w:r>
            <w:proofErr w:type="spellEnd"/>
            <w:r w:rsidRPr="00224DD7">
              <w:rPr>
                <w:lang w:val="uk-UA"/>
              </w:rPr>
              <w:t>»</w:t>
            </w:r>
            <w:r w:rsidRPr="00224DD7">
              <w:t xml:space="preserve">, </w:t>
            </w:r>
            <w:proofErr w:type="spellStart"/>
            <w:r w:rsidRPr="00224DD7">
              <w:t>зареєстрований</w:t>
            </w:r>
            <w:proofErr w:type="spellEnd"/>
            <w:r w:rsidRPr="00224DD7">
              <w:t xml:space="preserve"> в </w:t>
            </w:r>
            <w:proofErr w:type="spellStart"/>
            <w:r w:rsidRPr="00224DD7">
              <w:t>Міністерстві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юстиції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27 </w:t>
            </w:r>
            <w:proofErr w:type="spellStart"/>
            <w:r w:rsidRPr="00224DD7">
              <w:t>червня</w:t>
            </w:r>
            <w:proofErr w:type="spellEnd"/>
            <w:r w:rsidRPr="00224DD7">
              <w:t xml:space="preserve"> 2012 р. за № 1080/21392; наказ </w:t>
            </w:r>
            <w:proofErr w:type="spellStart"/>
            <w:r w:rsidRPr="00224DD7">
              <w:t>Міністерства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фінансів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</w:t>
            </w:r>
            <w:r w:rsidR="00F81A6E" w:rsidRPr="00224DD7">
              <w:t>ни</w:t>
            </w:r>
            <w:proofErr w:type="spellEnd"/>
            <w:r w:rsidR="00F81A6E" w:rsidRPr="00224DD7">
              <w:t xml:space="preserve"> </w:t>
            </w:r>
            <w:proofErr w:type="spellStart"/>
            <w:r w:rsidR="00F81A6E" w:rsidRPr="00224DD7">
              <w:t>від</w:t>
            </w:r>
            <w:proofErr w:type="spellEnd"/>
            <w:r w:rsidR="00F81A6E" w:rsidRPr="00224DD7">
              <w:t xml:space="preserve"> 27.09.2021 № 517 </w:t>
            </w:r>
            <w:r w:rsidR="00F81A6E" w:rsidRPr="00224DD7">
              <w:rPr>
                <w:lang w:val="uk-UA"/>
              </w:rPr>
              <w:t>«</w:t>
            </w:r>
            <w:r w:rsidRPr="00224DD7">
              <w:t xml:space="preserve">Про </w:t>
            </w:r>
            <w:proofErr w:type="spellStart"/>
            <w:r w:rsidRPr="00224DD7">
              <w:t>деякі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питання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провадження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митної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брокерської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діяльності</w:t>
            </w:r>
            <w:proofErr w:type="spellEnd"/>
            <w:r w:rsidRPr="00224DD7">
              <w:t xml:space="preserve">”, </w:t>
            </w:r>
            <w:proofErr w:type="spellStart"/>
            <w:r w:rsidRPr="00224DD7">
              <w:t>зареєстрований</w:t>
            </w:r>
            <w:proofErr w:type="spellEnd"/>
            <w:r w:rsidRPr="00224DD7">
              <w:t xml:space="preserve"> </w:t>
            </w:r>
            <w:r w:rsidR="00F81A6E" w:rsidRPr="00224DD7">
              <w:t xml:space="preserve">в </w:t>
            </w:r>
            <w:proofErr w:type="spellStart"/>
            <w:r w:rsidR="00F81A6E" w:rsidRPr="00224DD7">
              <w:t>Міністерстві</w:t>
            </w:r>
            <w:proofErr w:type="spellEnd"/>
            <w:r w:rsidR="00F81A6E" w:rsidRPr="00224DD7">
              <w:t xml:space="preserve"> </w:t>
            </w:r>
            <w:proofErr w:type="spellStart"/>
            <w:r w:rsidR="00F81A6E" w:rsidRPr="00224DD7">
              <w:t>юстиції</w:t>
            </w:r>
            <w:proofErr w:type="spellEnd"/>
            <w:r w:rsidR="00F81A6E" w:rsidRPr="00224DD7">
              <w:t xml:space="preserve"> </w:t>
            </w:r>
            <w:proofErr w:type="spellStart"/>
            <w:r w:rsidR="00F81A6E" w:rsidRPr="00224DD7">
              <w:t>України</w:t>
            </w:r>
            <w:proofErr w:type="spellEnd"/>
            <w:r w:rsidR="00F81A6E" w:rsidRPr="00224DD7">
              <w:t xml:space="preserve"> </w:t>
            </w:r>
            <w:r w:rsidRPr="00224DD7">
              <w:t xml:space="preserve">24 </w:t>
            </w:r>
            <w:proofErr w:type="spellStart"/>
            <w:r w:rsidRPr="00224DD7">
              <w:t>грудня</w:t>
            </w:r>
            <w:proofErr w:type="spellEnd"/>
            <w:r w:rsidRPr="00224DD7">
              <w:t xml:space="preserve"> 2021 р. за № 1672/37294; наказ </w:t>
            </w:r>
            <w:proofErr w:type="spellStart"/>
            <w:r w:rsidRPr="00224DD7">
              <w:t>Міністерства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доходів</w:t>
            </w:r>
            <w:proofErr w:type="spellEnd"/>
            <w:r w:rsidRPr="00224DD7">
              <w:t xml:space="preserve"> і </w:t>
            </w:r>
            <w:proofErr w:type="spellStart"/>
            <w:r w:rsidRPr="00224DD7">
              <w:t>зборів</w:t>
            </w:r>
            <w:proofErr w:type="spellEnd"/>
            <w:r w:rsidR="00F81A6E" w:rsidRPr="00224DD7">
              <w:t xml:space="preserve"> </w:t>
            </w:r>
            <w:proofErr w:type="spellStart"/>
            <w:r w:rsidR="00F81A6E" w:rsidRPr="00224DD7">
              <w:t>України</w:t>
            </w:r>
            <w:proofErr w:type="spellEnd"/>
            <w:r w:rsidR="00F81A6E" w:rsidRPr="00224DD7">
              <w:t xml:space="preserve"> </w:t>
            </w:r>
            <w:r w:rsidR="00F81A6E" w:rsidRPr="00224DD7">
              <w:br/>
            </w:r>
            <w:proofErr w:type="spellStart"/>
            <w:r w:rsidR="00F81A6E" w:rsidRPr="00224DD7">
              <w:t>від</w:t>
            </w:r>
            <w:proofErr w:type="spellEnd"/>
            <w:r w:rsidR="00F81A6E" w:rsidRPr="00224DD7">
              <w:t xml:space="preserve"> 16.12.2013 № 803 </w:t>
            </w:r>
            <w:r w:rsidR="00F81A6E" w:rsidRPr="00224DD7">
              <w:rPr>
                <w:lang w:val="uk-UA"/>
              </w:rPr>
              <w:t>«</w:t>
            </w:r>
            <w:r w:rsidRPr="00224DD7">
              <w:t xml:space="preserve">Про </w:t>
            </w:r>
            <w:proofErr w:type="spellStart"/>
            <w:r w:rsidRPr="00224DD7">
              <w:t>затвердження</w:t>
            </w:r>
            <w:proofErr w:type="spellEnd"/>
            <w:r w:rsidRPr="00224DD7">
              <w:t xml:space="preserve"> форм </w:t>
            </w:r>
            <w:proofErr w:type="spellStart"/>
            <w:r w:rsidRPr="00224DD7">
              <w:t>Звіту</w:t>
            </w:r>
            <w:proofErr w:type="spellEnd"/>
            <w:r w:rsidRPr="00224DD7">
              <w:t xml:space="preserve"> про </w:t>
            </w:r>
            <w:proofErr w:type="spellStart"/>
            <w:r w:rsidRPr="00224DD7">
              <w:t>рух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товарів</w:t>
            </w:r>
            <w:proofErr w:type="spellEnd"/>
            <w:r w:rsidRPr="00224DD7">
              <w:t xml:space="preserve"> у </w:t>
            </w:r>
            <w:proofErr w:type="spellStart"/>
            <w:r w:rsidRPr="00224DD7">
              <w:t>магазині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безмитної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торгівлі</w:t>
            </w:r>
            <w:proofErr w:type="spellEnd"/>
            <w:r w:rsidRPr="00224DD7">
              <w:t xml:space="preserve"> та </w:t>
            </w:r>
            <w:proofErr w:type="spellStart"/>
            <w:r w:rsidRPr="00224DD7">
              <w:t>Звіту</w:t>
            </w:r>
            <w:proofErr w:type="spellEnd"/>
            <w:r w:rsidRPr="00224DD7">
              <w:t xml:space="preserve"> про </w:t>
            </w:r>
            <w:proofErr w:type="spellStart"/>
            <w:r w:rsidRPr="00224DD7">
              <w:t>товари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поставлені</w:t>
            </w:r>
            <w:proofErr w:type="spellEnd"/>
            <w:r w:rsidRPr="00224DD7">
              <w:t xml:space="preserve">, </w:t>
            </w:r>
            <w:proofErr w:type="spellStart"/>
            <w:r w:rsidRPr="00224DD7">
              <w:t>реалізовані</w:t>
            </w:r>
            <w:proofErr w:type="spellEnd"/>
            <w:r w:rsidRPr="00224DD7">
              <w:t xml:space="preserve"> та не </w:t>
            </w:r>
            <w:proofErr w:type="spellStart"/>
            <w:r w:rsidRPr="00224DD7">
              <w:t>реалізовані</w:t>
            </w:r>
            <w:proofErr w:type="spellEnd"/>
            <w:r w:rsidRPr="00224DD7">
              <w:t xml:space="preserve"> на </w:t>
            </w:r>
            <w:proofErr w:type="spellStart"/>
            <w:r w:rsidRPr="00224DD7">
              <w:t>повітряному</w:t>
            </w:r>
            <w:proofErr w:type="spellEnd"/>
            <w:r w:rsidRPr="00224DD7">
              <w:t xml:space="preserve"> (водному </w:t>
            </w:r>
            <w:proofErr w:type="spellStart"/>
            <w:r w:rsidRPr="00224DD7">
              <w:t>або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залі</w:t>
            </w:r>
            <w:r w:rsidR="00F81A6E" w:rsidRPr="00224DD7">
              <w:t>зничному</w:t>
            </w:r>
            <w:proofErr w:type="spellEnd"/>
            <w:r w:rsidR="00F81A6E" w:rsidRPr="00224DD7">
              <w:t xml:space="preserve">) транспортному </w:t>
            </w:r>
            <w:proofErr w:type="spellStart"/>
            <w:r w:rsidR="00F81A6E" w:rsidRPr="00224DD7">
              <w:t>засобів</w:t>
            </w:r>
            <w:proofErr w:type="spellEnd"/>
            <w:r w:rsidR="00F81A6E" w:rsidRPr="00224DD7">
              <w:rPr>
                <w:lang w:val="uk-UA"/>
              </w:rPr>
              <w:t>»</w:t>
            </w:r>
            <w:r w:rsidRPr="00224DD7">
              <w:t xml:space="preserve">, </w:t>
            </w:r>
            <w:proofErr w:type="spellStart"/>
            <w:r w:rsidRPr="00224DD7">
              <w:t>зареєстрований</w:t>
            </w:r>
            <w:proofErr w:type="spellEnd"/>
            <w:r w:rsidRPr="00224DD7">
              <w:t xml:space="preserve"> в </w:t>
            </w:r>
            <w:proofErr w:type="spellStart"/>
            <w:r w:rsidRPr="00224DD7">
              <w:t>Міністерстві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юстиції</w:t>
            </w:r>
            <w:proofErr w:type="spellEnd"/>
            <w:r w:rsidRPr="00224DD7">
              <w:t xml:space="preserve"> </w:t>
            </w:r>
            <w:proofErr w:type="spellStart"/>
            <w:r w:rsidRPr="00224DD7">
              <w:t>України</w:t>
            </w:r>
            <w:proofErr w:type="spellEnd"/>
            <w:r w:rsidRPr="00224DD7">
              <w:t xml:space="preserve"> 10 </w:t>
            </w:r>
            <w:proofErr w:type="spellStart"/>
            <w:r w:rsidRPr="00224DD7">
              <w:t>січня</w:t>
            </w:r>
            <w:proofErr w:type="spellEnd"/>
            <w:r w:rsidRPr="00224DD7">
              <w:t xml:space="preserve"> 2014 р. за № 16/24793.</w:t>
            </w:r>
          </w:p>
        </w:tc>
      </w:tr>
    </w:tbl>
    <w:p w:rsidR="00EF46D9" w:rsidRPr="00224DD7" w:rsidRDefault="00EF46D9" w:rsidP="00A3651B">
      <w:pPr>
        <w:rPr>
          <w:lang w:val="uk-UA"/>
        </w:rPr>
      </w:pPr>
    </w:p>
    <w:sectPr w:rsidR="00EF46D9" w:rsidRPr="00224DD7" w:rsidSect="00735D7F">
      <w:headerReference w:type="default" r:id="rId7"/>
      <w:footnotePr>
        <w:numFmt w:val="chicago"/>
      </w:footnotePr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57" w:rsidRDefault="00943B57" w:rsidP="005C3C0A">
      <w:r>
        <w:separator/>
      </w:r>
    </w:p>
  </w:endnote>
  <w:endnote w:type="continuationSeparator" w:id="0">
    <w:p w:rsidR="00943B57" w:rsidRDefault="00943B57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57" w:rsidRDefault="00943B57" w:rsidP="005C3C0A">
      <w:r>
        <w:separator/>
      </w:r>
    </w:p>
  </w:footnote>
  <w:footnote w:type="continuationSeparator" w:id="0">
    <w:p w:rsidR="00943B57" w:rsidRDefault="00943B57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03FE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23C8F"/>
    <w:rsid w:val="00034506"/>
    <w:rsid w:val="00042472"/>
    <w:rsid w:val="000662EF"/>
    <w:rsid w:val="00075724"/>
    <w:rsid w:val="00083999"/>
    <w:rsid w:val="000863BD"/>
    <w:rsid w:val="000923B8"/>
    <w:rsid w:val="000A1998"/>
    <w:rsid w:val="000B1518"/>
    <w:rsid w:val="000B4E9A"/>
    <w:rsid w:val="000B60B4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10205B"/>
    <w:rsid w:val="00126AEE"/>
    <w:rsid w:val="00140866"/>
    <w:rsid w:val="00143645"/>
    <w:rsid w:val="00146E87"/>
    <w:rsid w:val="0016298A"/>
    <w:rsid w:val="00163B39"/>
    <w:rsid w:val="00177290"/>
    <w:rsid w:val="0018614D"/>
    <w:rsid w:val="001C3AF0"/>
    <w:rsid w:val="001C418D"/>
    <w:rsid w:val="001D1BEB"/>
    <w:rsid w:val="001D5109"/>
    <w:rsid w:val="001F46E7"/>
    <w:rsid w:val="00202E30"/>
    <w:rsid w:val="00205DDB"/>
    <w:rsid w:val="002126C7"/>
    <w:rsid w:val="00212D6B"/>
    <w:rsid w:val="002149B0"/>
    <w:rsid w:val="00223C0E"/>
    <w:rsid w:val="00224DD7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7CA9"/>
    <w:rsid w:val="002F38CA"/>
    <w:rsid w:val="003005FA"/>
    <w:rsid w:val="00302077"/>
    <w:rsid w:val="0031159E"/>
    <w:rsid w:val="00315F4C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07FC9"/>
    <w:rsid w:val="00411F36"/>
    <w:rsid w:val="00423841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0CED"/>
    <w:rsid w:val="004C55E3"/>
    <w:rsid w:val="004D7504"/>
    <w:rsid w:val="004D7B89"/>
    <w:rsid w:val="004F4DD5"/>
    <w:rsid w:val="005000F7"/>
    <w:rsid w:val="00500FDE"/>
    <w:rsid w:val="00506520"/>
    <w:rsid w:val="005112AC"/>
    <w:rsid w:val="005207DC"/>
    <w:rsid w:val="0053131F"/>
    <w:rsid w:val="00534E42"/>
    <w:rsid w:val="0054149A"/>
    <w:rsid w:val="005415CA"/>
    <w:rsid w:val="00543D0C"/>
    <w:rsid w:val="0055055F"/>
    <w:rsid w:val="00550DB0"/>
    <w:rsid w:val="005528DF"/>
    <w:rsid w:val="005549A7"/>
    <w:rsid w:val="005638FF"/>
    <w:rsid w:val="005653EE"/>
    <w:rsid w:val="00570E81"/>
    <w:rsid w:val="00591B10"/>
    <w:rsid w:val="00597B8F"/>
    <w:rsid w:val="005A4C8D"/>
    <w:rsid w:val="005B55D1"/>
    <w:rsid w:val="005B752F"/>
    <w:rsid w:val="005C3229"/>
    <w:rsid w:val="005C3C0A"/>
    <w:rsid w:val="005D7D5D"/>
    <w:rsid w:val="005E47EC"/>
    <w:rsid w:val="005F4512"/>
    <w:rsid w:val="00610182"/>
    <w:rsid w:val="006106A5"/>
    <w:rsid w:val="006148A3"/>
    <w:rsid w:val="00620A67"/>
    <w:rsid w:val="00632784"/>
    <w:rsid w:val="006465F7"/>
    <w:rsid w:val="0064718D"/>
    <w:rsid w:val="00653914"/>
    <w:rsid w:val="0065497C"/>
    <w:rsid w:val="0065673F"/>
    <w:rsid w:val="00665C53"/>
    <w:rsid w:val="0066606D"/>
    <w:rsid w:val="00666F0A"/>
    <w:rsid w:val="006703FE"/>
    <w:rsid w:val="006835DC"/>
    <w:rsid w:val="00690D82"/>
    <w:rsid w:val="006915CC"/>
    <w:rsid w:val="00695343"/>
    <w:rsid w:val="006A2E7E"/>
    <w:rsid w:val="006A5F04"/>
    <w:rsid w:val="006B25BC"/>
    <w:rsid w:val="006B7D21"/>
    <w:rsid w:val="006C19F6"/>
    <w:rsid w:val="006C2AA8"/>
    <w:rsid w:val="00705505"/>
    <w:rsid w:val="007064B3"/>
    <w:rsid w:val="00713F0F"/>
    <w:rsid w:val="00714CD9"/>
    <w:rsid w:val="00716087"/>
    <w:rsid w:val="007221EF"/>
    <w:rsid w:val="00723AE5"/>
    <w:rsid w:val="00723C1E"/>
    <w:rsid w:val="00731F7B"/>
    <w:rsid w:val="00735D7F"/>
    <w:rsid w:val="0075264D"/>
    <w:rsid w:val="0075669E"/>
    <w:rsid w:val="007600C9"/>
    <w:rsid w:val="00765BDA"/>
    <w:rsid w:val="007714D1"/>
    <w:rsid w:val="00772A75"/>
    <w:rsid w:val="00774078"/>
    <w:rsid w:val="0078417B"/>
    <w:rsid w:val="007841EA"/>
    <w:rsid w:val="00785807"/>
    <w:rsid w:val="0078708B"/>
    <w:rsid w:val="00790D0F"/>
    <w:rsid w:val="007A2B98"/>
    <w:rsid w:val="007A2FC7"/>
    <w:rsid w:val="007C191E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248E4"/>
    <w:rsid w:val="00827AEA"/>
    <w:rsid w:val="00834666"/>
    <w:rsid w:val="008543B0"/>
    <w:rsid w:val="0087291A"/>
    <w:rsid w:val="00875033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50C3"/>
    <w:rsid w:val="008E7D48"/>
    <w:rsid w:val="008F0997"/>
    <w:rsid w:val="0091085C"/>
    <w:rsid w:val="0091192E"/>
    <w:rsid w:val="00916856"/>
    <w:rsid w:val="009376F2"/>
    <w:rsid w:val="00940B33"/>
    <w:rsid w:val="00940F54"/>
    <w:rsid w:val="00943B57"/>
    <w:rsid w:val="009447DD"/>
    <w:rsid w:val="00944F02"/>
    <w:rsid w:val="00974520"/>
    <w:rsid w:val="00984D58"/>
    <w:rsid w:val="00985519"/>
    <w:rsid w:val="0099346D"/>
    <w:rsid w:val="00995F46"/>
    <w:rsid w:val="009B1854"/>
    <w:rsid w:val="009E376A"/>
    <w:rsid w:val="009E7FB0"/>
    <w:rsid w:val="00A01803"/>
    <w:rsid w:val="00A1095D"/>
    <w:rsid w:val="00A138FC"/>
    <w:rsid w:val="00A1691D"/>
    <w:rsid w:val="00A321E6"/>
    <w:rsid w:val="00A329DB"/>
    <w:rsid w:val="00A3651B"/>
    <w:rsid w:val="00A52AD6"/>
    <w:rsid w:val="00A61DBD"/>
    <w:rsid w:val="00A67438"/>
    <w:rsid w:val="00A67C3C"/>
    <w:rsid w:val="00A76545"/>
    <w:rsid w:val="00A8567D"/>
    <w:rsid w:val="00A93137"/>
    <w:rsid w:val="00AA7EBE"/>
    <w:rsid w:val="00AB46DF"/>
    <w:rsid w:val="00AB64DC"/>
    <w:rsid w:val="00AC6320"/>
    <w:rsid w:val="00AD3DC9"/>
    <w:rsid w:val="00AD6F45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1B0"/>
    <w:rsid w:val="00BB3428"/>
    <w:rsid w:val="00BB37D6"/>
    <w:rsid w:val="00BD5390"/>
    <w:rsid w:val="00BE519D"/>
    <w:rsid w:val="00BE735B"/>
    <w:rsid w:val="00BF4073"/>
    <w:rsid w:val="00BF707B"/>
    <w:rsid w:val="00C01F43"/>
    <w:rsid w:val="00C1435E"/>
    <w:rsid w:val="00C21542"/>
    <w:rsid w:val="00C25EA2"/>
    <w:rsid w:val="00C30352"/>
    <w:rsid w:val="00C36157"/>
    <w:rsid w:val="00C42FE0"/>
    <w:rsid w:val="00C44BC5"/>
    <w:rsid w:val="00C51575"/>
    <w:rsid w:val="00C53A7A"/>
    <w:rsid w:val="00C5500A"/>
    <w:rsid w:val="00C633AB"/>
    <w:rsid w:val="00C66646"/>
    <w:rsid w:val="00C765DB"/>
    <w:rsid w:val="00C81B66"/>
    <w:rsid w:val="00C821A6"/>
    <w:rsid w:val="00C973CC"/>
    <w:rsid w:val="00CA6ECF"/>
    <w:rsid w:val="00CB477F"/>
    <w:rsid w:val="00CB4FCC"/>
    <w:rsid w:val="00CC35C0"/>
    <w:rsid w:val="00CD317C"/>
    <w:rsid w:val="00CD702C"/>
    <w:rsid w:val="00CF1F40"/>
    <w:rsid w:val="00CF596A"/>
    <w:rsid w:val="00D005D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95DD0"/>
    <w:rsid w:val="00DA23B6"/>
    <w:rsid w:val="00DA4D38"/>
    <w:rsid w:val="00DA5B10"/>
    <w:rsid w:val="00DA725F"/>
    <w:rsid w:val="00DB6FE0"/>
    <w:rsid w:val="00DC6BEA"/>
    <w:rsid w:val="00DF0977"/>
    <w:rsid w:val="00DF54D8"/>
    <w:rsid w:val="00E00485"/>
    <w:rsid w:val="00E03941"/>
    <w:rsid w:val="00E21AA7"/>
    <w:rsid w:val="00E23DC8"/>
    <w:rsid w:val="00E30875"/>
    <w:rsid w:val="00E40123"/>
    <w:rsid w:val="00E5198D"/>
    <w:rsid w:val="00E532E8"/>
    <w:rsid w:val="00E55C8D"/>
    <w:rsid w:val="00E65DB8"/>
    <w:rsid w:val="00E75FF7"/>
    <w:rsid w:val="00E77131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2076"/>
    <w:rsid w:val="00F05768"/>
    <w:rsid w:val="00F11D71"/>
    <w:rsid w:val="00F147EC"/>
    <w:rsid w:val="00F24DD1"/>
    <w:rsid w:val="00F31E70"/>
    <w:rsid w:val="00F33635"/>
    <w:rsid w:val="00F36026"/>
    <w:rsid w:val="00F56747"/>
    <w:rsid w:val="00F57EAD"/>
    <w:rsid w:val="00F655A3"/>
    <w:rsid w:val="00F76B09"/>
    <w:rsid w:val="00F81A6E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ECAF"/>
  <w15:chartTrackingRefBased/>
  <w15:docId w15:val="{96617EC7-D9E6-4C2C-90F7-DD213A8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character" w:customStyle="1" w:styleId="af1">
    <w:name w:val="Звичайний (веб) Знак"/>
    <w:aliases w:val="Обычный (веб) Знак Знак,Знак1 Знак Знак,Знак1 Знак1 Знак,Обычный (веб) Знак Знак2 Знак,Знак1 Знак2 Знак,Обычный (веб) Знак Знак2 Знак Знак Знак Знак,Обычный (веб) Знак Знак2 Знак Знак Знак1,Знак1 Знак3,Знак Знак"/>
    <w:link w:val="af2"/>
    <w:uiPriority w:val="99"/>
    <w:locked/>
    <w:rsid w:val="006465F7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aliases w:val="Обычный (веб) Знак,Знак1 Знак,Знак1 Знак1,Обычный (веб) Знак Знак2,Знак1 Знак2,Обычный (веб) Знак Знак2 Знак Знак Знак,Обычный (веб) Знак Знак2 Знак Знак,Знак1,Знак"/>
    <w:basedOn w:val="a"/>
    <w:link w:val="af1"/>
    <w:uiPriority w:val="99"/>
    <w:unhideWhenUsed/>
    <w:qFormat/>
    <w:rsid w:val="006465F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4</cp:revision>
  <cp:lastPrinted>2025-04-11T11:37:00Z</cp:lastPrinted>
  <dcterms:created xsi:type="dcterms:W3CDTF">2025-04-28T12:02:00Z</dcterms:created>
  <dcterms:modified xsi:type="dcterms:W3CDTF">2025-04-29T08:33:00Z</dcterms:modified>
</cp:coreProperties>
</file>