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5F7" w:rsidRPr="00090751" w:rsidRDefault="003E7E91" w:rsidP="006465F7">
      <w:pPr>
        <w:jc w:val="center"/>
        <w:rPr>
          <w:b/>
          <w:lang w:val="uk-UA"/>
        </w:rPr>
      </w:pPr>
      <w:r w:rsidRPr="00090751">
        <w:rPr>
          <w:b/>
          <w:lang w:val="uk-UA"/>
        </w:rPr>
        <w:t xml:space="preserve">ПРОФІЛЬ </w:t>
      </w:r>
      <w:r w:rsidR="007C26CB" w:rsidRPr="00090751">
        <w:rPr>
          <w:b/>
          <w:lang w:val="uk-UA"/>
        </w:rPr>
        <w:t>ПОСАДИ</w:t>
      </w:r>
    </w:p>
    <w:p w:rsidR="00BB37D6" w:rsidRPr="00090751" w:rsidRDefault="006465F7" w:rsidP="000C3BCD">
      <w:pPr>
        <w:pStyle w:val="af2"/>
        <w:spacing w:before="0" w:beforeAutospacing="0" w:after="0" w:afterAutospacing="0"/>
        <w:jc w:val="center"/>
      </w:pPr>
      <w:r w:rsidRPr="00090751">
        <w:rPr>
          <w:rFonts w:eastAsia="Calibri"/>
          <w:lang w:eastAsia="en-US"/>
        </w:rPr>
        <w:t xml:space="preserve">головний державний інспектор відділу </w:t>
      </w:r>
      <w:r w:rsidR="009C0576" w:rsidRPr="00090751">
        <w:t>оцінки відповідності підприємств управління АЕО та застосування спрощень</w:t>
      </w:r>
      <w:r w:rsidR="000C3BCD">
        <w:t xml:space="preserve"> </w:t>
      </w:r>
      <w:r w:rsidRPr="00090751">
        <w:t>Департаменту авторизації, надання адміністративних послуг та контролю Державної митної служби України</w:t>
      </w:r>
    </w:p>
    <w:p w:rsidR="004A38CE" w:rsidRPr="00090751" w:rsidRDefault="004A38CE" w:rsidP="002D4E1B">
      <w:pPr>
        <w:jc w:val="both"/>
        <w:rPr>
          <w:b/>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228"/>
        <w:gridCol w:w="972"/>
        <w:gridCol w:w="3817"/>
        <w:gridCol w:w="1081"/>
      </w:tblGrid>
      <w:tr w:rsidR="007C4458" w:rsidRPr="00090751" w:rsidTr="002C142E">
        <w:tc>
          <w:tcPr>
            <w:tcW w:w="9854" w:type="dxa"/>
            <w:gridSpan w:val="5"/>
            <w:shd w:val="clear" w:color="auto" w:fill="auto"/>
          </w:tcPr>
          <w:p w:rsidR="007C4458" w:rsidRPr="00090751" w:rsidRDefault="007C4458" w:rsidP="007C4458">
            <w:pPr>
              <w:jc w:val="center"/>
              <w:rPr>
                <w:b/>
                <w:bCs/>
                <w:lang w:val="uk-UA"/>
              </w:rPr>
            </w:pPr>
            <w:r w:rsidRPr="00090751">
              <w:rPr>
                <w:b/>
                <w:bCs/>
                <w:lang w:val="uk-UA"/>
              </w:rPr>
              <w:t>І. ХАРАКТЕРИСТИКА ПОСАДИ</w:t>
            </w:r>
          </w:p>
          <w:p w:rsidR="00653914" w:rsidRPr="00090751" w:rsidRDefault="00653914" w:rsidP="007C4458">
            <w:pPr>
              <w:jc w:val="center"/>
              <w:rPr>
                <w:b/>
                <w:bCs/>
                <w:lang w:val="uk-UA"/>
              </w:rPr>
            </w:pPr>
          </w:p>
        </w:tc>
      </w:tr>
      <w:tr w:rsidR="005C3C0A" w:rsidRPr="00090751" w:rsidTr="002C142E">
        <w:tc>
          <w:tcPr>
            <w:tcW w:w="531" w:type="dxa"/>
            <w:shd w:val="clear" w:color="auto" w:fill="auto"/>
          </w:tcPr>
          <w:p w:rsidR="005C3C0A" w:rsidRPr="00090751" w:rsidRDefault="005C3C0A" w:rsidP="000E7E3C">
            <w:pPr>
              <w:numPr>
                <w:ilvl w:val="0"/>
                <w:numId w:val="2"/>
              </w:numPr>
              <w:jc w:val="center"/>
              <w:rPr>
                <w:lang w:val="uk-UA"/>
              </w:rPr>
            </w:pPr>
          </w:p>
        </w:tc>
        <w:tc>
          <w:tcPr>
            <w:tcW w:w="4303" w:type="dxa"/>
            <w:gridSpan w:val="2"/>
            <w:shd w:val="clear" w:color="auto" w:fill="auto"/>
          </w:tcPr>
          <w:p w:rsidR="005C3C0A" w:rsidRPr="00090751" w:rsidRDefault="005C3C0A" w:rsidP="003331D8">
            <w:pPr>
              <w:rPr>
                <w:lang w:val="uk-UA"/>
              </w:rPr>
            </w:pPr>
            <w:r w:rsidRPr="00090751">
              <w:rPr>
                <w:lang w:val="uk-UA"/>
              </w:rPr>
              <w:t>Найменування державного органу</w:t>
            </w:r>
          </w:p>
        </w:tc>
        <w:tc>
          <w:tcPr>
            <w:tcW w:w="5020" w:type="dxa"/>
            <w:gridSpan w:val="2"/>
            <w:shd w:val="clear" w:color="auto" w:fill="auto"/>
          </w:tcPr>
          <w:p w:rsidR="005C3C0A" w:rsidRPr="00090751" w:rsidRDefault="006106A5" w:rsidP="002C5898">
            <w:pPr>
              <w:jc w:val="both"/>
              <w:rPr>
                <w:lang w:val="uk-UA"/>
              </w:rPr>
            </w:pPr>
            <w:r w:rsidRPr="00090751">
              <w:rPr>
                <w:lang w:val="uk-UA"/>
              </w:rPr>
              <w:t>Державна митна служба України</w:t>
            </w:r>
          </w:p>
        </w:tc>
      </w:tr>
      <w:tr w:rsidR="008F0997" w:rsidRPr="00090751" w:rsidTr="002C142E">
        <w:tc>
          <w:tcPr>
            <w:tcW w:w="531" w:type="dxa"/>
            <w:shd w:val="clear" w:color="auto" w:fill="auto"/>
          </w:tcPr>
          <w:p w:rsidR="008F0997" w:rsidRPr="00090751" w:rsidRDefault="008F0997" w:rsidP="000E7E3C">
            <w:pPr>
              <w:numPr>
                <w:ilvl w:val="0"/>
                <w:numId w:val="2"/>
              </w:numPr>
              <w:jc w:val="center"/>
              <w:rPr>
                <w:lang w:val="uk-UA"/>
              </w:rPr>
            </w:pPr>
          </w:p>
        </w:tc>
        <w:tc>
          <w:tcPr>
            <w:tcW w:w="4303" w:type="dxa"/>
            <w:gridSpan w:val="2"/>
            <w:shd w:val="clear" w:color="auto" w:fill="auto"/>
          </w:tcPr>
          <w:p w:rsidR="008F0997" w:rsidRPr="00090751" w:rsidRDefault="008F0997" w:rsidP="003331D8">
            <w:pPr>
              <w:rPr>
                <w:lang w:val="uk-UA"/>
              </w:rPr>
            </w:pPr>
            <w:r w:rsidRPr="00090751">
              <w:rPr>
                <w:lang w:val="uk-UA"/>
              </w:rPr>
              <w:t>Найменування структурного підрозділу</w:t>
            </w:r>
          </w:p>
        </w:tc>
        <w:tc>
          <w:tcPr>
            <w:tcW w:w="5020" w:type="dxa"/>
            <w:gridSpan w:val="2"/>
            <w:shd w:val="clear" w:color="auto" w:fill="auto"/>
          </w:tcPr>
          <w:p w:rsidR="008F0997" w:rsidRPr="00090751" w:rsidRDefault="006465F7" w:rsidP="009C0576">
            <w:pPr>
              <w:pStyle w:val="af2"/>
              <w:spacing w:before="0" w:beforeAutospacing="0" w:after="0" w:afterAutospacing="0"/>
              <w:jc w:val="both"/>
            </w:pPr>
            <w:r w:rsidRPr="00090751">
              <w:rPr>
                <w:rFonts w:eastAsia="Calibri"/>
                <w:lang w:eastAsia="en-US"/>
              </w:rPr>
              <w:t xml:space="preserve">Відділ </w:t>
            </w:r>
            <w:r w:rsidR="009C0576" w:rsidRPr="00090751">
              <w:t xml:space="preserve">оцінки відповідності підприємств управління АЕО та застосування спрощень </w:t>
            </w:r>
            <w:r w:rsidRPr="00090751">
              <w:t>Департаменту авторизації, надання адмі</w:t>
            </w:r>
            <w:r w:rsidR="00F36026" w:rsidRPr="00090751">
              <w:t>ністративних послуг та контролю</w:t>
            </w:r>
          </w:p>
        </w:tc>
      </w:tr>
      <w:tr w:rsidR="008F0997" w:rsidRPr="00090751" w:rsidTr="002C142E">
        <w:tc>
          <w:tcPr>
            <w:tcW w:w="531" w:type="dxa"/>
            <w:shd w:val="clear" w:color="auto" w:fill="auto"/>
          </w:tcPr>
          <w:p w:rsidR="008F0997" w:rsidRPr="00090751" w:rsidRDefault="008F0997" w:rsidP="000E7E3C">
            <w:pPr>
              <w:numPr>
                <w:ilvl w:val="0"/>
                <w:numId w:val="2"/>
              </w:numPr>
              <w:jc w:val="center"/>
              <w:rPr>
                <w:lang w:val="uk-UA"/>
              </w:rPr>
            </w:pPr>
          </w:p>
        </w:tc>
        <w:tc>
          <w:tcPr>
            <w:tcW w:w="4303" w:type="dxa"/>
            <w:gridSpan w:val="2"/>
            <w:shd w:val="clear" w:color="auto" w:fill="auto"/>
          </w:tcPr>
          <w:p w:rsidR="008F0997" w:rsidRPr="00090751" w:rsidRDefault="008F0997" w:rsidP="003331D8">
            <w:pPr>
              <w:rPr>
                <w:lang w:val="uk-UA"/>
              </w:rPr>
            </w:pPr>
            <w:r w:rsidRPr="00090751">
              <w:rPr>
                <w:lang w:val="uk-UA"/>
              </w:rPr>
              <w:t>Найменування посади</w:t>
            </w:r>
          </w:p>
        </w:tc>
        <w:tc>
          <w:tcPr>
            <w:tcW w:w="5020" w:type="dxa"/>
            <w:gridSpan w:val="2"/>
            <w:shd w:val="clear" w:color="auto" w:fill="auto"/>
          </w:tcPr>
          <w:p w:rsidR="008F0997" w:rsidRPr="00090751" w:rsidRDefault="006465F7" w:rsidP="009C0576">
            <w:pPr>
              <w:pStyle w:val="af2"/>
              <w:spacing w:before="0" w:beforeAutospacing="0" w:after="0" w:afterAutospacing="0"/>
              <w:jc w:val="both"/>
            </w:pPr>
            <w:r w:rsidRPr="00090751">
              <w:rPr>
                <w:rFonts w:eastAsia="Calibri"/>
                <w:lang w:eastAsia="en-US"/>
              </w:rPr>
              <w:t xml:space="preserve">Головний державний інспектор відділу </w:t>
            </w:r>
            <w:r w:rsidR="009C0576" w:rsidRPr="00090751">
              <w:t xml:space="preserve">оцінки відповідності підприємств управління АЕО та застосування спрощень </w:t>
            </w:r>
            <w:r w:rsidRPr="00090751">
              <w:t>Департаменту авторизації, надання адміністративних послуг та контролю Державної митної служби України</w:t>
            </w:r>
          </w:p>
        </w:tc>
      </w:tr>
      <w:tr w:rsidR="001C418D" w:rsidRPr="00090751" w:rsidTr="002C142E">
        <w:tc>
          <w:tcPr>
            <w:tcW w:w="531" w:type="dxa"/>
            <w:shd w:val="clear" w:color="auto" w:fill="auto"/>
          </w:tcPr>
          <w:p w:rsidR="001C418D" w:rsidRPr="00090751" w:rsidRDefault="001C418D" w:rsidP="000E7E3C">
            <w:pPr>
              <w:numPr>
                <w:ilvl w:val="0"/>
                <w:numId w:val="2"/>
              </w:numPr>
              <w:jc w:val="center"/>
              <w:rPr>
                <w:lang w:val="uk-UA"/>
              </w:rPr>
            </w:pPr>
          </w:p>
        </w:tc>
        <w:tc>
          <w:tcPr>
            <w:tcW w:w="3306" w:type="dxa"/>
            <w:shd w:val="clear" w:color="auto" w:fill="auto"/>
          </w:tcPr>
          <w:p w:rsidR="001C418D" w:rsidRPr="00090751" w:rsidRDefault="001C418D" w:rsidP="003331D8">
            <w:pPr>
              <w:rPr>
                <w:lang w:val="uk-UA"/>
              </w:rPr>
            </w:pPr>
            <w:r w:rsidRPr="00090751">
              <w:rPr>
                <w:lang w:val="uk-UA"/>
              </w:rPr>
              <w:t>Категорія посади</w:t>
            </w:r>
          </w:p>
        </w:tc>
        <w:tc>
          <w:tcPr>
            <w:tcW w:w="997" w:type="dxa"/>
            <w:shd w:val="clear" w:color="auto" w:fill="auto"/>
          </w:tcPr>
          <w:p w:rsidR="001C418D" w:rsidRPr="00090751" w:rsidRDefault="002D4E1B" w:rsidP="001C418D">
            <w:pPr>
              <w:rPr>
                <w:lang w:val="uk-UA"/>
              </w:rPr>
            </w:pPr>
            <w:r w:rsidRPr="00090751">
              <w:rPr>
                <w:lang w:val="uk-UA"/>
              </w:rPr>
              <w:t>В</w:t>
            </w:r>
          </w:p>
        </w:tc>
        <w:tc>
          <w:tcPr>
            <w:tcW w:w="3913" w:type="dxa"/>
            <w:shd w:val="clear" w:color="auto" w:fill="auto"/>
          </w:tcPr>
          <w:p w:rsidR="001C418D" w:rsidRPr="00090751" w:rsidRDefault="001C418D" w:rsidP="003A4CE4">
            <w:pPr>
              <w:jc w:val="both"/>
              <w:rPr>
                <w:bCs/>
                <w:lang w:val="uk-UA"/>
              </w:rPr>
            </w:pPr>
            <w:r w:rsidRPr="00090751">
              <w:rPr>
                <w:bCs/>
                <w:lang w:val="uk-UA"/>
              </w:rPr>
              <w:t>Підкатегорія посади</w:t>
            </w:r>
          </w:p>
        </w:tc>
        <w:tc>
          <w:tcPr>
            <w:tcW w:w="1107" w:type="dxa"/>
            <w:shd w:val="clear" w:color="auto" w:fill="auto"/>
          </w:tcPr>
          <w:p w:rsidR="001C418D" w:rsidRPr="00090751" w:rsidRDefault="002D4E1B" w:rsidP="003A4CE4">
            <w:pPr>
              <w:jc w:val="both"/>
              <w:rPr>
                <w:bCs/>
                <w:lang w:val="uk-UA"/>
              </w:rPr>
            </w:pPr>
            <w:r w:rsidRPr="00090751">
              <w:rPr>
                <w:bCs/>
                <w:lang w:val="uk-UA"/>
              </w:rPr>
              <w:t>В</w:t>
            </w:r>
            <w:r w:rsidR="002A46A7" w:rsidRPr="00090751">
              <w:rPr>
                <w:bCs/>
                <w:lang w:val="uk-UA"/>
              </w:rPr>
              <w:t>1</w:t>
            </w:r>
          </w:p>
        </w:tc>
      </w:tr>
      <w:tr w:rsidR="008F0997" w:rsidRPr="00090751" w:rsidTr="002C142E">
        <w:tc>
          <w:tcPr>
            <w:tcW w:w="531" w:type="dxa"/>
            <w:shd w:val="clear" w:color="auto" w:fill="auto"/>
          </w:tcPr>
          <w:p w:rsidR="008F0997" w:rsidRPr="00090751" w:rsidRDefault="008F0997" w:rsidP="000E7E3C">
            <w:pPr>
              <w:numPr>
                <w:ilvl w:val="0"/>
                <w:numId w:val="2"/>
              </w:numPr>
              <w:jc w:val="center"/>
              <w:rPr>
                <w:caps/>
                <w:lang w:val="uk-UA"/>
              </w:rPr>
            </w:pPr>
          </w:p>
        </w:tc>
        <w:tc>
          <w:tcPr>
            <w:tcW w:w="4303" w:type="dxa"/>
            <w:gridSpan w:val="2"/>
            <w:shd w:val="clear" w:color="auto" w:fill="auto"/>
          </w:tcPr>
          <w:p w:rsidR="00A321E6" w:rsidRPr="00090751" w:rsidRDefault="008F0997" w:rsidP="00274E19">
            <w:pPr>
              <w:rPr>
                <w:caps/>
                <w:lang w:val="uk-UA"/>
              </w:rPr>
            </w:pPr>
            <w:r w:rsidRPr="00090751">
              <w:rPr>
                <w:lang w:val="uk-UA"/>
              </w:rPr>
              <w:t>Мета посади</w:t>
            </w:r>
          </w:p>
        </w:tc>
        <w:tc>
          <w:tcPr>
            <w:tcW w:w="5020" w:type="dxa"/>
            <w:gridSpan w:val="2"/>
            <w:shd w:val="clear" w:color="auto" w:fill="auto"/>
          </w:tcPr>
          <w:p w:rsidR="008F0997" w:rsidRPr="00090751" w:rsidRDefault="00D40930" w:rsidP="008E0ABE">
            <w:pPr>
              <w:jc w:val="both"/>
              <w:rPr>
                <w:lang w:val="uk-UA"/>
              </w:rPr>
            </w:pPr>
            <w:r w:rsidRPr="00090751">
              <w:rPr>
                <w:lang w:val="uk-UA"/>
              </w:rPr>
              <w:t xml:space="preserve">Забезпечення виконання завдань та функцій, визначених в положенні про відділ оцінки відповідності підприємств (далі </w:t>
            </w:r>
            <w:r w:rsidRPr="00090751">
              <w:rPr>
                <w:lang w:val="uk-UA"/>
              </w:rPr>
              <w:noBreakHyphen/>
              <w:t xml:space="preserve"> Відділ), положенні про управління АЕО та застосування спрощень, положенні про Департамент авторизації, надання адміністративних послуг та контролю Державної митної служби України для забезпечення виконання завдань, визначених Положенням про Державну митну службу України, затвердженим постановою Кабінету Міністрів України від 06.03.2019 № 227</w:t>
            </w:r>
            <w:r w:rsidR="008E0ABE" w:rsidRPr="00090751">
              <w:rPr>
                <w:lang w:val="uk-UA"/>
              </w:rPr>
              <w:t xml:space="preserve"> (зі змінами)</w:t>
            </w:r>
            <w:r w:rsidRPr="00090751">
              <w:rPr>
                <w:lang w:val="uk-UA"/>
              </w:rPr>
              <w:t>.</w:t>
            </w:r>
          </w:p>
        </w:tc>
      </w:tr>
      <w:tr w:rsidR="001D1BEB" w:rsidRPr="00090751" w:rsidTr="002C142E">
        <w:tc>
          <w:tcPr>
            <w:tcW w:w="531" w:type="dxa"/>
            <w:shd w:val="clear" w:color="auto" w:fill="auto"/>
          </w:tcPr>
          <w:p w:rsidR="001D1BEB" w:rsidRPr="00090751" w:rsidRDefault="001D1BEB" w:rsidP="000E7E3C">
            <w:pPr>
              <w:numPr>
                <w:ilvl w:val="0"/>
                <w:numId w:val="2"/>
              </w:numPr>
              <w:jc w:val="center"/>
              <w:rPr>
                <w:caps/>
                <w:lang w:val="uk-UA"/>
              </w:rPr>
            </w:pPr>
          </w:p>
        </w:tc>
        <w:tc>
          <w:tcPr>
            <w:tcW w:w="4303" w:type="dxa"/>
            <w:gridSpan w:val="2"/>
            <w:shd w:val="clear" w:color="auto" w:fill="auto"/>
          </w:tcPr>
          <w:p w:rsidR="00EC01AD" w:rsidRPr="00090751" w:rsidRDefault="003E6ED5" w:rsidP="005C3229">
            <w:pPr>
              <w:jc w:val="both"/>
              <w:rPr>
                <w:lang w:val="uk-UA"/>
              </w:rPr>
            </w:pPr>
            <w:r w:rsidRPr="00090751">
              <w:rPr>
                <w:lang w:val="uk-UA"/>
              </w:rPr>
              <w:t>Посадові обов’язки</w:t>
            </w:r>
          </w:p>
        </w:tc>
        <w:tc>
          <w:tcPr>
            <w:tcW w:w="5020" w:type="dxa"/>
            <w:gridSpan w:val="2"/>
            <w:shd w:val="clear" w:color="auto" w:fill="auto"/>
          </w:tcPr>
          <w:p w:rsidR="00202E30" w:rsidRPr="00090751" w:rsidRDefault="00DB69B8" w:rsidP="00DB69B8">
            <w:pPr>
              <w:jc w:val="both"/>
              <w:rPr>
                <w:lang w:val="uk-UA"/>
              </w:rPr>
            </w:pPr>
            <w:r w:rsidRPr="00090751">
              <w:rPr>
                <w:lang w:val="uk-UA"/>
              </w:rPr>
              <w:t xml:space="preserve">Здійснення попереднього розгляду </w:t>
            </w:r>
            <w:r w:rsidRPr="00090751">
              <w:rPr>
                <w:bCs/>
                <w:lang w:val="uk-UA"/>
              </w:rPr>
              <w:t>документів, наданих підприємствами для надання авторизації АЕО та авторизації на застосування спрощень та</w:t>
            </w:r>
            <w:r w:rsidRPr="00090751">
              <w:rPr>
                <w:lang w:val="uk-UA"/>
              </w:rPr>
              <w:t xml:space="preserve"> підготовка проєктів рішень про проведення (відмову в проведенні) оцінки відповідності підприємств критеріям АЕО та критеріям та/або умовам надання </w:t>
            </w:r>
            <w:r w:rsidRPr="00090751">
              <w:rPr>
                <w:bCs/>
                <w:lang w:val="uk-UA"/>
              </w:rPr>
              <w:t>авторизацій на застосування спрощень, транзитних спрощень</w:t>
            </w:r>
            <w:r w:rsidRPr="00090751">
              <w:rPr>
                <w:lang w:val="uk-UA"/>
              </w:rPr>
              <w:t>.</w:t>
            </w:r>
          </w:p>
          <w:p w:rsidR="00DB69B8" w:rsidRPr="00090751" w:rsidRDefault="00DB69B8" w:rsidP="00DB69B8">
            <w:pPr>
              <w:jc w:val="both"/>
              <w:rPr>
                <w:lang w:val="uk-UA"/>
              </w:rPr>
            </w:pPr>
            <w:r w:rsidRPr="00090751">
              <w:rPr>
                <w:lang w:val="uk-UA"/>
              </w:rPr>
              <w:t>Участь в організації та проведенні оцінки (повторної оцінки) відповідності підприємств критеріям АЕО та критеріям та/або умовам надання авторизації на застосування спрощень, транзитних спрощень.</w:t>
            </w:r>
          </w:p>
          <w:p w:rsidR="00DB69B8" w:rsidRPr="00090751" w:rsidRDefault="00DB69B8" w:rsidP="00DB69B8">
            <w:pPr>
              <w:jc w:val="both"/>
              <w:rPr>
                <w:lang w:val="uk-UA"/>
              </w:rPr>
            </w:pPr>
            <w:r w:rsidRPr="00090751">
              <w:rPr>
                <w:lang w:val="uk-UA"/>
              </w:rPr>
              <w:t xml:space="preserve">Складання звітів, висновків про результати оцінки (повторної оцінки), підготовка проєктів рішень про надання  або відмову а наданні </w:t>
            </w:r>
            <w:r w:rsidRPr="00090751">
              <w:rPr>
                <w:bCs/>
                <w:lang w:val="uk-UA"/>
              </w:rPr>
              <w:t xml:space="preserve">авторизації АЕО та авторизації на </w:t>
            </w:r>
            <w:r w:rsidRPr="00090751">
              <w:rPr>
                <w:bCs/>
                <w:lang w:val="uk-UA"/>
              </w:rPr>
              <w:lastRenderedPageBreak/>
              <w:t>застосування спрощень, транзитних спрощень</w:t>
            </w:r>
            <w:r w:rsidRPr="00090751">
              <w:rPr>
                <w:lang w:val="uk-UA"/>
              </w:rPr>
              <w:t>.</w:t>
            </w:r>
          </w:p>
          <w:p w:rsidR="00DB69B8" w:rsidRPr="00090751" w:rsidRDefault="00DB69B8" w:rsidP="00DB69B8">
            <w:pPr>
              <w:jc w:val="both"/>
              <w:rPr>
                <w:lang w:val="uk-UA"/>
              </w:rPr>
            </w:pPr>
            <w:r w:rsidRPr="00090751">
              <w:rPr>
                <w:lang w:val="uk-UA"/>
              </w:rPr>
              <w:t>Здійснення оцінки вжитих заходів, підготовка проєктів рішень про перегляд, зупинення, поновлення, скасування, анулювання авторизації АЕО, авторизації на застосування спрощень, транзитних спрощень та внесення до них змін.</w:t>
            </w:r>
          </w:p>
          <w:p w:rsidR="00DB69B8" w:rsidRPr="00090751" w:rsidRDefault="00DB69B8" w:rsidP="00DB69B8">
            <w:pPr>
              <w:jc w:val="both"/>
              <w:rPr>
                <w:lang w:val="uk-UA"/>
              </w:rPr>
            </w:pPr>
            <w:r w:rsidRPr="00090751">
              <w:rPr>
                <w:lang w:val="uk-UA"/>
              </w:rPr>
              <w:t>Своєчасне та якісне опрацювання звернень з питань авторизованих економічних операторів та авторизацій на застосування спрощень, транзитних спрощень.</w:t>
            </w:r>
          </w:p>
          <w:p w:rsidR="00DB69B8" w:rsidRPr="00090751" w:rsidRDefault="00DB69B8" w:rsidP="00DB69B8">
            <w:pPr>
              <w:jc w:val="both"/>
              <w:rPr>
                <w:lang w:val="uk-UA"/>
              </w:rPr>
            </w:pPr>
            <w:r w:rsidRPr="00090751">
              <w:rPr>
                <w:lang w:val="uk-UA"/>
              </w:rPr>
              <w:t>Підготовка довідкових матеріалів за напрямом роботи Відділу. Моніторинг (в межах компетенції Відділу) дотримання територіальними органами Держмитслужби законодавства з питань митної справи, в тому числі, з використанням інформаційної системи Держмитслужби.</w:t>
            </w:r>
          </w:p>
          <w:p w:rsidR="00DB69B8" w:rsidRPr="00090751" w:rsidRDefault="00DB69B8" w:rsidP="00DB69B8">
            <w:pPr>
              <w:jc w:val="both"/>
              <w:rPr>
                <w:lang w:val="uk-UA"/>
              </w:rPr>
            </w:pPr>
            <w:r w:rsidRPr="00090751">
              <w:rPr>
                <w:lang w:val="uk-UA"/>
              </w:rPr>
              <w:t>Розробка проєктів законів України, актів Кабінету Міністрів України, нормативно-правових актів, зокрема, з питань компетенції Відділу.</w:t>
            </w:r>
          </w:p>
          <w:p w:rsidR="00DB69B8" w:rsidRPr="00090751" w:rsidRDefault="00DB69B8" w:rsidP="00DB69B8">
            <w:pPr>
              <w:jc w:val="both"/>
              <w:rPr>
                <w:lang w:val="uk-UA"/>
              </w:rPr>
            </w:pPr>
            <w:r w:rsidRPr="00090751">
              <w:rPr>
                <w:lang w:val="uk-UA"/>
              </w:rPr>
              <w:t>Дотримання встановлених термінів та належної якості виконання документів і доручень керівництва Держмитслужби, Департаменту, Відділу.</w:t>
            </w:r>
          </w:p>
          <w:p w:rsidR="00DB69B8" w:rsidRPr="00090751" w:rsidRDefault="00DB69B8" w:rsidP="00DB69B8">
            <w:pPr>
              <w:jc w:val="both"/>
              <w:rPr>
                <w:lang w:val="uk-UA"/>
              </w:rPr>
            </w:pPr>
          </w:p>
        </w:tc>
      </w:tr>
      <w:tr w:rsidR="007C4458" w:rsidRPr="00090751" w:rsidTr="002C142E">
        <w:tc>
          <w:tcPr>
            <w:tcW w:w="9854" w:type="dxa"/>
            <w:gridSpan w:val="5"/>
            <w:shd w:val="clear" w:color="auto" w:fill="auto"/>
          </w:tcPr>
          <w:p w:rsidR="007C4458" w:rsidRPr="00090751" w:rsidRDefault="007C4458" w:rsidP="007C4458">
            <w:pPr>
              <w:jc w:val="center"/>
              <w:rPr>
                <w:b/>
                <w:bCs/>
                <w:lang w:val="uk-UA"/>
              </w:rPr>
            </w:pPr>
            <w:r w:rsidRPr="00090751">
              <w:rPr>
                <w:b/>
                <w:lang w:val="uk-UA"/>
              </w:rPr>
              <w:lastRenderedPageBreak/>
              <w:t xml:space="preserve">ІІ. </w:t>
            </w:r>
            <w:r w:rsidRPr="00090751">
              <w:rPr>
                <w:b/>
                <w:bCs/>
                <w:lang w:val="uk-UA"/>
              </w:rPr>
              <w:t>КВАЛІФІКАЦІЙНІ ВИМОГИ</w:t>
            </w:r>
          </w:p>
          <w:p w:rsidR="00DB6FE0" w:rsidRPr="00090751" w:rsidRDefault="00DB6FE0" w:rsidP="007C4458">
            <w:pPr>
              <w:jc w:val="center"/>
              <w:rPr>
                <w:lang w:val="uk-UA"/>
              </w:rPr>
            </w:pPr>
          </w:p>
        </w:tc>
      </w:tr>
      <w:tr w:rsidR="000E7E3C" w:rsidRPr="00090751" w:rsidTr="002C142E">
        <w:tc>
          <w:tcPr>
            <w:tcW w:w="9854" w:type="dxa"/>
            <w:gridSpan w:val="5"/>
            <w:shd w:val="clear" w:color="auto" w:fill="auto"/>
          </w:tcPr>
          <w:p w:rsidR="000E7E3C" w:rsidRPr="00090751" w:rsidRDefault="000E7E3C" w:rsidP="000E7E3C">
            <w:pPr>
              <w:numPr>
                <w:ilvl w:val="0"/>
                <w:numId w:val="11"/>
              </w:numPr>
              <w:jc w:val="center"/>
              <w:rPr>
                <w:lang w:val="uk-UA"/>
              </w:rPr>
            </w:pPr>
            <w:r w:rsidRPr="00090751">
              <w:rPr>
                <w:lang w:val="uk-UA"/>
              </w:rPr>
              <w:t>Загальні вимоги</w:t>
            </w:r>
          </w:p>
        </w:tc>
      </w:tr>
      <w:tr w:rsidR="00BA7D8B" w:rsidRPr="00090751" w:rsidTr="002C142E">
        <w:tc>
          <w:tcPr>
            <w:tcW w:w="531" w:type="dxa"/>
            <w:shd w:val="clear" w:color="auto" w:fill="auto"/>
          </w:tcPr>
          <w:p w:rsidR="00BA7D8B" w:rsidRPr="00090751" w:rsidRDefault="00BA7D8B" w:rsidP="00BA7D8B">
            <w:pPr>
              <w:rPr>
                <w:lang w:val="uk-UA"/>
              </w:rPr>
            </w:pPr>
            <w:r w:rsidRPr="00090751">
              <w:rPr>
                <w:lang w:val="uk-UA"/>
              </w:rPr>
              <w:t>1.1</w:t>
            </w:r>
          </w:p>
        </w:tc>
        <w:tc>
          <w:tcPr>
            <w:tcW w:w="4303" w:type="dxa"/>
            <w:gridSpan w:val="2"/>
            <w:shd w:val="clear" w:color="auto" w:fill="auto"/>
          </w:tcPr>
          <w:p w:rsidR="00BA7D8B" w:rsidRPr="00090751" w:rsidRDefault="00BA7D8B" w:rsidP="00BA7D8B">
            <w:pPr>
              <w:rPr>
                <w:lang w:val="uk-UA"/>
              </w:rPr>
            </w:pPr>
            <w:r w:rsidRPr="00090751">
              <w:rPr>
                <w:lang w:val="uk-UA"/>
              </w:rPr>
              <w:t>Освіта</w:t>
            </w:r>
          </w:p>
        </w:tc>
        <w:tc>
          <w:tcPr>
            <w:tcW w:w="5020" w:type="dxa"/>
            <w:gridSpan w:val="2"/>
            <w:shd w:val="clear" w:color="auto" w:fill="auto"/>
          </w:tcPr>
          <w:p w:rsidR="00BA7D8B" w:rsidRPr="00090751" w:rsidRDefault="00BA7D8B" w:rsidP="00BA7D8B">
            <w:pPr>
              <w:rPr>
                <w:lang w:val="uk-UA"/>
              </w:rPr>
            </w:pPr>
            <w:r w:rsidRPr="00090751">
              <w:rPr>
                <w:color w:val="000000"/>
                <w:lang w:val="uk-UA"/>
              </w:rPr>
              <w:t>наявність вищої освіти ступеня не нижче молодшого бакалавра або бакалавра</w:t>
            </w:r>
          </w:p>
        </w:tc>
      </w:tr>
      <w:tr w:rsidR="00BA7D8B" w:rsidRPr="00090751" w:rsidTr="002C142E">
        <w:trPr>
          <w:trHeight w:val="380"/>
        </w:trPr>
        <w:tc>
          <w:tcPr>
            <w:tcW w:w="531" w:type="dxa"/>
            <w:shd w:val="clear" w:color="auto" w:fill="auto"/>
          </w:tcPr>
          <w:p w:rsidR="00BA7D8B" w:rsidRPr="00090751" w:rsidRDefault="00BA7D8B" w:rsidP="00BA7D8B">
            <w:pPr>
              <w:rPr>
                <w:lang w:val="uk-UA"/>
              </w:rPr>
            </w:pPr>
            <w:r w:rsidRPr="00090751">
              <w:rPr>
                <w:caps/>
                <w:lang w:val="uk-UA"/>
              </w:rPr>
              <w:t>1.2</w:t>
            </w:r>
          </w:p>
        </w:tc>
        <w:tc>
          <w:tcPr>
            <w:tcW w:w="4303" w:type="dxa"/>
            <w:gridSpan w:val="2"/>
            <w:shd w:val="clear" w:color="auto" w:fill="auto"/>
          </w:tcPr>
          <w:p w:rsidR="00BA7D8B" w:rsidRPr="00090751" w:rsidRDefault="00BA7D8B" w:rsidP="00BA7D8B">
            <w:pPr>
              <w:rPr>
                <w:lang w:val="uk-UA"/>
              </w:rPr>
            </w:pPr>
            <w:r w:rsidRPr="00090751">
              <w:rPr>
                <w:lang w:val="uk-UA"/>
              </w:rPr>
              <w:t>Досвід роботи</w:t>
            </w:r>
          </w:p>
        </w:tc>
        <w:tc>
          <w:tcPr>
            <w:tcW w:w="5020" w:type="dxa"/>
            <w:gridSpan w:val="2"/>
            <w:shd w:val="clear" w:color="auto" w:fill="auto"/>
          </w:tcPr>
          <w:p w:rsidR="00BA7D8B" w:rsidRPr="00090751" w:rsidRDefault="00BA7D8B" w:rsidP="00BA7D8B">
            <w:pPr>
              <w:jc w:val="both"/>
              <w:rPr>
                <w:lang w:val="uk-UA"/>
              </w:rPr>
            </w:pPr>
            <w:r w:rsidRPr="00090751">
              <w:rPr>
                <w:shd w:val="clear" w:color="auto" w:fill="FFFFFF"/>
                <w:lang w:val="uk-UA"/>
              </w:rPr>
              <w:t>не потребує</w:t>
            </w:r>
          </w:p>
        </w:tc>
      </w:tr>
      <w:tr w:rsidR="008F0997" w:rsidRPr="00090751" w:rsidTr="002C142E">
        <w:tc>
          <w:tcPr>
            <w:tcW w:w="531" w:type="dxa"/>
            <w:shd w:val="clear" w:color="auto" w:fill="auto"/>
          </w:tcPr>
          <w:p w:rsidR="008F0997" w:rsidRPr="00090751" w:rsidRDefault="009447DD" w:rsidP="00FC6E60">
            <w:pPr>
              <w:rPr>
                <w:caps/>
                <w:lang w:val="uk-UA"/>
              </w:rPr>
            </w:pPr>
            <w:r w:rsidRPr="00090751">
              <w:rPr>
                <w:caps/>
                <w:lang w:val="uk-UA"/>
              </w:rPr>
              <w:t>1.</w:t>
            </w:r>
            <w:r w:rsidR="00FC6E60" w:rsidRPr="00090751">
              <w:rPr>
                <w:caps/>
                <w:lang w:val="en-US"/>
              </w:rPr>
              <w:t>3</w:t>
            </w:r>
          </w:p>
        </w:tc>
        <w:tc>
          <w:tcPr>
            <w:tcW w:w="4303" w:type="dxa"/>
            <w:gridSpan w:val="2"/>
            <w:shd w:val="clear" w:color="auto" w:fill="auto"/>
          </w:tcPr>
          <w:p w:rsidR="000E7E3C" w:rsidRPr="00090751" w:rsidRDefault="000E7E3C" w:rsidP="00274E19">
            <w:pPr>
              <w:jc w:val="both"/>
              <w:rPr>
                <w:caps/>
                <w:lang w:val="uk-UA"/>
              </w:rPr>
            </w:pPr>
            <w:r w:rsidRPr="00090751">
              <w:rPr>
                <w:lang w:val="uk-UA"/>
              </w:rPr>
              <w:t>Володіння державною мовою</w:t>
            </w:r>
          </w:p>
        </w:tc>
        <w:tc>
          <w:tcPr>
            <w:tcW w:w="5020" w:type="dxa"/>
            <w:gridSpan w:val="2"/>
            <w:shd w:val="clear" w:color="auto" w:fill="auto"/>
          </w:tcPr>
          <w:p w:rsidR="008F0997" w:rsidRPr="00090751" w:rsidRDefault="00B41DDF" w:rsidP="007F2A40">
            <w:pPr>
              <w:jc w:val="both"/>
              <w:rPr>
                <w:lang w:val="uk-UA"/>
              </w:rPr>
            </w:pPr>
            <w:r w:rsidRPr="00090751">
              <w:rPr>
                <w:color w:val="333333"/>
                <w:shd w:val="clear" w:color="auto" w:fill="FFFFFF"/>
                <w:lang w:val="uk-UA"/>
              </w:rPr>
              <w:t>вільне володіння державною мовою</w:t>
            </w:r>
          </w:p>
        </w:tc>
      </w:tr>
      <w:tr w:rsidR="000E093F" w:rsidRPr="00090751" w:rsidTr="002C142E">
        <w:tc>
          <w:tcPr>
            <w:tcW w:w="531" w:type="dxa"/>
            <w:shd w:val="clear" w:color="auto" w:fill="auto"/>
          </w:tcPr>
          <w:p w:rsidR="000E093F" w:rsidRPr="00090751" w:rsidRDefault="000E093F" w:rsidP="00FC6E60">
            <w:pPr>
              <w:rPr>
                <w:caps/>
                <w:lang w:val="uk-UA"/>
              </w:rPr>
            </w:pPr>
            <w:r w:rsidRPr="00090751">
              <w:rPr>
                <w:caps/>
                <w:lang w:val="uk-UA"/>
              </w:rPr>
              <w:t>1.4</w:t>
            </w:r>
          </w:p>
        </w:tc>
        <w:tc>
          <w:tcPr>
            <w:tcW w:w="4303" w:type="dxa"/>
            <w:gridSpan w:val="2"/>
            <w:shd w:val="clear" w:color="auto" w:fill="auto"/>
          </w:tcPr>
          <w:p w:rsidR="000E093F" w:rsidRPr="00090751" w:rsidRDefault="000E093F" w:rsidP="00591B10">
            <w:pPr>
              <w:jc w:val="both"/>
              <w:rPr>
                <w:lang w:val="uk-UA"/>
              </w:rPr>
            </w:pPr>
            <w:r w:rsidRPr="00090751">
              <w:rPr>
                <w:lang w:val="uk-UA"/>
              </w:rPr>
              <w:t>Володіння іноземною мово</w:t>
            </w:r>
            <w:r w:rsidR="00591B10" w:rsidRPr="00090751">
              <w:rPr>
                <w:lang w:val="uk-UA"/>
              </w:rPr>
              <w:t>ю</w:t>
            </w:r>
          </w:p>
        </w:tc>
        <w:tc>
          <w:tcPr>
            <w:tcW w:w="5020" w:type="dxa"/>
            <w:gridSpan w:val="2"/>
            <w:shd w:val="clear" w:color="auto" w:fill="auto"/>
          </w:tcPr>
          <w:p w:rsidR="000E093F" w:rsidRPr="00090751" w:rsidRDefault="007221EF" w:rsidP="007221EF">
            <w:pPr>
              <w:jc w:val="both"/>
              <w:rPr>
                <w:lang w:val="uk-UA"/>
              </w:rPr>
            </w:pPr>
            <w:r w:rsidRPr="00090751">
              <w:rPr>
                <w:rStyle w:val="spanrvts0"/>
                <w:lang w:val="uk-UA" w:eastAsia="uk-UA"/>
              </w:rPr>
              <w:t>володіння англійською мовою</w:t>
            </w:r>
            <w:r w:rsidR="00591B10" w:rsidRPr="00090751">
              <w:rPr>
                <w:rStyle w:val="spanrvts0"/>
                <w:lang w:val="uk-UA" w:eastAsia="uk-UA"/>
              </w:rPr>
              <w:t xml:space="preserve"> </w:t>
            </w:r>
            <w:r w:rsidR="00E532E8" w:rsidRPr="00090751">
              <w:rPr>
                <w:rStyle w:val="spanrvts0"/>
                <w:lang w:val="uk-UA" w:eastAsia="uk-UA"/>
              </w:rPr>
              <w:t>є додатковою перевагою</w:t>
            </w:r>
          </w:p>
        </w:tc>
      </w:tr>
      <w:tr w:rsidR="007C26CB" w:rsidRPr="00090751" w:rsidTr="002C142E">
        <w:tc>
          <w:tcPr>
            <w:tcW w:w="531" w:type="dxa"/>
            <w:shd w:val="clear" w:color="auto" w:fill="auto"/>
          </w:tcPr>
          <w:p w:rsidR="007C26CB" w:rsidRPr="00090751" w:rsidRDefault="000E093F" w:rsidP="00FC6E60">
            <w:pPr>
              <w:rPr>
                <w:caps/>
                <w:lang w:val="uk-UA"/>
              </w:rPr>
            </w:pPr>
            <w:r w:rsidRPr="00090751">
              <w:rPr>
                <w:caps/>
                <w:lang w:val="uk-UA"/>
              </w:rPr>
              <w:t>1.5</w:t>
            </w:r>
          </w:p>
        </w:tc>
        <w:tc>
          <w:tcPr>
            <w:tcW w:w="4303" w:type="dxa"/>
            <w:gridSpan w:val="2"/>
            <w:shd w:val="clear" w:color="auto" w:fill="auto"/>
          </w:tcPr>
          <w:p w:rsidR="000E7E3C" w:rsidRPr="00090751" w:rsidRDefault="007C26CB" w:rsidP="00274E19">
            <w:pPr>
              <w:jc w:val="both"/>
              <w:rPr>
                <w:lang w:val="uk-UA"/>
              </w:rPr>
            </w:pPr>
            <w:r w:rsidRPr="00090751">
              <w:rPr>
                <w:lang w:val="uk-UA"/>
              </w:rPr>
              <w:t>Інформація про строковість призначення на посаду</w:t>
            </w:r>
            <w:r w:rsidR="00B41DDF" w:rsidRPr="00090751">
              <w:rPr>
                <w:lang w:val="uk-UA"/>
              </w:rPr>
              <w:t xml:space="preserve"> (укладення контракту про проходження служби в митних органах)</w:t>
            </w:r>
          </w:p>
          <w:p w:rsidR="00653914" w:rsidRPr="00090751" w:rsidRDefault="00653914" w:rsidP="00274E19">
            <w:pPr>
              <w:jc w:val="both"/>
              <w:rPr>
                <w:lang w:val="uk-UA"/>
              </w:rPr>
            </w:pPr>
          </w:p>
        </w:tc>
        <w:tc>
          <w:tcPr>
            <w:tcW w:w="5020" w:type="dxa"/>
            <w:gridSpan w:val="2"/>
            <w:shd w:val="clear" w:color="auto" w:fill="auto"/>
          </w:tcPr>
          <w:p w:rsidR="007C26CB" w:rsidRPr="00090751" w:rsidRDefault="007D60F8" w:rsidP="007D60F8">
            <w:pPr>
              <w:jc w:val="both"/>
              <w:rPr>
                <w:lang w:val="uk-UA"/>
              </w:rPr>
            </w:pPr>
            <w:r w:rsidRPr="00090751">
              <w:rPr>
                <w:lang w:val="uk-UA"/>
              </w:rPr>
              <w:t>Строкове призначення з укладенням контракту про проходження служби в митних органах</w:t>
            </w:r>
          </w:p>
        </w:tc>
      </w:tr>
      <w:tr w:rsidR="000E7E3C" w:rsidRPr="00090751" w:rsidTr="002C142E">
        <w:tc>
          <w:tcPr>
            <w:tcW w:w="9854" w:type="dxa"/>
            <w:gridSpan w:val="5"/>
            <w:shd w:val="clear" w:color="auto" w:fill="auto"/>
          </w:tcPr>
          <w:p w:rsidR="000E7E3C" w:rsidRPr="00090751" w:rsidRDefault="000E7E3C" w:rsidP="000E7E3C">
            <w:pPr>
              <w:numPr>
                <w:ilvl w:val="0"/>
                <w:numId w:val="11"/>
              </w:numPr>
              <w:jc w:val="center"/>
              <w:rPr>
                <w:lang w:val="uk-UA"/>
              </w:rPr>
            </w:pPr>
            <w:r w:rsidRPr="00090751">
              <w:rPr>
                <w:lang w:val="uk-UA"/>
              </w:rPr>
              <w:t>Спеціальні вимоги</w:t>
            </w:r>
          </w:p>
        </w:tc>
      </w:tr>
      <w:tr w:rsidR="002C142E" w:rsidRPr="00090751" w:rsidTr="002C142E">
        <w:tc>
          <w:tcPr>
            <w:tcW w:w="531" w:type="dxa"/>
            <w:shd w:val="clear" w:color="auto" w:fill="auto"/>
          </w:tcPr>
          <w:p w:rsidR="002C142E" w:rsidRPr="00090751" w:rsidRDefault="002C142E" w:rsidP="002C142E">
            <w:pPr>
              <w:rPr>
                <w:caps/>
                <w:lang w:val="uk-UA"/>
              </w:rPr>
            </w:pPr>
            <w:r w:rsidRPr="00090751">
              <w:rPr>
                <w:caps/>
                <w:lang w:val="uk-UA"/>
              </w:rPr>
              <w:t>2.1</w:t>
            </w:r>
          </w:p>
        </w:tc>
        <w:tc>
          <w:tcPr>
            <w:tcW w:w="4303" w:type="dxa"/>
            <w:gridSpan w:val="2"/>
            <w:shd w:val="clear" w:color="auto" w:fill="auto"/>
          </w:tcPr>
          <w:p w:rsidR="002C142E" w:rsidRPr="00090751" w:rsidRDefault="002C142E" w:rsidP="002C142E">
            <w:pPr>
              <w:rPr>
                <w:caps/>
                <w:lang w:val="uk-UA"/>
              </w:rPr>
            </w:pPr>
            <w:r w:rsidRPr="00090751">
              <w:rPr>
                <w:lang w:val="uk-UA"/>
              </w:rPr>
              <w:t>Освіта (галузь знань, спеціальність)</w:t>
            </w:r>
          </w:p>
        </w:tc>
        <w:tc>
          <w:tcPr>
            <w:tcW w:w="5020" w:type="dxa"/>
            <w:gridSpan w:val="2"/>
            <w:shd w:val="clear" w:color="auto" w:fill="auto"/>
          </w:tcPr>
          <w:p w:rsidR="002C142E" w:rsidRPr="00090751" w:rsidRDefault="00F36026" w:rsidP="002C142E">
            <w:pPr>
              <w:rPr>
                <w:lang w:val="uk-UA"/>
              </w:rPr>
            </w:pPr>
            <w:r w:rsidRPr="00090751">
              <w:rPr>
                <w:lang w:val="uk-UA"/>
              </w:rPr>
              <w:t>-</w:t>
            </w:r>
          </w:p>
        </w:tc>
      </w:tr>
      <w:tr w:rsidR="002C142E" w:rsidRPr="00090751" w:rsidTr="002C142E">
        <w:tc>
          <w:tcPr>
            <w:tcW w:w="531" w:type="dxa"/>
            <w:shd w:val="clear" w:color="auto" w:fill="auto"/>
          </w:tcPr>
          <w:p w:rsidR="002C142E" w:rsidRPr="00090751" w:rsidRDefault="002C142E" w:rsidP="002C142E">
            <w:pPr>
              <w:rPr>
                <w:caps/>
                <w:lang w:val="uk-UA"/>
              </w:rPr>
            </w:pPr>
            <w:r w:rsidRPr="00090751">
              <w:rPr>
                <w:caps/>
                <w:lang w:val="uk-UA"/>
              </w:rPr>
              <w:t>2.2</w:t>
            </w:r>
          </w:p>
        </w:tc>
        <w:tc>
          <w:tcPr>
            <w:tcW w:w="4303" w:type="dxa"/>
            <w:gridSpan w:val="2"/>
            <w:shd w:val="clear" w:color="auto" w:fill="auto"/>
          </w:tcPr>
          <w:p w:rsidR="002C142E" w:rsidRPr="00090751" w:rsidRDefault="002C142E" w:rsidP="002C142E">
            <w:pPr>
              <w:rPr>
                <w:caps/>
                <w:lang w:val="uk-UA"/>
              </w:rPr>
            </w:pPr>
            <w:r w:rsidRPr="00090751">
              <w:rPr>
                <w:lang w:val="uk-UA"/>
              </w:rPr>
              <w:t>Спеціальний досвід роботи (тривалість, сфера чи напрямок роботи)</w:t>
            </w:r>
          </w:p>
        </w:tc>
        <w:tc>
          <w:tcPr>
            <w:tcW w:w="5020" w:type="dxa"/>
            <w:gridSpan w:val="2"/>
            <w:shd w:val="clear" w:color="auto" w:fill="auto"/>
          </w:tcPr>
          <w:p w:rsidR="002C142E" w:rsidRPr="00090751" w:rsidRDefault="000C3BCD" w:rsidP="00704866">
            <w:pPr>
              <w:rPr>
                <w:lang w:val="uk-UA"/>
              </w:rPr>
            </w:pPr>
            <w:r>
              <w:rPr>
                <w:lang w:val="uk-UA"/>
              </w:rPr>
              <w:t>-</w:t>
            </w:r>
            <w:bookmarkStart w:id="0" w:name="_GoBack"/>
            <w:bookmarkEnd w:id="0"/>
          </w:p>
        </w:tc>
      </w:tr>
      <w:tr w:rsidR="002C142E" w:rsidRPr="00090751" w:rsidTr="002C142E">
        <w:tc>
          <w:tcPr>
            <w:tcW w:w="531" w:type="dxa"/>
            <w:shd w:val="clear" w:color="auto" w:fill="auto"/>
          </w:tcPr>
          <w:p w:rsidR="002C142E" w:rsidRPr="00090751" w:rsidRDefault="002C142E" w:rsidP="002C142E">
            <w:pPr>
              <w:rPr>
                <w:caps/>
                <w:lang w:val="uk-UA"/>
              </w:rPr>
            </w:pPr>
            <w:r w:rsidRPr="00090751">
              <w:rPr>
                <w:lang w:val="uk-UA"/>
              </w:rPr>
              <w:t>2.3</w:t>
            </w:r>
          </w:p>
        </w:tc>
        <w:tc>
          <w:tcPr>
            <w:tcW w:w="4303" w:type="dxa"/>
            <w:gridSpan w:val="2"/>
            <w:tcBorders>
              <w:top w:val="single" w:sz="4" w:space="0" w:color="auto"/>
              <w:left w:val="single" w:sz="4" w:space="0" w:color="auto"/>
              <w:bottom w:val="single" w:sz="4" w:space="0" w:color="auto"/>
              <w:right w:val="single" w:sz="4" w:space="0" w:color="auto"/>
            </w:tcBorders>
          </w:tcPr>
          <w:p w:rsidR="002C142E" w:rsidRPr="00090751" w:rsidRDefault="002C142E" w:rsidP="002C142E">
            <w:pPr>
              <w:rPr>
                <w:lang w:val="uk-UA"/>
              </w:rPr>
            </w:pPr>
            <w:r w:rsidRPr="00090751">
              <w:rPr>
                <w:lang w:val="uk-UA"/>
              </w:rPr>
              <w:t>Вимоги до компетентностей:</w:t>
            </w:r>
          </w:p>
        </w:tc>
        <w:tc>
          <w:tcPr>
            <w:tcW w:w="5020" w:type="dxa"/>
            <w:gridSpan w:val="2"/>
            <w:shd w:val="clear" w:color="auto" w:fill="auto"/>
          </w:tcPr>
          <w:p w:rsidR="002C142E" w:rsidRPr="00090751" w:rsidRDefault="002C142E" w:rsidP="002C142E">
            <w:pPr>
              <w:jc w:val="both"/>
              <w:rPr>
                <w:lang w:val="uk-UA"/>
              </w:rPr>
            </w:pPr>
          </w:p>
        </w:tc>
      </w:tr>
      <w:tr w:rsidR="002C142E" w:rsidRPr="00090751" w:rsidTr="002C142E">
        <w:tc>
          <w:tcPr>
            <w:tcW w:w="531" w:type="dxa"/>
            <w:shd w:val="clear" w:color="auto" w:fill="auto"/>
          </w:tcPr>
          <w:p w:rsidR="002C142E" w:rsidRPr="00090751" w:rsidRDefault="002C142E" w:rsidP="002C142E">
            <w:pPr>
              <w:rPr>
                <w:lang w:val="uk-UA"/>
              </w:rPr>
            </w:pPr>
          </w:p>
        </w:tc>
        <w:tc>
          <w:tcPr>
            <w:tcW w:w="4303" w:type="dxa"/>
            <w:gridSpan w:val="2"/>
            <w:tcBorders>
              <w:top w:val="single" w:sz="4" w:space="0" w:color="auto"/>
              <w:left w:val="single" w:sz="4" w:space="0" w:color="auto"/>
              <w:bottom w:val="single" w:sz="4" w:space="0" w:color="auto"/>
              <w:right w:val="single" w:sz="4" w:space="0" w:color="auto"/>
            </w:tcBorders>
            <w:vAlign w:val="center"/>
          </w:tcPr>
          <w:p w:rsidR="002C142E" w:rsidRPr="00090751" w:rsidRDefault="002C142E" w:rsidP="002C142E">
            <w:pPr>
              <w:rPr>
                <w:lang w:val="uk-UA"/>
              </w:rPr>
            </w:pPr>
            <w:r w:rsidRPr="00090751">
              <w:rPr>
                <w:lang w:val="uk-UA"/>
              </w:rPr>
              <w:t>1. Операційні (митні) компетенції</w:t>
            </w:r>
          </w:p>
        </w:tc>
        <w:tc>
          <w:tcPr>
            <w:tcW w:w="5020" w:type="dxa"/>
            <w:gridSpan w:val="2"/>
            <w:shd w:val="clear" w:color="auto" w:fill="auto"/>
          </w:tcPr>
          <w:p w:rsidR="002C142E" w:rsidRPr="00090751" w:rsidRDefault="00DB6FE0" w:rsidP="00DB6FE0">
            <w:pPr>
              <w:rPr>
                <w:lang w:val="uk-UA"/>
              </w:rPr>
            </w:pPr>
            <w:r w:rsidRPr="00090751">
              <w:rPr>
                <w:lang w:val="uk-UA"/>
              </w:rPr>
              <w:t>Авторизації</w:t>
            </w:r>
          </w:p>
          <w:p w:rsidR="00DB6FE0" w:rsidRPr="00090751" w:rsidRDefault="00DB6FE0" w:rsidP="00DB6FE0">
            <w:pPr>
              <w:rPr>
                <w:lang w:val="uk-UA"/>
              </w:rPr>
            </w:pPr>
            <w:r w:rsidRPr="00090751">
              <w:rPr>
                <w:lang w:val="uk-UA"/>
              </w:rPr>
              <w:t>Митні процедури</w:t>
            </w:r>
          </w:p>
          <w:p w:rsidR="00DB6FE0" w:rsidRPr="00090751" w:rsidRDefault="00DB6FE0" w:rsidP="00DB6FE0">
            <w:pPr>
              <w:rPr>
                <w:lang w:val="uk-UA"/>
              </w:rPr>
            </w:pPr>
            <w:r w:rsidRPr="00090751">
              <w:rPr>
                <w:lang w:val="uk-UA"/>
              </w:rPr>
              <w:t>Транзитна процедура</w:t>
            </w:r>
          </w:p>
          <w:p w:rsidR="00DB6FE0" w:rsidRPr="00090751" w:rsidRDefault="00DB6FE0" w:rsidP="00DB6FE0">
            <w:pPr>
              <w:rPr>
                <w:lang w:val="uk-UA"/>
              </w:rPr>
            </w:pPr>
            <w:r w:rsidRPr="00090751">
              <w:rPr>
                <w:lang w:val="uk-UA"/>
              </w:rPr>
              <w:lastRenderedPageBreak/>
              <w:t>Підтримка митниці (організаційне забезпечення)</w:t>
            </w:r>
          </w:p>
        </w:tc>
      </w:tr>
      <w:tr w:rsidR="002C142E" w:rsidRPr="00090751" w:rsidTr="002C142E">
        <w:tc>
          <w:tcPr>
            <w:tcW w:w="531" w:type="dxa"/>
            <w:shd w:val="clear" w:color="auto" w:fill="auto"/>
          </w:tcPr>
          <w:p w:rsidR="002C142E" w:rsidRPr="00090751" w:rsidRDefault="002C142E" w:rsidP="002C142E">
            <w:pPr>
              <w:rPr>
                <w:lang w:val="uk-UA"/>
              </w:rPr>
            </w:pPr>
          </w:p>
        </w:tc>
        <w:tc>
          <w:tcPr>
            <w:tcW w:w="4303" w:type="dxa"/>
            <w:gridSpan w:val="2"/>
            <w:tcBorders>
              <w:top w:val="single" w:sz="4" w:space="0" w:color="auto"/>
              <w:left w:val="single" w:sz="4" w:space="0" w:color="auto"/>
              <w:bottom w:val="single" w:sz="4" w:space="0" w:color="auto"/>
              <w:right w:val="single" w:sz="4" w:space="0" w:color="auto"/>
            </w:tcBorders>
          </w:tcPr>
          <w:p w:rsidR="002C142E" w:rsidRPr="00090751" w:rsidRDefault="002C142E" w:rsidP="002C142E">
            <w:pPr>
              <w:rPr>
                <w:lang w:val="uk-UA"/>
              </w:rPr>
            </w:pPr>
            <w:r w:rsidRPr="00090751">
              <w:rPr>
                <w:lang w:val="uk-UA"/>
              </w:rPr>
              <w:t>2. Управлінські компетенції</w:t>
            </w:r>
          </w:p>
        </w:tc>
        <w:tc>
          <w:tcPr>
            <w:tcW w:w="5020" w:type="dxa"/>
            <w:gridSpan w:val="2"/>
            <w:shd w:val="clear" w:color="auto" w:fill="auto"/>
          </w:tcPr>
          <w:p w:rsidR="002C142E" w:rsidRPr="00090751" w:rsidRDefault="000C3BCD" w:rsidP="000B0A7F">
            <w:pPr>
              <w:jc w:val="both"/>
              <w:rPr>
                <w:b/>
                <w:lang w:val="uk-UA"/>
              </w:rPr>
            </w:pPr>
            <w:r>
              <w:rPr>
                <w:b/>
                <w:lang w:val="uk-UA"/>
              </w:rPr>
              <w:t>-</w:t>
            </w:r>
          </w:p>
        </w:tc>
      </w:tr>
      <w:tr w:rsidR="002C142E" w:rsidRPr="00090751" w:rsidTr="002C142E">
        <w:tc>
          <w:tcPr>
            <w:tcW w:w="531" w:type="dxa"/>
            <w:shd w:val="clear" w:color="auto" w:fill="auto"/>
          </w:tcPr>
          <w:p w:rsidR="002C142E" w:rsidRPr="00090751" w:rsidRDefault="002C142E" w:rsidP="002C142E">
            <w:pPr>
              <w:rPr>
                <w:lang w:val="uk-UA"/>
              </w:rPr>
            </w:pPr>
          </w:p>
        </w:tc>
        <w:tc>
          <w:tcPr>
            <w:tcW w:w="4303" w:type="dxa"/>
            <w:gridSpan w:val="2"/>
            <w:tcBorders>
              <w:top w:val="single" w:sz="4" w:space="0" w:color="auto"/>
              <w:left w:val="single" w:sz="4" w:space="0" w:color="auto"/>
              <w:bottom w:val="single" w:sz="4" w:space="0" w:color="auto"/>
              <w:right w:val="single" w:sz="4" w:space="0" w:color="auto"/>
            </w:tcBorders>
          </w:tcPr>
          <w:p w:rsidR="002C142E" w:rsidRPr="00090751" w:rsidRDefault="002C142E" w:rsidP="002C142E">
            <w:pPr>
              <w:rPr>
                <w:lang w:val="uk-UA"/>
              </w:rPr>
            </w:pPr>
            <w:r w:rsidRPr="00090751">
              <w:rPr>
                <w:lang w:val="uk-UA"/>
              </w:rPr>
              <w:t>3. Професійні (поведінкові) компетенції</w:t>
            </w:r>
          </w:p>
        </w:tc>
        <w:tc>
          <w:tcPr>
            <w:tcW w:w="5020" w:type="dxa"/>
            <w:gridSpan w:val="2"/>
            <w:shd w:val="clear" w:color="auto" w:fill="auto"/>
          </w:tcPr>
          <w:p w:rsidR="00E43DD6" w:rsidRPr="00090751" w:rsidRDefault="007D60F8" w:rsidP="002C142E">
            <w:pPr>
              <w:jc w:val="both"/>
              <w:rPr>
                <w:lang w:val="uk-UA"/>
              </w:rPr>
            </w:pPr>
            <w:r w:rsidRPr="00090751">
              <w:rPr>
                <w:lang w:val="uk-UA"/>
              </w:rPr>
              <w:t>А</w:t>
            </w:r>
            <w:r w:rsidR="002C142E" w:rsidRPr="00090751">
              <w:rPr>
                <w:lang w:val="uk-UA"/>
              </w:rPr>
              <w:t>налітичні здібності</w:t>
            </w:r>
          </w:p>
          <w:p w:rsidR="002C142E" w:rsidRPr="00090751" w:rsidRDefault="00E43DD6" w:rsidP="002C142E">
            <w:pPr>
              <w:jc w:val="both"/>
              <w:rPr>
                <w:lang w:val="uk-UA"/>
              </w:rPr>
            </w:pPr>
            <w:r w:rsidRPr="00090751">
              <w:rPr>
                <w:lang w:val="uk-UA"/>
              </w:rPr>
              <w:t>К</w:t>
            </w:r>
            <w:r w:rsidR="002C142E" w:rsidRPr="00090751">
              <w:rPr>
                <w:lang w:val="uk-UA"/>
              </w:rPr>
              <w:t>омандна робота</w:t>
            </w:r>
          </w:p>
        </w:tc>
      </w:tr>
      <w:tr w:rsidR="002C142E" w:rsidRPr="00090751" w:rsidTr="002C142E">
        <w:tc>
          <w:tcPr>
            <w:tcW w:w="531" w:type="dxa"/>
            <w:shd w:val="clear" w:color="auto" w:fill="auto"/>
          </w:tcPr>
          <w:p w:rsidR="002C142E" w:rsidRPr="00090751" w:rsidRDefault="002C142E" w:rsidP="002C142E">
            <w:pPr>
              <w:rPr>
                <w:lang w:val="uk-UA"/>
              </w:rPr>
            </w:pPr>
            <w:r w:rsidRPr="00090751">
              <w:rPr>
                <w:lang w:val="uk-UA"/>
              </w:rPr>
              <w:t>2.4</w:t>
            </w:r>
          </w:p>
        </w:tc>
        <w:tc>
          <w:tcPr>
            <w:tcW w:w="4303" w:type="dxa"/>
            <w:gridSpan w:val="2"/>
            <w:shd w:val="clear" w:color="auto" w:fill="auto"/>
          </w:tcPr>
          <w:p w:rsidR="002C142E" w:rsidRPr="00090751" w:rsidRDefault="002C142E" w:rsidP="002C142E">
            <w:pPr>
              <w:rPr>
                <w:lang w:val="uk-UA"/>
              </w:rPr>
            </w:pPr>
            <w:r w:rsidRPr="00090751">
              <w:rPr>
                <w:lang w:val="uk-UA"/>
              </w:rPr>
              <w:t>Професійні знання:</w:t>
            </w:r>
          </w:p>
        </w:tc>
        <w:tc>
          <w:tcPr>
            <w:tcW w:w="5020" w:type="dxa"/>
            <w:gridSpan w:val="2"/>
            <w:shd w:val="clear" w:color="auto" w:fill="auto"/>
          </w:tcPr>
          <w:p w:rsidR="002C142E" w:rsidRPr="00090751" w:rsidRDefault="002C142E" w:rsidP="002C142E">
            <w:pPr>
              <w:jc w:val="both"/>
              <w:rPr>
                <w:lang w:val="uk-UA"/>
              </w:rPr>
            </w:pPr>
          </w:p>
        </w:tc>
      </w:tr>
      <w:tr w:rsidR="002C142E" w:rsidRPr="00090751" w:rsidTr="002C142E">
        <w:tc>
          <w:tcPr>
            <w:tcW w:w="531" w:type="dxa"/>
            <w:shd w:val="clear" w:color="auto" w:fill="auto"/>
          </w:tcPr>
          <w:p w:rsidR="002C142E" w:rsidRPr="00090751" w:rsidRDefault="002C142E" w:rsidP="002C142E">
            <w:pPr>
              <w:rPr>
                <w:lang w:val="uk-UA"/>
              </w:rPr>
            </w:pPr>
          </w:p>
        </w:tc>
        <w:tc>
          <w:tcPr>
            <w:tcW w:w="4303" w:type="dxa"/>
            <w:gridSpan w:val="2"/>
            <w:shd w:val="clear" w:color="auto" w:fill="auto"/>
          </w:tcPr>
          <w:p w:rsidR="002C142E" w:rsidRPr="00090751" w:rsidRDefault="002C142E" w:rsidP="002C142E">
            <w:pPr>
              <w:rPr>
                <w:lang w:val="uk-UA"/>
              </w:rPr>
            </w:pPr>
            <w:r w:rsidRPr="00090751">
              <w:rPr>
                <w:lang w:val="uk-UA"/>
              </w:rPr>
              <w:t xml:space="preserve">1. Знання законодавства </w:t>
            </w:r>
          </w:p>
          <w:p w:rsidR="002C142E" w:rsidRPr="00090751" w:rsidRDefault="002C142E" w:rsidP="002C142E">
            <w:pPr>
              <w:rPr>
                <w:lang w:val="uk-UA"/>
              </w:rPr>
            </w:pPr>
          </w:p>
        </w:tc>
        <w:tc>
          <w:tcPr>
            <w:tcW w:w="5020" w:type="dxa"/>
            <w:gridSpan w:val="2"/>
            <w:tcBorders>
              <w:top w:val="single" w:sz="4" w:space="0" w:color="auto"/>
              <w:left w:val="single" w:sz="4" w:space="0" w:color="auto"/>
              <w:bottom w:val="single" w:sz="4" w:space="0" w:color="auto"/>
              <w:right w:val="single" w:sz="4" w:space="0" w:color="auto"/>
            </w:tcBorders>
          </w:tcPr>
          <w:p w:rsidR="002C142E" w:rsidRPr="00090751" w:rsidRDefault="002C142E" w:rsidP="002C142E">
            <w:pPr>
              <w:jc w:val="both"/>
              <w:rPr>
                <w:b/>
                <w:lang w:val="uk-UA"/>
              </w:rPr>
            </w:pPr>
            <w:r w:rsidRPr="00090751">
              <w:rPr>
                <w:b/>
                <w:lang w:val="uk-UA"/>
              </w:rPr>
              <w:t>Знання:</w:t>
            </w:r>
          </w:p>
          <w:p w:rsidR="002C142E" w:rsidRPr="00090751" w:rsidRDefault="002C142E" w:rsidP="002C142E">
            <w:pPr>
              <w:jc w:val="both"/>
              <w:rPr>
                <w:lang w:val="uk-UA"/>
              </w:rPr>
            </w:pPr>
            <w:r w:rsidRPr="00090751">
              <w:rPr>
                <w:lang w:val="uk-UA"/>
              </w:rPr>
              <w:t>Конституції України</w:t>
            </w:r>
            <w:r w:rsidR="00765BDA" w:rsidRPr="00090751">
              <w:rPr>
                <w:lang w:val="uk-UA"/>
              </w:rPr>
              <w:t>;</w:t>
            </w:r>
          </w:p>
          <w:p w:rsidR="00BD5390" w:rsidRPr="00090751" w:rsidRDefault="007D60F8" w:rsidP="002C142E">
            <w:pPr>
              <w:jc w:val="both"/>
              <w:rPr>
                <w:lang w:val="uk-UA"/>
              </w:rPr>
            </w:pPr>
            <w:r w:rsidRPr="00090751">
              <w:rPr>
                <w:lang w:val="uk-UA"/>
              </w:rPr>
              <w:t>Митного</w:t>
            </w:r>
            <w:r w:rsidR="002A46A7" w:rsidRPr="00090751">
              <w:rPr>
                <w:lang w:val="uk-UA"/>
              </w:rPr>
              <w:t xml:space="preserve"> кодекс</w:t>
            </w:r>
            <w:r w:rsidRPr="00090751">
              <w:rPr>
                <w:lang w:val="uk-UA"/>
              </w:rPr>
              <w:t>у</w:t>
            </w:r>
            <w:r w:rsidR="002A46A7" w:rsidRPr="00090751">
              <w:rPr>
                <w:lang w:val="uk-UA"/>
              </w:rPr>
              <w:t xml:space="preserve"> України</w:t>
            </w:r>
            <w:r w:rsidR="00765BDA" w:rsidRPr="00090751">
              <w:rPr>
                <w:lang w:val="uk-UA"/>
              </w:rPr>
              <w:t>;</w:t>
            </w:r>
          </w:p>
          <w:p w:rsidR="00BD5390" w:rsidRPr="00090751" w:rsidRDefault="00BD5390" w:rsidP="002C142E">
            <w:pPr>
              <w:jc w:val="both"/>
              <w:rPr>
                <w:lang w:val="uk-UA"/>
              </w:rPr>
            </w:pPr>
            <w:r w:rsidRPr="00090751">
              <w:rPr>
                <w:lang w:val="uk-UA"/>
              </w:rPr>
              <w:t>Закон</w:t>
            </w:r>
            <w:r w:rsidR="0099346D" w:rsidRPr="00090751">
              <w:rPr>
                <w:lang w:val="uk-UA"/>
              </w:rPr>
              <w:t>у</w:t>
            </w:r>
            <w:r w:rsidRPr="00090751">
              <w:rPr>
                <w:lang w:val="uk-UA"/>
              </w:rPr>
              <w:t xml:space="preserve"> України «Про доступ до публічної інформації»;</w:t>
            </w:r>
          </w:p>
          <w:p w:rsidR="002C142E" w:rsidRPr="00090751" w:rsidRDefault="002C142E" w:rsidP="002C142E">
            <w:pPr>
              <w:jc w:val="both"/>
              <w:rPr>
                <w:lang w:val="uk-UA"/>
              </w:rPr>
            </w:pPr>
            <w:r w:rsidRPr="00090751">
              <w:rPr>
                <w:lang w:val="uk-UA"/>
              </w:rPr>
              <w:t>Закону України «Про державну службу»</w:t>
            </w:r>
            <w:r w:rsidR="00765BDA" w:rsidRPr="00090751">
              <w:rPr>
                <w:lang w:val="uk-UA"/>
              </w:rPr>
              <w:t>;</w:t>
            </w:r>
          </w:p>
          <w:p w:rsidR="002C142E" w:rsidRPr="00090751" w:rsidRDefault="002C142E" w:rsidP="002C142E">
            <w:pPr>
              <w:jc w:val="both"/>
              <w:rPr>
                <w:lang w:val="uk-UA"/>
              </w:rPr>
            </w:pPr>
            <w:r w:rsidRPr="00090751">
              <w:rPr>
                <w:lang w:val="uk-UA"/>
              </w:rPr>
              <w:t>Закону України «Про запобігання корупції»</w:t>
            </w:r>
            <w:r w:rsidR="00765BDA" w:rsidRPr="00090751">
              <w:rPr>
                <w:lang w:val="uk-UA"/>
              </w:rPr>
              <w:t>;</w:t>
            </w:r>
          </w:p>
          <w:p w:rsidR="007D60F8" w:rsidRPr="00090751" w:rsidRDefault="002A46A7" w:rsidP="005000F7">
            <w:pPr>
              <w:jc w:val="both"/>
              <w:rPr>
                <w:lang w:val="uk-UA"/>
              </w:rPr>
            </w:pPr>
            <w:r w:rsidRPr="00090751">
              <w:rPr>
                <w:lang w:val="uk-UA"/>
              </w:rPr>
              <w:t>Закону України «Про звернення громадян»</w:t>
            </w:r>
            <w:r w:rsidR="007D60F8" w:rsidRPr="00090751">
              <w:rPr>
                <w:lang w:val="uk-UA"/>
              </w:rPr>
              <w:t>.</w:t>
            </w:r>
          </w:p>
        </w:tc>
      </w:tr>
      <w:tr w:rsidR="002C142E" w:rsidRPr="00090751" w:rsidTr="002C142E">
        <w:tc>
          <w:tcPr>
            <w:tcW w:w="531" w:type="dxa"/>
            <w:shd w:val="clear" w:color="auto" w:fill="auto"/>
          </w:tcPr>
          <w:p w:rsidR="002C142E" w:rsidRPr="00090751" w:rsidRDefault="002C142E" w:rsidP="002C142E">
            <w:pPr>
              <w:rPr>
                <w:lang w:val="uk-UA"/>
              </w:rPr>
            </w:pPr>
          </w:p>
        </w:tc>
        <w:tc>
          <w:tcPr>
            <w:tcW w:w="4303" w:type="dxa"/>
            <w:gridSpan w:val="2"/>
            <w:shd w:val="clear" w:color="auto" w:fill="auto"/>
          </w:tcPr>
          <w:p w:rsidR="002C142E" w:rsidRPr="00090751" w:rsidRDefault="002C142E" w:rsidP="002C142E">
            <w:pPr>
              <w:rPr>
                <w:lang w:val="uk-UA"/>
              </w:rPr>
            </w:pPr>
            <w:r w:rsidRPr="00090751">
              <w:rPr>
                <w:lang w:val="uk-UA"/>
              </w:rPr>
              <w:t>2. Знання законодавства у сфері</w:t>
            </w:r>
          </w:p>
        </w:tc>
        <w:tc>
          <w:tcPr>
            <w:tcW w:w="5020" w:type="dxa"/>
            <w:gridSpan w:val="2"/>
            <w:shd w:val="clear" w:color="auto" w:fill="auto"/>
          </w:tcPr>
          <w:p w:rsidR="002C142E" w:rsidRPr="00090751" w:rsidRDefault="002C142E" w:rsidP="002C142E">
            <w:pPr>
              <w:jc w:val="both"/>
              <w:rPr>
                <w:b/>
                <w:lang w:val="uk-UA"/>
              </w:rPr>
            </w:pPr>
            <w:r w:rsidRPr="00090751">
              <w:rPr>
                <w:b/>
                <w:lang w:val="uk-UA"/>
              </w:rPr>
              <w:t>Знання:</w:t>
            </w:r>
          </w:p>
          <w:p w:rsidR="00D40930" w:rsidRPr="00090751" w:rsidRDefault="008E0ABE" w:rsidP="00690D82">
            <w:pPr>
              <w:jc w:val="both"/>
              <w:rPr>
                <w:lang w:val="uk-UA"/>
              </w:rPr>
            </w:pPr>
            <w:r w:rsidRPr="00090751">
              <w:rPr>
                <w:lang w:val="uk-UA"/>
              </w:rPr>
              <w:t>Митн</w:t>
            </w:r>
            <w:r w:rsidR="00E0229D" w:rsidRPr="00090751">
              <w:rPr>
                <w:lang w:val="uk-UA"/>
              </w:rPr>
              <w:t xml:space="preserve">ого </w:t>
            </w:r>
            <w:r w:rsidRPr="00090751">
              <w:rPr>
                <w:lang w:val="uk-UA"/>
              </w:rPr>
              <w:t>кодекс</w:t>
            </w:r>
            <w:r w:rsidR="00E0229D" w:rsidRPr="00090751">
              <w:rPr>
                <w:lang w:val="uk-UA"/>
              </w:rPr>
              <w:t>у</w:t>
            </w:r>
            <w:r w:rsidRPr="00090751">
              <w:rPr>
                <w:lang w:val="uk-UA"/>
              </w:rPr>
              <w:t xml:space="preserve"> України</w:t>
            </w:r>
            <w:r w:rsidR="00EF37C2" w:rsidRPr="00090751">
              <w:rPr>
                <w:lang w:val="uk-UA"/>
              </w:rPr>
              <w:t>;</w:t>
            </w:r>
          </w:p>
          <w:p w:rsidR="00EF37C2" w:rsidRPr="00090751" w:rsidRDefault="00EF37C2" w:rsidP="00690D82">
            <w:pPr>
              <w:jc w:val="both"/>
              <w:rPr>
                <w:lang w:val="uk-UA"/>
              </w:rPr>
            </w:pPr>
            <w:r w:rsidRPr="00090751">
              <w:rPr>
                <w:lang w:val="uk-UA"/>
              </w:rPr>
              <w:t>Конвенці</w:t>
            </w:r>
            <w:r w:rsidR="004542F2" w:rsidRPr="00090751">
              <w:rPr>
                <w:lang w:val="uk-UA"/>
              </w:rPr>
              <w:t>ї</w:t>
            </w:r>
            <w:r w:rsidRPr="00090751">
              <w:rPr>
                <w:lang w:val="uk-UA"/>
              </w:rPr>
              <w:t xml:space="preserve"> про процедуру спільного транзиту;</w:t>
            </w:r>
          </w:p>
          <w:p w:rsidR="00EF37C2" w:rsidRPr="00090751" w:rsidRDefault="00690D82" w:rsidP="00EF37C2">
            <w:pPr>
              <w:jc w:val="both"/>
              <w:rPr>
                <w:rStyle w:val="rvts23"/>
                <w:lang w:val="uk-UA"/>
              </w:rPr>
            </w:pPr>
            <w:r w:rsidRPr="00090751">
              <w:rPr>
                <w:lang w:val="uk-UA"/>
              </w:rPr>
              <w:t xml:space="preserve">постанова Кабінету Міністрів України </w:t>
            </w:r>
            <w:r w:rsidR="008E0ABE" w:rsidRPr="00090751">
              <w:rPr>
                <w:lang w:val="uk-UA"/>
              </w:rPr>
              <w:br/>
            </w:r>
            <w:r w:rsidRPr="00090751">
              <w:rPr>
                <w:lang w:val="uk-UA"/>
              </w:rPr>
              <w:t xml:space="preserve">від 27 вересня 2022 р. № 1092 «Деякі питання реалізації положень Митного кодексу України щодо надання авторизацій», </w:t>
            </w:r>
            <w:r w:rsidR="00D40930" w:rsidRPr="00090751">
              <w:rPr>
                <w:lang w:val="uk-UA"/>
              </w:rPr>
              <w:br/>
              <w:t>п</w:t>
            </w:r>
            <w:r w:rsidRPr="00090751">
              <w:rPr>
                <w:lang w:val="uk-UA"/>
              </w:rPr>
              <w:t>останов</w:t>
            </w:r>
            <w:r w:rsidR="004542F2" w:rsidRPr="00090751">
              <w:rPr>
                <w:lang w:val="uk-UA"/>
              </w:rPr>
              <w:t>и</w:t>
            </w:r>
            <w:r w:rsidRPr="00090751">
              <w:rPr>
                <w:lang w:val="uk-UA"/>
              </w:rPr>
              <w:t xml:space="preserve"> Кабінету Міністрів України </w:t>
            </w:r>
            <w:r w:rsidR="008E0ABE" w:rsidRPr="00090751">
              <w:rPr>
                <w:lang w:val="uk-UA"/>
              </w:rPr>
              <w:br/>
            </w:r>
            <w:r w:rsidRPr="00090751">
              <w:rPr>
                <w:lang w:val="uk-UA"/>
              </w:rPr>
              <w:t>від</w:t>
            </w:r>
            <w:r w:rsidR="00EF37C2" w:rsidRPr="00090751">
              <w:rPr>
                <w:lang w:val="uk-UA"/>
              </w:rPr>
              <w:t xml:space="preserve"> </w:t>
            </w:r>
            <w:r w:rsidR="00EF37C2" w:rsidRPr="00090751">
              <w:rPr>
                <w:rStyle w:val="rvts9"/>
                <w:lang w:val="uk-UA"/>
              </w:rPr>
              <w:t>27 січня 2021 р. № 50 «</w:t>
            </w:r>
            <w:r w:rsidR="00EF37C2" w:rsidRPr="00090751">
              <w:rPr>
                <w:rStyle w:val="rvts23"/>
                <w:lang w:val="uk-UA"/>
              </w:rPr>
              <w:t>Про затвердження Порядку ведення Єдиного державного реєстру авторизованих економічних операторів»;</w:t>
            </w:r>
          </w:p>
          <w:p w:rsidR="00EF37C2" w:rsidRPr="00090751" w:rsidRDefault="00EF37C2" w:rsidP="00EF37C2">
            <w:pPr>
              <w:jc w:val="both"/>
              <w:rPr>
                <w:rStyle w:val="rvts23"/>
                <w:lang w:val="uk-UA"/>
              </w:rPr>
            </w:pPr>
            <w:r w:rsidRPr="00090751">
              <w:rPr>
                <w:lang w:val="uk-UA"/>
              </w:rPr>
              <w:t>постанов</w:t>
            </w:r>
            <w:r w:rsidR="004542F2" w:rsidRPr="00090751">
              <w:rPr>
                <w:lang w:val="uk-UA"/>
              </w:rPr>
              <w:t>и</w:t>
            </w:r>
            <w:r w:rsidRPr="00090751">
              <w:rPr>
                <w:lang w:val="uk-UA"/>
              </w:rPr>
              <w:t xml:space="preserve"> Кабінету Міністрів України </w:t>
            </w:r>
            <w:r w:rsidR="008E0ABE" w:rsidRPr="00090751">
              <w:rPr>
                <w:lang w:val="uk-UA"/>
              </w:rPr>
              <w:br/>
            </w:r>
            <w:r w:rsidRPr="00090751">
              <w:rPr>
                <w:lang w:val="uk-UA"/>
              </w:rPr>
              <w:t>від 3 лютого 2021 р. № 70 «Про затвердження форми, опису та правил використання національного логотипа авторизованого економічного оператора та форми сертифіката авторизованого економічного оператора»;</w:t>
            </w:r>
          </w:p>
          <w:p w:rsidR="00EF37C2" w:rsidRPr="00090751" w:rsidRDefault="00690D82" w:rsidP="00EF37C2">
            <w:pPr>
              <w:jc w:val="both"/>
              <w:rPr>
                <w:lang w:val="uk-UA"/>
              </w:rPr>
            </w:pPr>
            <w:r w:rsidRPr="00090751">
              <w:rPr>
                <w:lang w:val="uk-UA"/>
              </w:rPr>
              <w:t>наказ</w:t>
            </w:r>
            <w:r w:rsidR="004542F2" w:rsidRPr="00090751">
              <w:rPr>
                <w:lang w:val="uk-UA"/>
              </w:rPr>
              <w:t>у</w:t>
            </w:r>
            <w:r w:rsidRPr="00090751">
              <w:rPr>
                <w:lang w:val="uk-UA"/>
              </w:rPr>
              <w:t xml:space="preserve"> Міністерства фінансів України</w:t>
            </w:r>
            <w:r w:rsidR="008E0ABE" w:rsidRPr="00090751">
              <w:rPr>
                <w:lang w:val="uk-UA"/>
              </w:rPr>
              <w:br/>
            </w:r>
            <w:r w:rsidRPr="00090751">
              <w:rPr>
                <w:lang w:val="uk-UA"/>
              </w:rPr>
              <w:t>від</w:t>
            </w:r>
            <w:r w:rsidR="00EF37C2" w:rsidRPr="00090751">
              <w:rPr>
                <w:lang w:val="uk-UA"/>
              </w:rPr>
              <w:t xml:space="preserve"> 29</w:t>
            </w:r>
            <w:r w:rsidR="004542F2" w:rsidRPr="00090751">
              <w:rPr>
                <w:lang w:val="uk-UA"/>
              </w:rPr>
              <w:t>.</w:t>
            </w:r>
            <w:r w:rsidR="00EF37C2" w:rsidRPr="00090751">
              <w:rPr>
                <w:lang w:val="uk-UA"/>
              </w:rPr>
              <w:t>06.2023  № 355 «Про затвердження Особливостей виконання митних формальностей під час застосування спрощення «процедура випуску за місцезнаходженням» та внесення змін до деяких нормативно-правових актів Міністерства фінансів України», з</w:t>
            </w:r>
            <w:r w:rsidR="00EF37C2" w:rsidRPr="00090751">
              <w:rPr>
                <w:rStyle w:val="rvts9"/>
                <w:lang w:val="uk-UA"/>
              </w:rPr>
              <w:t>ареєстрований в Міністерстві</w:t>
            </w:r>
            <w:r w:rsidR="00EF37C2" w:rsidRPr="00090751">
              <w:rPr>
                <w:lang w:val="uk-UA"/>
              </w:rPr>
              <w:t xml:space="preserve"> </w:t>
            </w:r>
            <w:r w:rsidR="00EF37C2" w:rsidRPr="00090751">
              <w:rPr>
                <w:rStyle w:val="rvts9"/>
                <w:lang w:val="uk-UA"/>
              </w:rPr>
              <w:t>юстиції України</w:t>
            </w:r>
            <w:r w:rsidR="00EF37C2" w:rsidRPr="00090751">
              <w:rPr>
                <w:lang w:val="uk-UA"/>
              </w:rPr>
              <w:t xml:space="preserve"> </w:t>
            </w:r>
            <w:r w:rsidR="00EF37C2" w:rsidRPr="00090751">
              <w:rPr>
                <w:rStyle w:val="rvts9"/>
                <w:lang w:val="uk-UA"/>
              </w:rPr>
              <w:t>11 серпня 2023 р.</w:t>
            </w:r>
            <w:r w:rsidR="00EF37C2" w:rsidRPr="00090751">
              <w:rPr>
                <w:lang w:val="uk-UA"/>
              </w:rPr>
              <w:t xml:space="preserve"> </w:t>
            </w:r>
            <w:r w:rsidR="00EF37C2" w:rsidRPr="00090751">
              <w:rPr>
                <w:rStyle w:val="rvts9"/>
                <w:lang w:val="uk-UA"/>
              </w:rPr>
              <w:t>за № 1378/40434;</w:t>
            </w:r>
          </w:p>
          <w:p w:rsidR="004542F2" w:rsidRPr="00090751" w:rsidRDefault="00690D82" w:rsidP="00090751">
            <w:pPr>
              <w:jc w:val="both"/>
              <w:rPr>
                <w:lang w:val="uk-UA"/>
              </w:rPr>
            </w:pPr>
            <w:r w:rsidRPr="00090751">
              <w:rPr>
                <w:lang w:val="uk-UA"/>
              </w:rPr>
              <w:t>наказ</w:t>
            </w:r>
            <w:r w:rsidR="004542F2" w:rsidRPr="00090751">
              <w:rPr>
                <w:lang w:val="uk-UA"/>
              </w:rPr>
              <w:t>у</w:t>
            </w:r>
            <w:r w:rsidRPr="00090751">
              <w:rPr>
                <w:lang w:val="uk-UA"/>
              </w:rPr>
              <w:t xml:space="preserve"> Міністерства фінансів Украї</w:t>
            </w:r>
            <w:r w:rsidR="00F81A6E" w:rsidRPr="00090751">
              <w:rPr>
                <w:lang w:val="uk-UA"/>
              </w:rPr>
              <w:t>ни</w:t>
            </w:r>
            <w:r w:rsidR="004542F2" w:rsidRPr="00090751">
              <w:rPr>
                <w:lang w:val="uk-UA"/>
              </w:rPr>
              <w:t xml:space="preserve"> від </w:t>
            </w:r>
            <w:r w:rsidR="00EF37C2" w:rsidRPr="00090751">
              <w:rPr>
                <w:rStyle w:val="rvts9"/>
                <w:lang w:val="uk-UA"/>
              </w:rPr>
              <w:t>02</w:t>
            </w:r>
            <w:r w:rsidR="004542F2" w:rsidRPr="00090751">
              <w:rPr>
                <w:rStyle w:val="rvts9"/>
                <w:lang w:val="uk-UA"/>
              </w:rPr>
              <w:t>.</w:t>
            </w:r>
            <w:r w:rsidR="00EF37C2" w:rsidRPr="00090751">
              <w:rPr>
                <w:rStyle w:val="rvts9"/>
                <w:lang w:val="uk-UA"/>
              </w:rPr>
              <w:t>09</w:t>
            </w:r>
            <w:r w:rsidR="004542F2" w:rsidRPr="00090751">
              <w:rPr>
                <w:rStyle w:val="rvts9"/>
                <w:lang w:val="uk-UA"/>
              </w:rPr>
              <w:t>.</w:t>
            </w:r>
            <w:r w:rsidR="00EF37C2" w:rsidRPr="00090751">
              <w:rPr>
                <w:rStyle w:val="rvts9"/>
                <w:lang w:val="uk-UA"/>
              </w:rPr>
              <w:t>2024  № 423 «</w:t>
            </w:r>
            <w:r w:rsidR="00EF37C2" w:rsidRPr="00090751">
              <w:rPr>
                <w:lang w:val="uk-UA"/>
              </w:rPr>
              <w:t>Про затвердження Вимог до характеристик митних пломб і пломб спеціального типу та Вимог до порядку ведення обліку та зберігання пломб спеціального типу»</w:t>
            </w:r>
            <w:r w:rsidRPr="00090751">
              <w:rPr>
                <w:lang w:val="uk-UA"/>
              </w:rPr>
              <w:t xml:space="preserve">, зареєстрований в Міністерстві юстиції України </w:t>
            </w:r>
            <w:r w:rsidR="00EF37C2" w:rsidRPr="00090751">
              <w:rPr>
                <w:rStyle w:val="rvts9"/>
                <w:lang w:val="uk-UA"/>
              </w:rPr>
              <w:t>16 вересня 2024р.</w:t>
            </w:r>
            <w:r w:rsidR="00EF37C2" w:rsidRPr="00090751">
              <w:rPr>
                <w:rStyle w:val="rvts0"/>
                <w:lang w:val="uk-UA"/>
              </w:rPr>
              <w:t xml:space="preserve"> </w:t>
            </w:r>
            <w:r w:rsidR="008E0ABE" w:rsidRPr="00090751">
              <w:rPr>
                <w:rStyle w:val="rvts9"/>
                <w:lang w:val="uk-UA"/>
              </w:rPr>
              <w:t>за № 1395/42740</w:t>
            </w:r>
            <w:r w:rsidR="004542F2" w:rsidRPr="00090751">
              <w:rPr>
                <w:lang w:val="uk-UA"/>
              </w:rPr>
              <w:t>.</w:t>
            </w:r>
          </w:p>
        </w:tc>
      </w:tr>
    </w:tbl>
    <w:p w:rsidR="00944F02" w:rsidRPr="00090751" w:rsidRDefault="00944F02" w:rsidP="00EC01AD">
      <w:pPr>
        <w:rPr>
          <w:lang w:val="uk-UA"/>
        </w:rPr>
      </w:pPr>
    </w:p>
    <w:sectPr w:rsidR="00944F02" w:rsidRPr="00090751" w:rsidSect="00735D7F">
      <w:headerReference w:type="default" r:id="rId7"/>
      <w:footnotePr>
        <w:numFmt w:val="chicago"/>
      </w:footnotePr>
      <w:pgSz w:w="11906" w:h="16838"/>
      <w:pgMar w:top="1077" w:right="567" w:bottom="107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527" w:rsidRDefault="00007527" w:rsidP="005C3C0A">
      <w:r>
        <w:separator/>
      </w:r>
    </w:p>
  </w:endnote>
  <w:endnote w:type="continuationSeparator" w:id="0">
    <w:p w:rsidR="00007527" w:rsidRDefault="00007527" w:rsidP="005C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527" w:rsidRDefault="00007527" w:rsidP="005C3C0A">
      <w:r>
        <w:separator/>
      </w:r>
    </w:p>
  </w:footnote>
  <w:footnote w:type="continuationSeparator" w:id="0">
    <w:p w:rsidR="00007527" w:rsidRDefault="00007527" w:rsidP="005C3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137" w:rsidRDefault="00A93137">
    <w:pPr>
      <w:pStyle w:val="a7"/>
      <w:jc w:val="center"/>
    </w:pPr>
    <w:r>
      <w:fldChar w:fldCharType="begin"/>
    </w:r>
    <w:r>
      <w:instrText>PAGE   \* MERGEFORMAT</w:instrText>
    </w:r>
    <w:r>
      <w:fldChar w:fldCharType="separate"/>
    </w:r>
    <w:r w:rsidR="000C3BCD">
      <w:rPr>
        <w:noProof/>
      </w:rPr>
      <w:t>3</w:t>
    </w:r>
    <w:r>
      <w:fldChar w:fldCharType="end"/>
    </w:r>
  </w:p>
  <w:p w:rsidR="00A93137" w:rsidRDefault="00A9313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569AF"/>
    <w:multiLevelType w:val="hybridMultilevel"/>
    <w:tmpl w:val="5EAE94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D47145B"/>
    <w:multiLevelType w:val="hybridMultilevel"/>
    <w:tmpl w:val="7C240D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45B2E12"/>
    <w:multiLevelType w:val="hybridMultilevel"/>
    <w:tmpl w:val="5EF8A5C6"/>
    <w:lvl w:ilvl="0" w:tplc="8BB2B2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AC83EE9"/>
    <w:multiLevelType w:val="hybridMultilevel"/>
    <w:tmpl w:val="81F88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655DC0"/>
    <w:multiLevelType w:val="hybridMultilevel"/>
    <w:tmpl w:val="927AF2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7984B81"/>
    <w:multiLevelType w:val="hybridMultilevel"/>
    <w:tmpl w:val="7C240D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573F60A9"/>
    <w:multiLevelType w:val="hybridMultilevel"/>
    <w:tmpl w:val="3B1279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49A3CC9"/>
    <w:multiLevelType w:val="hybridMultilevel"/>
    <w:tmpl w:val="FB5CBB06"/>
    <w:lvl w:ilvl="0" w:tplc="560EE2D0">
      <w:numFmt w:val="bullet"/>
      <w:lvlText w:val="-"/>
      <w:lvlJc w:val="left"/>
      <w:pPr>
        <w:ind w:left="1065" w:hanging="705"/>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251580E"/>
    <w:multiLevelType w:val="hybridMultilevel"/>
    <w:tmpl w:val="A3265CB8"/>
    <w:lvl w:ilvl="0" w:tplc="97620978">
      <w:start w:val="1"/>
      <w:numFmt w:val="decimal"/>
      <w:lvlText w:val="%1."/>
      <w:lvlJc w:val="left"/>
      <w:pPr>
        <w:tabs>
          <w:tab w:val="num" w:pos="720"/>
        </w:tabs>
        <w:ind w:left="720" w:hanging="360"/>
      </w:pPr>
    </w:lvl>
    <w:lvl w:ilvl="1" w:tplc="84E2419C" w:tentative="1">
      <w:start w:val="1"/>
      <w:numFmt w:val="decimal"/>
      <w:lvlText w:val="%2."/>
      <w:lvlJc w:val="left"/>
      <w:pPr>
        <w:tabs>
          <w:tab w:val="num" w:pos="1440"/>
        </w:tabs>
        <w:ind w:left="1440" w:hanging="360"/>
      </w:pPr>
    </w:lvl>
    <w:lvl w:ilvl="2" w:tplc="5388DDF2" w:tentative="1">
      <w:start w:val="1"/>
      <w:numFmt w:val="decimal"/>
      <w:lvlText w:val="%3."/>
      <w:lvlJc w:val="left"/>
      <w:pPr>
        <w:tabs>
          <w:tab w:val="num" w:pos="2160"/>
        </w:tabs>
        <w:ind w:left="2160" w:hanging="360"/>
      </w:pPr>
    </w:lvl>
    <w:lvl w:ilvl="3" w:tplc="0E8EB118" w:tentative="1">
      <w:start w:val="1"/>
      <w:numFmt w:val="decimal"/>
      <w:lvlText w:val="%4."/>
      <w:lvlJc w:val="left"/>
      <w:pPr>
        <w:tabs>
          <w:tab w:val="num" w:pos="2880"/>
        </w:tabs>
        <w:ind w:left="2880" w:hanging="360"/>
      </w:pPr>
    </w:lvl>
    <w:lvl w:ilvl="4" w:tplc="7FC415C0" w:tentative="1">
      <w:start w:val="1"/>
      <w:numFmt w:val="decimal"/>
      <w:lvlText w:val="%5."/>
      <w:lvlJc w:val="left"/>
      <w:pPr>
        <w:tabs>
          <w:tab w:val="num" w:pos="3600"/>
        </w:tabs>
        <w:ind w:left="3600" w:hanging="360"/>
      </w:pPr>
    </w:lvl>
    <w:lvl w:ilvl="5" w:tplc="E7D8F628" w:tentative="1">
      <w:start w:val="1"/>
      <w:numFmt w:val="decimal"/>
      <w:lvlText w:val="%6."/>
      <w:lvlJc w:val="left"/>
      <w:pPr>
        <w:tabs>
          <w:tab w:val="num" w:pos="4320"/>
        </w:tabs>
        <w:ind w:left="4320" w:hanging="360"/>
      </w:pPr>
    </w:lvl>
    <w:lvl w:ilvl="6" w:tplc="DEAAA418" w:tentative="1">
      <w:start w:val="1"/>
      <w:numFmt w:val="decimal"/>
      <w:lvlText w:val="%7."/>
      <w:lvlJc w:val="left"/>
      <w:pPr>
        <w:tabs>
          <w:tab w:val="num" w:pos="5040"/>
        </w:tabs>
        <w:ind w:left="5040" w:hanging="360"/>
      </w:pPr>
    </w:lvl>
    <w:lvl w:ilvl="7" w:tplc="ACFCB524" w:tentative="1">
      <w:start w:val="1"/>
      <w:numFmt w:val="decimal"/>
      <w:lvlText w:val="%8."/>
      <w:lvlJc w:val="left"/>
      <w:pPr>
        <w:tabs>
          <w:tab w:val="num" w:pos="5760"/>
        </w:tabs>
        <w:ind w:left="5760" w:hanging="360"/>
      </w:pPr>
    </w:lvl>
    <w:lvl w:ilvl="8" w:tplc="9A647E86" w:tentative="1">
      <w:start w:val="1"/>
      <w:numFmt w:val="decimal"/>
      <w:lvlText w:val="%9."/>
      <w:lvlJc w:val="left"/>
      <w:pPr>
        <w:tabs>
          <w:tab w:val="num" w:pos="6480"/>
        </w:tabs>
        <w:ind w:left="6480" w:hanging="360"/>
      </w:pPr>
    </w:lvl>
  </w:abstractNum>
  <w:abstractNum w:abstractNumId="12" w15:restartNumberingAfterBreak="0">
    <w:nsid w:val="74565B77"/>
    <w:multiLevelType w:val="hybridMultilevel"/>
    <w:tmpl w:val="69ECFE4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4"/>
  </w:num>
  <w:num w:numId="4">
    <w:abstractNumId w:val="2"/>
  </w:num>
  <w:num w:numId="5">
    <w:abstractNumId w:val="11"/>
  </w:num>
  <w:num w:numId="6">
    <w:abstractNumId w:val="12"/>
  </w:num>
  <w:num w:numId="7">
    <w:abstractNumId w:val="5"/>
  </w:num>
  <w:num w:numId="8">
    <w:abstractNumId w:val="0"/>
  </w:num>
  <w:num w:numId="9">
    <w:abstractNumId w:val="7"/>
  </w:num>
  <w:num w:numId="10">
    <w:abstractNumId w:val="1"/>
  </w:num>
  <w:num w:numId="11">
    <w:abstractNumId w:val="9"/>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97"/>
    <w:rsid w:val="00004213"/>
    <w:rsid w:val="00005E15"/>
    <w:rsid w:val="00007527"/>
    <w:rsid w:val="000108C2"/>
    <w:rsid w:val="000116AA"/>
    <w:rsid w:val="00014507"/>
    <w:rsid w:val="0001455F"/>
    <w:rsid w:val="00023C8F"/>
    <w:rsid w:val="00034506"/>
    <w:rsid w:val="00042472"/>
    <w:rsid w:val="000662EF"/>
    <w:rsid w:val="00075724"/>
    <w:rsid w:val="00083999"/>
    <w:rsid w:val="000863BD"/>
    <w:rsid w:val="00090751"/>
    <w:rsid w:val="000A1998"/>
    <w:rsid w:val="000B0A7F"/>
    <w:rsid w:val="000B1518"/>
    <w:rsid w:val="000B4E9A"/>
    <w:rsid w:val="000B60B4"/>
    <w:rsid w:val="000C37E5"/>
    <w:rsid w:val="000C3BCD"/>
    <w:rsid w:val="000D27E4"/>
    <w:rsid w:val="000D5ACB"/>
    <w:rsid w:val="000D6D2A"/>
    <w:rsid w:val="000E093F"/>
    <w:rsid w:val="000E7E3C"/>
    <w:rsid w:val="000F1238"/>
    <w:rsid w:val="000F70FB"/>
    <w:rsid w:val="000F712C"/>
    <w:rsid w:val="0010205B"/>
    <w:rsid w:val="00126AEE"/>
    <w:rsid w:val="00140866"/>
    <w:rsid w:val="00143645"/>
    <w:rsid w:val="0016298A"/>
    <w:rsid w:val="00163B39"/>
    <w:rsid w:val="00175787"/>
    <w:rsid w:val="00177290"/>
    <w:rsid w:val="0018614D"/>
    <w:rsid w:val="001C3AF0"/>
    <w:rsid w:val="001C418D"/>
    <w:rsid w:val="001D1BEB"/>
    <w:rsid w:val="001D5109"/>
    <w:rsid w:val="001F46E7"/>
    <w:rsid w:val="00202E30"/>
    <w:rsid w:val="00205DDB"/>
    <w:rsid w:val="002126C7"/>
    <w:rsid w:val="00212D6B"/>
    <w:rsid w:val="002149B0"/>
    <w:rsid w:val="00223C0E"/>
    <w:rsid w:val="00234692"/>
    <w:rsid w:val="0023672E"/>
    <w:rsid w:val="002374CE"/>
    <w:rsid w:val="0024637B"/>
    <w:rsid w:val="002558CE"/>
    <w:rsid w:val="00264BFA"/>
    <w:rsid w:val="00274E19"/>
    <w:rsid w:val="002813AE"/>
    <w:rsid w:val="00284E63"/>
    <w:rsid w:val="002858F7"/>
    <w:rsid w:val="00295B02"/>
    <w:rsid w:val="002A34FD"/>
    <w:rsid w:val="002A46A7"/>
    <w:rsid w:val="002C142E"/>
    <w:rsid w:val="002C5025"/>
    <w:rsid w:val="002C5898"/>
    <w:rsid w:val="002D4E1B"/>
    <w:rsid w:val="002E7CA9"/>
    <w:rsid w:val="002F38CA"/>
    <w:rsid w:val="003005FA"/>
    <w:rsid w:val="00302077"/>
    <w:rsid w:val="0031159E"/>
    <w:rsid w:val="00315F4C"/>
    <w:rsid w:val="00316440"/>
    <w:rsid w:val="003206C8"/>
    <w:rsid w:val="003331D8"/>
    <w:rsid w:val="003373F1"/>
    <w:rsid w:val="003473F3"/>
    <w:rsid w:val="003508CE"/>
    <w:rsid w:val="003633C4"/>
    <w:rsid w:val="00367264"/>
    <w:rsid w:val="00372890"/>
    <w:rsid w:val="00380D2F"/>
    <w:rsid w:val="00383BEA"/>
    <w:rsid w:val="00394211"/>
    <w:rsid w:val="00394F90"/>
    <w:rsid w:val="003A4CE4"/>
    <w:rsid w:val="003A676E"/>
    <w:rsid w:val="003B145B"/>
    <w:rsid w:val="003C7A49"/>
    <w:rsid w:val="003E6ED5"/>
    <w:rsid w:val="003E7E91"/>
    <w:rsid w:val="003F4F85"/>
    <w:rsid w:val="00407FC9"/>
    <w:rsid w:val="00411F36"/>
    <w:rsid w:val="00414DB8"/>
    <w:rsid w:val="00423841"/>
    <w:rsid w:val="00441A38"/>
    <w:rsid w:val="00446999"/>
    <w:rsid w:val="004542F2"/>
    <w:rsid w:val="00456860"/>
    <w:rsid w:val="00461FFE"/>
    <w:rsid w:val="004626E8"/>
    <w:rsid w:val="00473613"/>
    <w:rsid w:val="0048154E"/>
    <w:rsid w:val="00486C22"/>
    <w:rsid w:val="00495C11"/>
    <w:rsid w:val="004A38CE"/>
    <w:rsid w:val="004A6CE5"/>
    <w:rsid w:val="004C0CED"/>
    <w:rsid w:val="004C55E3"/>
    <w:rsid w:val="004D7504"/>
    <w:rsid w:val="004D7B89"/>
    <w:rsid w:val="004F4DD5"/>
    <w:rsid w:val="005000F7"/>
    <w:rsid w:val="00500FDE"/>
    <w:rsid w:val="00506520"/>
    <w:rsid w:val="005112AC"/>
    <w:rsid w:val="005207DC"/>
    <w:rsid w:val="0053131F"/>
    <w:rsid w:val="00534E42"/>
    <w:rsid w:val="00540A07"/>
    <w:rsid w:val="0054149A"/>
    <w:rsid w:val="005415CA"/>
    <w:rsid w:val="00543D0C"/>
    <w:rsid w:val="0055055F"/>
    <w:rsid w:val="00550DB0"/>
    <w:rsid w:val="005528DF"/>
    <w:rsid w:val="005549A7"/>
    <w:rsid w:val="005638FF"/>
    <w:rsid w:val="005653EE"/>
    <w:rsid w:val="00570E81"/>
    <w:rsid w:val="00591B10"/>
    <w:rsid w:val="00592750"/>
    <w:rsid w:val="00597B8F"/>
    <w:rsid w:val="005A4C8D"/>
    <w:rsid w:val="005B55D1"/>
    <w:rsid w:val="005B752F"/>
    <w:rsid w:val="005C3229"/>
    <w:rsid w:val="005C3C0A"/>
    <w:rsid w:val="005D7D5D"/>
    <w:rsid w:val="005E47EC"/>
    <w:rsid w:val="005F4512"/>
    <w:rsid w:val="00610182"/>
    <w:rsid w:val="006106A5"/>
    <w:rsid w:val="006148A3"/>
    <w:rsid w:val="00620A67"/>
    <w:rsid w:val="00630949"/>
    <w:rsid w:val="00632784"/>
    <w:rsid w:val="006465F7"/>
    <w:rsid w:val="0064718D"/>
    <w:rsid w:val="00653914"/>
    <w:rsid w:val="0065497C"/>
    <w:rsid w:val="0065673F"/>
    <w:rsid w:val="00665C53"/>
    <w:rsid w:val="0066606D"/>
    <w:rsid w:val="00666F0A"/>
    <w:rsid w:val="006835DC"/>
    <w:rsid w:val="00690D82"/>
    <w:rsid w:val="006915CC"/>
    <w:rsid w:val="00695343"/>
    <w:rsid w:val="006A2E7E"/>
    <w:rsid w:val="006A5F04"/>
    <w:rsid w:val="006B25BC"/>
    <w:rsid w:val="006B7D21"/>
    <w:rsid w:val="006C1516"/>
    <w:rsid w:val="006C19F6"/>
    <w:rsid w:val="006C2AA8"/>
    <w:rsid w:val="00704866"/>
    <w:rsid w:val="00705505"/>
    <w:rsid w:val="007064B3"/>
    <w:rsid w:val="00713F0F"/>
    <w:rsid w:val="00714CD9"/>
    <w:rsid w:val="00716087"/>
    <w:rsid w:val="007221EF"/>
    <w:rsid w:val="00723AE5"/>
    <w:rsid w:val="00723C1E"/>
    <w:rsid w:val="00731F7B"/>
    <w:rsid w:val="00735D7F"/>
    <w:rsid w:val="007508EE"/>
    <w:rsid w:val="0075264D"/>
    <w:rsid w:val="0075669E"/>
    <w:rsid w:val="007600C9"/>
    <w:rsid w:val="00765BDA"/>
    <w:rsid w:val="007714D1"/>
    <w:rsid w:val="00772A75"/>
    <w:rsid w:val="00774078"/>
    <w:rsid w:val="0078417B"/>
    <w:rsid w:val="007841EA"/>
    <w:rsid w:val="00785807"/>
    <w:rsid w:val="0078708B"/>
    <w:rsid w:val="00790D0F"/>
    <w:rsid w:val="007A2B98"/>
    <w:rsid w:val="007A2FC7"/>
    <w:rsid w:val="007C191E"/>
    <w:rsid w:val="007C26CB"/>
    <w:rsid w:val="007C4458"/>
    <w:rsid w:val="007D0BCA"/>
    <w:rsid w:val="007D50AC"/>
    <w:rsid w:val="007D6047"/>
    <w:rsid w:val="007D60F8"/>
    <w:rsid w:val="007E1956"/>
    <w:rsid w:val="007E2A8B"/>
    <w:rsid w:val="007E2ACC"/>
    <w:rsid w:val="007F2A40"/>
    <w:rsid w:val="00810DF2"/>
    <w:rsid w:val="0081738A"/>
    <w:rsid w:val="0082246D"/>
    <w:rsid w:val="008248E4"/>
    <w:rsid w:val="00827AEA"/>
    <w:rsid w:val="00834666"/>
    <w:rsid w:val="008543B0"/>
    <w:rsid w:val="0087291A"/>
    <w:rsid w:val="00875033"/>
    <w:rsid w:val="008845BB"/>
    <w:rsid w:val="00885CBF"/>
    <w:rsid w:val="00887D34"/>
    <w:rsid w:val="00890D8B"/>
    <w:rsid w:val="00897BC6"/>
    <w:rsid w:val="008A5F62"/>
    <w:rsid w:val="008B4F87"/>
    <w:rsid w:val="008B521C"/>
    <w:rsid w:val="008B5C57"/>
    <w:rsid w:val="008C085B"/>
    <w:rsid w:val="008E0ABE"/>
    <w:rsid w:val="008E1871"/>
    <w:rsid w:val="008E50C3"/>
    <w:rsid w:val="008E7D48"/>
    <w:rsid w:val="008F0970"/>
    <w:rsid w:val="008F0997"/>
    <w:rsid w:val="0091085C"/>
    <w:rsid w:val="0091192E"/>
    <w:rsid w:val="00916856"/>
    <w:rsid w:val="009301CA"/>
    <w:rsid w:val="009376F2"/>
    <w:rsid w:val="00940B33"/>
    <w:rsid w:val="00940F54"/>
    <w:rsid w:val="009447DD"/>
    <w:rsid w:val="00944F02"/>
    <w:rsid w:val="00974520"/>
    <w:rsid w:val="00984D58"/>
    <w:rsid w:val="00985519"/>
    <w:rsid w:val="0099346D"/>
    <w:rsid w:val="00995F46"/>
    <w:rsid w:val="009B1854"/>
    <w:rsid w:val="009C0576"/>
    <w:rsid w:val="009D4653"/>
    <w:rsid w:val="009E376A"/>
    <w:rsid w:val="009E7FB0"/>
    <w:rsid w:val="00A01803"/>
    <w:rsid w:val="00A1095D"/>
    <w:rsid w:val="00A138FC"/>
    <w:rsid w:val="00A1691D"/>
    <w:rsid w:val="00A321E6"/>
    <w:rsid w:val="00A329DB"/>
    <w:rsid w:val="00A52AD6"/>
    <w:rsid w:val="00A61DBD"/>
    <w:rsid w:val="00A67438"/>
    <w:rsid w:val="00A67C3C"/>
    <w:rsid w:val="00A76545"/>
    <w:rsid w:val="00A8567D"/>
    <w:rsid w:val="00A93137"/>
    <w:rsid w:val="00AA7EBE"/>
    <w:rsid w:val="00AB46DF"/>
    <w:rsid w:val="00AB64DC"/>
    <w:rsid w:val="00AC6320"/>
    <w:rsid w:val="00AD3DC9"/>
    <w:rsid w:val="00AD6F45"/>
    <w:rsid w:val="00AE2BFC"/>
    <w:rsid w:val="00AE6040"/>
    <w:rsid w:val="00AF34B2"/>
    <w:rsid w:val="00AF35BD"/>
    <w:rsid w:val="00B00104"/>
    <w:rsid w:val="00B00DFF"/>
    <w:rsid w:val="00B011AE"/>
    <w:rsid w:val="00B074DB"/>
    <w:rsid w:val="00B132B3"/>
    <w:rsid w:val="00B14586"/>
    <w:rsid w:val="00B2081F"/>
    <w:rsid w:val="00B30A9F"/>
    <w:rsid w:val="00B32835"/>
    <w:rsid w:val="00B41DDF"/>
    <w:rsid w:val="00B545B6"/>
    <w:rsid w:val="00B55284"/>
    <w:rsid w:val="00B64355"/>
    <w:rsid w:val="00B64C67"/>
    <w:rsid w:val="00B70FA3"/>
    <w:rsid w:val="00B76A0F"/>
    <w:rsid w:val="00B836A4"/>
    <w:rsid w:val="00B9171F"/>
    <w:rsid w:val="00B95B7F"/>
    <w:rsid w:val="00BA346E"/>
    <w:rsid w:val="00BA5B28"/>
    <w:rsid w:val="00BA7D8B"/>
    <w:rsid w:val="00BB3158"/>
    <w:rsid w:val="00BB31B0"/>
    <w:rsid w:val="00BB3428"/>
    <w:rsid w:val="00BB37D6"/>
    <w:rsid w:val="00BD5390"/>
    <w:rsid w:val="00BE519D"/>
    <w:rsid w:val="00BE735B"/>
    <w:rsid w:val="00BF4073"/>
    <w:rsid w:val="00BF707B"/>
    <w:rsid w:val="00C01576"/>
    <w:rsid w:val="00C01F43"/>
    <w:rsid w:val="00C1435E"/>
    <w:rsid w:val="00C21542"/>
    <w:rsid w:val="00C25EA2"/>
    <w:rsid w:val="00C30352"/>
    <w:rsid w:val="00C36157"/>
    <w:rsid w:val="00C40565"/>
    <w:rsid w:val="00C42FE0"/>
    <w:rsid w:val="00C44BC5"/>
    <w:rsid w:val="00C51575"/>
    <w:rsid w:val="00C53A7A"/>
    <w:rsid w:val="00C5500A"/>
    <w:rsid w:val="00C633AB"/>
    <w:rsid w:val="00C66646"/>
    <w:rsid w:val="00C765DB"/>
    <w:rsid w:val="00C81B66"/>
    <w:rsid w:val="00C821A6"/>
    <w:rsid w:val="00C973CC"/>
    <w:rsid w:val="00CA6ECF"/>
    <w:rsid w:val="00CB477F"/>
    <w:rsid w:val="00CB4FCC"/>
    <w:rsid w:val="00CC35C0"/>
    <w:rsid w:val="00CD317C"/>
    <w:rsid w:val="00CD702C"/>
    <w:rsid w:val="00CF1F40"/>
    <w:rsid w:val="00CF596A"/>
    <w:rsid w:val="00D005DA"/>
    <w:rsid w:val="00D152B7"/>
    <w:rsid w:val="00D275BE"/>
    <w:rsid w:val="00D32115"/>
    <w:rsid w:val="00D40930"/>
    <w:rsid w:val="00D412B4"/>
    <w:rsid w:val="00D45704"/>
    <w:rsid w:val="00D467A5"/>
    <w:rsid w:val="00D55950"/>
    <w:rsid w:val="00D63AA7"/>
    <w:rsid w:val="00D85BFA"/>
    <w:rsid w:val="00D95DD0"/>
    <w:rsid w:val="00DA23B6"/>
    <w:rsid w:val="00DA4D38"/>
    <w:rsid w:val="00DA5B10"/>
    <w:rsid w:val="00DA725F"/>
    <w:rsid w:val="00DB69B8"/>
    <w:rsid w:val="00DB6FE0"/>
    <w:rsid w:val="00DC6BEA"/>
    <w:rsid w:val="00DF0977"/>
    <w:rsid w:val="00DF54D8"/>
    <w:rsid w:val="00E00485"/>
    <w:rsid w:val="00E0229D"/>
    <w:rsid w:val="00E03941"/>
    <w:rsid w:val="00E21AA7"/>
    <w:rsid w:val="00E23DC8"/>
    <w:rsid w:val="00E30875"/>
    <w:rsid w:val="00E40123"/>
    <w:rsid w:val="00E43DD6"/>
    <w:rsid w:val="00E5198D"/>
    <w:rsid w:val="00E532E8"/>
    <w:rsid w:val="00E55C8D"/>
    <w:rsid w:val="00E65DB8"/>
    <w:rsid w:val="00E75FF7"/>
    <w:rsid w:val="00E80270"/>
    <w:rsid w:val="00EA3C5B"/>
    <w:rsid w:val="00EB2726"/>
    <w:rsid w:val="00EB5C89"/>
    <w:rsid w:val="00EC01AD"/>
    <w:rsid w:val="00EC7107"/>
    <w:rsid w:val="00ED2608"/>
    <w:rsid w:val="00ED5FFA"/>
    <w:rsid w:val="00ED6D0D"/>
    <w:rsid w:val="00EE52E6"/>
    <w:rsid w:val="00EF37C2"/>
    <w:rsid w:val="00EF46D9"/>
    <w:rsid w:val="00F02076"/>
    <w:rsid w:val="00F05768"/>
    <w:rsid w:val="00F11D71"/>
    <w:rsid w:val="00F147EC"/>
    <w:rsid w:val="00F24DD1"/>
    <w:rsid w:val="00F31E70"/>
    <w:rsid w:val="00F33635"/>
    <w:rsid w:val="00F36026"/>
    <w:rsid w:val="00F57EAD"/>
    <w:rsid w:val="00F655A3"/>
    <w:rsid w:val="00F76B09"/>
    <w:rsid w:val="00F81A6E"/>
    <w:rsid w:val="00F823E0"/>
    <w:rsid w:val="00F83B11"/>
    <w:rsid w:val="00F8575E"/>
    <w:rsid w:val="00F94FC4"/>
    <w:rsid w:val="00F9636F"/>
    <w:rsid w:val="00FA0179"/>
    <w:rsid w:val="00FA2CAB"/>
    <w:rsid w:val="00FA2F65"/>
    <w:rsid w:val="00FA6E3E"/>
    <w:rsid w:val="00FB4568"/>
    <w:rsid w:val="00FB745C"/>
    <w:rsid w:val="00FC6E60"/>
    <w:rsid w:val="00FD29F4"/>
    <w:rsid w:val="00FD5275"/>
    <w:rsid w:val="00FD52DB"/>
    <w:rsid w:val="00FF0CE2"/>
    <w:rsid w:val="00FF2C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D4871"/>
  <w15:chartTrackingRefBased/>
  <w15:docId w15:val="{A7DB5D0E-D1D5-4C24-AEE0-3074D82F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997"/>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8F0997"/>
    <w:pPr>
      <w:widowControl w:val="0"/>
      <w:autoSpaceDE w:val="0"/>
      <w:autoSpaceDN w:val="0"/>
      <w:adjustRightInd w:val="0"/>
      <w:spacing w:line="419" w:lineRule="exact"/>
      <w:ind w:firstLine="802"/>
      <w:jc w:val="both"/>
    </w:pPr>
  </w:style>
  <w:style w:type="character" w:customStyle="1" w:styleId="FontStyle11">
    <w:name w:val="Font Style11"/>
    <w:rsid w:val="008F0997"/>
    <w:rPr>
      <w:rFonts w:ascii="Times New Roman" w:hAnsi="Times New Roman" w:cs="Times New Roman"/>
      <w:sz w:val="26"/>
      <w:szCs w:val="26"/>
    </w:rPr>
  </w:style>
  <w:style w:type="character" w:customStyle="1" w:styleId="a3">
    <w:name w:val="Основной текст_"/>
    <w:link w:val="2"/>
    <w:rsid w:val="007F2A40"/>
    <w:rPr>
      <w:sz w:val="18"/>
      <w:szCs w:val="18"/>
      <w:shd w:val="clear" w:color="auto" w:fill="FFFFFF"/>
    </w:rPr>
  </w:style>
  <w:style w:type="paragraph" w:customStyle="1" w:styleId="2">
    <w:name w:val="Основной текст2"/>
    <w:basedOn w:val="a"/>
    <w:link w:val="a3"/>
    <w:rsid w:val="007F2A40"/>
    <w:pPr>
      <w:widowControl w:val="0"/>
      <w:shd w:val="clear" w:color="auto" w:fill="FFFFFF"/>
      <w:spacing w:line="221" w:lineRule="exact"/>
      <w:ind w:hanging="1920"/>
      <w:jc w:val="both"/>
    </w:pPr>
    <w:rPr>
      <w:rFonts w:ascii="Calibri" w:eastAsia="Calibri" w:hAnsi="Calibri"/>
      <w:sz w:val="18"/>
      <w:szCs w:val="18"/>
      <w:lang w:val="x-none" w:eastAsia="x-none"/>
    </w:rPr>
  </w:style>
  <w:style w:type="paragraph" w:styleId="a4">
    <w:name w:val="footnote text"/>
    <w:basedOn w:val="a"/>
    <w:link w:val="a5"/>
    <w:uiPriority w:val="99"/>
    <w:semiHidden/>
    <w:unhideWhenUsed/>
    <w:rsid w:val="005C3C0A"/>
    <w:rPr>
      <w:sz w:val="20"/>
      <w:szCs w:val="20"/>
      <w:lang w:val="x-none" w:eastAsia="x-none"/>
    </w:rPr>
  </w:style>
  <w:style w:type="character" w:customStyle="1" w:styleId="a5">
    <w:name w:val="Текст виноски Знак"/>
    <w:link w:val="a4"/>
    <w:uiPriority w:val="99"/>
    <w:semiHidden/>
    <w:rsid w:val="005C3C0A"/>
    <w:rPr>
      <w:rFonts w:ascii="Times New Roman" w:eastAsia="Times New Roman" w:hAnsi="Times New Roman"/>
    </w:rPr>
  </w:style>
  <w:style w:type="character" w:styleId="a6">
    <w:name w:val="footnote reference"/>
    <w:uiPriority w:val="99"/>
    <w:semiHidden/>
    <w:unhideWhenUsed/>
    <w:rsid w:val="005C3C0A"/>
    <w:rPr>
      <w:vertAlign w:val="superscript"/>
    </w:rPr>
  </w:style>
  <w:style w:type="paragraph" w:styleId="a7">
    <w:name w:val="header"/>
    <w:basedOn w:val="a"/>
    <w:link w:val="a8"/>
    <w:uiPriority w:val="99"/>
    <w:unhideWhenUsed/>
    <w:rsid w:val="005C3C0A"/>
    <w:pPr>
      <w:tabs>
        <w:tab w:val="center" w:pos="4677"/>
        <w:tab w:val="right" w:pos="9355"/>
      </w:tabs>
    </w:pPr>
    <w:rPr>
      <w:lang w:val="x-none" w:eastAsia="x-none"/>
    </w:rPr>
  </w:style>
  <w:style w:type="character" w:customStyle="1" w:styleId="a8">
    <w:name w:val="Верхній колонтитул Знак"/>
    <w:link w:val="a7"/>
    <w:uiPriority w:val="99"/>
    <w:rsid w:val="005C3C0A"/>
    <w:rPr>
      <w:rFonts w:ascii="Times New Roman" w:eastAsia="Times New Roman" w:hAnsi="Times New Roman"/>
      <w:sz w:val="24"/>
      <w:szCs w:val="24"/>
    </w:rPr>
  </w:style>
  <w:style w:type="paragraph" w:styleId="a9">
    <w:name w:val="footer"/>
    <w:basedOn w:val="a"/>
    <w:link w:val="aa"/>
    <w:uiPriority w:val="99"/>
    <w:unhideWhenUsed/>
    <w:rsid w:val="005C3C0A"/>
    <w:pPr>
      <w:tabs>
        <w:tab w:val="center" w:pos="4677"/>
        <w:tab w:val="right" w:pos="9355"/>
      </w:tabs>
    </w:pPr>
    <w:rPr>
      <w:lang w:val="x-none" w:eastAsia="x-none"/>
    </w:rPr>
  </w:style>
  <w:style w:type="character" w:customStyle="1" w:styleId="aa">
    <w:name w:val="Нижній колонтитул Знак"/>
    <w:link w:val="a9"/>
    <w:uiPriority w:val="99"/>
    <w:rsid w:val="005C3C0A"/>
    <w:rPr>
      <w:rFonts w:ascii="Times New Roman" w:eastAsia="Times New Roman" w:hAnsi="Times New Roman"/>
      <w:sz w:val="24"/>
      <w:szCs w:val="24"/>
    </w:rPr>
  </w:style>
  <w:style w:type="paragraph" w:styleId="ab">
    <w:name w:val="Balloon Text"/>
    <w:basedOn w:val="a"/>
    <w:link w:val="ac"/>
    <w:uiPriority w:val="99"/>
    <w:semiHidden/>
    <w:unhideWhenUsed/>
    <w:rsid w:val="00940B33"/>
    <w:rPr>
      <w:rFonts w:ascii="Segoe UI" w:hAnsi="Segoe UI"/>
      <w:sz w:val="18"/>
      <w:szCs w:val="18"/>
    </w:rPr>
  </w:style>
  <w:style w:type="character" w:customStyle="1" w:styleId="ac">
    <w:name w:val="Текст у виносці Знак"/>
    <w:link w:val="ab"/>
    <w:uiPriority w:val="99"/>
    <w:semiHidden/>
    <w:rsid w:val="00940B33"/>
    <w:rPr>
      <w:rFonts w:ascii="Segoe UI" w:eastAsia="Times New Roman" w:hAnsi="Segoe UI" w:cs="Segoe UI"/>
      <w:sz w:val="18"/>
      <w:szCs w:val="18"/>
      <w:lang w:val="ru-RU" w:eastAsia="ru-RU"/>
    </w:rPr>
  </w:style>
  <w:style w:type="paragraph" w:styleId="ad">
    <w:name w:val="List Paragraph"/>
    <w:basedOn w:val="a"/>
    <w:uiPriority w:val="34"/>
    <w:qFormat/>
    <w:rsid w:val="008E1871"/>
    <w:pPr>
      <w:spacing w:after="200" w:line="276" w:lineRule="auto"/>
      <w:ind w:left="720"/>
      <w:contextualSpacing/>
    </w:pPr>
    <w:rPr>
      <w:rFonts w:ascii="Calibri" w:eastAsia="Calibri" w:hAnsi="Calibri"/>
      <w:sz w:val="22"/>
      <w:szCs w:val="22"/>
      <w:lang w:val="uk-UA" w:eastAsia="en-US"/>
    </w:rPr>
  </w:style>
  <w:style w:type="paragraph" w:styleId="ae">
    <w:name w:val="No Spacing"/>
    <w:uiPriority w:val="1"/>
    <w:qFormat/>
    <w:rsid w:val="00BB37D6"/>
    <w:rPr>
      <w:sz w:val="22"/>
      <w:szCs w:val="22"/>
      <w:lang w:val="ru-RU" w:eastAsia="en-US"/>
    </w:rPr>
  </w:style>
  <w:style w:type="character" w:customStyle="1" w:styleId="spanrvts0">
    <w:name w:val="span_rvts0"/>
    <w:rsid w:val="00890D8B"/>
    <w:rPr>
      <w:rFonts w:ascii="Times New Roman" w:eastAsia="Times New Roman" w:hAnsi="Times New Roman" w:cs="Times New Roman" w:hint="default"/>
      <w:b w:val="0"/>
      <w:bCs w:val="0"/>
      <w:i w:val="0"/>
      <w:iCs w:val="0"/>
      <w:sz w:val="24"/>
      <w:szCs w:val="24"/>
    </w:rPr>
  </w:style>
  <w:style w:type="paragraph" w:customStyle="1" w:styleId="21">
    <w:name w:val="Середня сітка 21"/>
    <w:uiPriority w:val="1"/>
    <w:qFormat/>
    <w:rsid w:val="007E2A8B"/>
    <w:rPr>
      <w:sz w:val="22"/>
      <w:szCs w:val="22"/>
      <w:lang w:val="ru-RU" w:eastAsia="en-US"/>
    </w:rPr>
  </w:style>
  <w:style w:type="table" w:styleId="af">
    <w:name w:val="Table Grid"/>
    <w:basedOn w:val="a1"/>
    <w:uiPriority w:val="59"/>
    <w:rsid w:val="007E2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semiHidden/>
    <w:unhideWhenUsed/>
    <w:rsid w:val="00B64C67"/>
    <w:rPr>
      <w:color w:val="0000FF"/>
      <w:u w:val="single"/>
    </w:rPr>
  </w:style>
  <w:style w:type="paragraph" w:customStyle="1" w:styleId="rvps2">
    <w:name w:val="rvps2"/>
    <w:basedOn w:val="a"/>
    <w:rsid w:val="00B64C67"/>
    <w:pPr>
      <w:spacing w:before="100" w:beforeAutospacing="1" w:after="100" w:afterAutospacing="1"/>
    </w:pPr>
    <w:rPr>
      <w:lang w:val="uk-UA" w:eastAsia="uk-UA"/>
    </w:rPr>
  </w:style>
  <w:style w:type="character" w:customStyle="1" w:styleId="af1">
    <w:name w:val="Звичайний (веб) Знак"/>
    <w:aliases w:val="Обычный (веб) Знак Знак,Знак1 Знак Знак,Знак1 Знак1 Знак,Обычный (веб) Знак Знак2 Знак,Знак1 Знак2 Знак,Обычный (веб) Знак Знак2 Знак Знак Знак Знак,Обычный (веб) Знак Знак2 Знак Знак Знак1,Знак1 Знак3,Знак Знак"/>
    <w:link w:val="af2"/>
    <w:uiPriority w:val="99"/>
    <w:locked/>
    <w:rsid w:val="006465F7"/>
    <w:rPr>
      <w:rFonts w:ascii="Times New Roman" w:eastAsia="Times New Roman" w:hAnsi="Times New Roman"/>
      <w:sz w:val="24"/>
      <w:szCs w:val="24"/>
    </w:rPr>
  </w:style>
  <w:style w:type="paragraph" w:styleId="af2">
    <w:name w:val="Normal (Web)"/>
    <w:aliases w:val="Обычный (веб) Знак,Знак1 Знак,Знак1 Знак1,Обычный (веб) Знак Знак2,Знак1 Знак2,Обычный (веб) Знак Знак2 Знак Знак Знак,Обычный (веб) Знак Знак2 Знак Знак,Знак1,Знак"/>
    <w:basedOn w:val="a"/>
    <w:link w:val="af1"/>
    <w:uiPriority w:val="99"/>
    <w:unhideWhenUsed/>
    <w:qFormat/>
    <w:rsid w:val="006465F7"/>
    <w:pPr>
      <w:spacing w:before="100" w:beforeAutospacing="1" w:after="100" w:afterAutospacing="1"/>
    </w:pPr>
    <w:rPr>
      <w:lang w:val="uk-UA" w:eastAsia="uk-UA"/>
    </w:rPr>
  </w:style>
  <w:style w:type="character" w:customStyle="1" w:styleId="rvts9">
    <w:name w:val="rvts9"/>
    <w:rsid w:val="00EF37C2"/>
  </w:style>
  <w:style w:type="character" w:customStyle="1" w:styleId="rvts23">
    <w:name w:val="rvts23"/>
    <w:rsid w:val="00EF37C2"/>
  </w:style>
  <w:style w:type="paragraph" w:customStyle="1" w:styleId="rvps14">
    <w:name w:val="rvps14"/>
    <w:basedOn w:val="a"/>
    <w:rsid w:val="00EF37C2"/>
    <w:pPr>
      <w:spacing w:before="100" w:beforeAutospacing="1" w:after="100" w:afterAutospacing="1"/>
    </w:pPr>
    <w:rPr>
      <w:lang w:val="uk-UA" w:eastAsia="uk-UA"/>
    </w:rPr>
  </w:style>
  <w:style w:type="character" w:customStyle="1" w:styleId="rvts0">
    <w:name w:val="rvts0"/>
    <w:rsid w:val="00EF3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1433">
      <w:bodyDiv w:val="1"/>
      <w:marLeft w:val="0"/>
      <w:marRight w:val="0"/>
      <w:marTop w:val="0"/>
      <w:marBottom w:val="0"/>
      <w:divBdr>
        <w:top w:val="none" w:sz="0" w:space="0" w:color="auto"/>
        <w:left w:val="none" w:sz="0" w:space="0" w:color="auto"/>
        <w:bottom w:val="none" w:sz="0" w:space="0" w:color="auto"/>
        <w:right w:val="none" w:sz="0" w:space="0" w:color="auto"/>
      </w:divBdr>
    </w:div>
    <w:div w:id="239221644">
      <w:bodyDiv w:val="1"/>
      <w:marLeft w:val="0"/>
      <w:marRight w:val="0"/>
      <w:marTop w:val="0"/>
      <w:marBottom w:val="0"/>
      <w:divBdr>
        <w:top w:val="none" w:sz="0" w:space="0" w:color="auto"/>
        <w:left w:val="none" w:sz="0" w:space="0" w:color="auto"/>
        <w:bottom w:val="none" w:sz="0" w:space="0" w:color="auto"/>
        <w:right w:val="none" w:sz="0" w:space="0" w:color="auto"/>
      </w:divBdr>
    </w:div>
    <w:div w:id="479081583">
      <w:bodyDiv w:val="1"/>
      <w:marLeft w:val="0"/>
      <w:marRight w:val="0"/>
      <w:marTop w:val="0"/>
      <w:marBottom w:val="0"/>
      <w:divBdr>
        <w:top w:val="none" w:sz="0" w:space="0" w:color="auto"/>
        <w:left w:val="none" w:sz="0" w:space="0" w:color="auto"/>
        <w:bottom w:val="none" w:sz="0" w:space="0" w:color="auto"/>
        <w:right w:val="none" w:sz="0" w:space="0" w:color="auto"/>
      </w:divBdr>
    </w:div>
    <w:div w:id="745306387">
      <w:bodyDiv w:val="1"/>
      <w:marLeft w:val="0"/>
      <w:marRight w:val="0"/>
      <w:marTop w:val="0"/>
      <w:marBottom w:val="0"/>
      <w:divBdr>
        <w:top w:val="none" w:sz="0" w:space="0" w:color="auto"/>
        <w:left w:val="none" w:sz="0" w:space="0" w:color="auto"/>
        <w:bottom w:val="none" w:sz="0" w:space="0" w:color="auto"/>
        <w:right w:val="none" w:sz="0" w:space="0" w:color="auto"/>
      </w:divBdr>
    </w:div>
    <w:div w:id="1212571429">
      <w:bodyDiv w:val="1"/>
      <w:marLeft w:val="0"/>
      <w:marRight w:val="0"/>
      <w:marTop w:val="0"/>
      <w:marBottom w:val="0"/>
      <w:divBdr>
        <w:top w:val="none" w:sz="0" w:space="0" w:color="auto"/>
        <w:left w:val="none" w:sz="0" w:space="0" w:color="auto"/>
        <w:bottom w:val="none" w:sz="0" w:space="0" w:color="auto"/>
        <w:right w:val="none" w:sz="0" w:space="0" w:color="auto"/>
      </w:divBdr>
    </w:div>
    <w:div w:id="1282685367">
      <w:bodyDiv w:val="1"/>
      <w:marLeft w:val="0"/>
      <w:marRight w:val="0"/>
      <w:marTop w:val="0"/>
      <w:marBottom w:val="0"/>
      <w:divBdr>
        <w:top w:val="none" w:sz="0" w:space="0" w:color="auto"/>
        <w:left w:val="none" w:sz="0" w:space="0" w:color="auto"/>
        <w:bottom w:val="none" w:sz="0" w:space="0" w:color="auto"/>
        <w:right w:val="none" w:sz="0" w:space="0" w:color="auto"/>
      </w:divBdr>
    </w:div>
    <w:div w:id="1358383987">
      <w:bodyDiv w:val="1"/>
      <w:marLeft w:val="0"/>
      <w:marRight w:val="0"/>
      <w:marTop w:val="0"/>
      <w:marBottom w:val="0"/>
      <w:divBdr>
        <w:top w:val="none" w:sz="0" w:space="0" w:color="auto"/>
        <w:left w:val="none" w:sz="0" w:space="0" w:color="auto"/>
        <w:bottom w:val="none" w:sz="0" w:space="0" w:color="auto"/>
        <w:right w:val="none" w:sz="0" w:space="0" w:color="auto"/>
      </w:divBdr>
    </w:div>
    <w:div w:id="1381903015">
      <w:bodyDiv w:val="1"/>
      <w:marLeft w:val="0"/>
      <w:marRight w:val="0"/>
      <w:marTop w:val="0"/>
      <w:marBottom w:val="0"/>
      <w:divBdr>
        <w:top w:val="none" w:sz="0" w:space="0" w:color="auto"/>
        <w:left w:val="none" w:sz="0" w:space="0" w:color="auto"/>
        <w:bottom w:val="none" w:sz="0" w:space="0" w:color="auto"/>
        <w:right w:val="none" w:sz="0" w:space="0" w:color="auto"/>
      </w:divBdr>
    </w:div>
    <w:div w:id="1421683310">
      <w:bodyDiv w:val="1"/>
      <w:marLeft w:val="0"/>
      <w:marRight w:val="0"/>
      <w:marTop w:val="0"/>
      <w:marBottom w:val="0"/>
      <w:divBdr>
        <w:top w:val="none" w:sz="0" w:space="0" w:color="auto"/>
        <w:left w:val="none" w:sz="0" w:space="0" w:color="auto"/>
        <w:bottom w:val="none" w:sz="0" w:space="0" w:color="auto"/>
        <w:right w:val="none" w:sz="0" w:space="0" w:color="auto"/>
      </w:divBdr>
    </w:div>
    <w:div w:id="1503280783">
      <w:bodyDiv w:val="1"/>
      <w:marLeft w:val="0"/>
      <w:marRight w:val="0"/>
      <w:marTop w:val="0"/>
      <w:marBottom w:val="0"/>
      <w:divBdr>
        <w:top w:val="none" w:sz="0" w:space="0" w:color="auto"/>
        <w:left w:val="none" w:sz="0" w:space="0" w:color="auto"/>
        <w:bottom w:val="none" w:sz="0" w:space="0" w:color="auto"/>
        <w:right w:val="none" w:sz="0" w:space="0" w:color="auto"/>
      </w:divBdr>
    </w:div>
    <w:div w:id="1504592136">
      <w:bodyDiv w:val="1"/>
      <w:marLeft w:val="0"/>
      <w:marRight w:val="0"/>
      <w:marTop w:val="0"/>
      <w:marBottom w:val="0"/>
      <w:divBdr>
        <w:top w:val="none" w:sz="0" w:space="0" w:color="auto"/>
        <w:left w:val="none" w:sz="0" w:space="0" w:color="auto"/>
        <w:bottom w:val="none" w:sz="0" w:space="0" w:color="auto"/>
        <w:right w:val="none" w:sz="0" w:space="0" w:color="auto"/>
      </w:divBdr>
    </w:div>
    <w:div w:id="1518470214">
      <w:bodyDiv w:val="1"/>
      <w:marLeft w:val="0"/>
      <w:marRight w:val="0"/>
      <w:marTop w:val="0"/>
      <w:marBottom w:val="0"/>
      <w:divBdr>
        <w:top w:val="none" w:sz="0" w:space="0" w:color="auto"/>
        <w:left w:val="none" w:sz="0" w:space="0" w:color="auto"/>
        <w:bottom w:val="none" w:sz="0" w:space="0" w:color="auto"/>
        <w:right w:val="none" w:sz="0" w:space="0" w:color="auto"/>
      </w:divBdr>
    </w:div>
    <w:div w:id="176869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3483</Words>
  <Characters>1986</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ПРОФІЛЬ</vt:lpstr>
      <vt:lpstr>ПРОФІЛЬ</vt:lpstr>
    </vt:vector>
  </TitlesOfParts>
  <Company>Grizli777</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ПРОФІЛЬ</dc:title>
  <dc:subject/>
  <dc:creator>-</dc:creator>
  <cp:keywords/>
  <cp:lastModifiedBy>User</cp:lastModifiedBy>
  <cp:revision>4</cp:revision>
  <cp:lastPrinted>2025-04-14T10:59:00Z</cp:lastPrinted>
  <dcterms:created xsi:type="dcterms:W3CDTF">2025-04-28T12:04:00Z</dcterms:created>
  <dcterms:modified xsi:type="dcterms:W3CDTF">2025-04-29T08:35:00Z</dcterms:modified>
</cp:coreProperties>
</file>