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bookmarkStart w:id="0" w:name="_GoBack"/>
      <w:bookmarkEnd w:id="0"/>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6F557D">
        <w:rPr>
          <w:sz w:val="24"/>
          <w:szCs w:val="24"/>
          <w:u w:val="single"/>
          <w:lang w:val="en-US"/>
        </w:rPr>
        <w:t>UA</w:t>
      </w:r>
      <w:r w:rsidRPr="006F557D">
        <w:rPr>
          <w:sz w:val="24"/>
          <w:szCs w:val="24"/>
          <w:u w:val="single"/>
          <w:lang w:val="ru-RU"/>
        </w:rPr>
        <w:t>-202</w:t>
      </w:r>
      <w:r w:rsidR="00307378">
        <w:rPr>
          <w:sz w:val="24"/>
          <w:szCs w:val="24"/>
          <w:u w:val="single"/>
          <w:lang w:val="ru-RU"/>
        </w:rPr>
        <w:t>5</w:t>
      </w:r>
      <w:r w:rsidRPr="006F557D">
        <w:rPr>
          <w:sz w:val="24"/>
          <w:szCs w:val="24"/>
          <w:u w:val="single"/>
          <w:lang w:val="ru-RU"/>
        </w:rPr>
        <w:t>-</w:t>
      </w:r>
      <w:r w:rsidR="00770896">
        <w:rPr>
          <w:sz w:val="24"/>
          <w:szCs w:val="24"/>
          <w:u w:val="single"/>
        </w:rPr>
        <w:t>05</w:t>
      </w:r>
      <w:r w:rsidRPr="006F557D">
        <w:rPr>
          <w:sz w:val="24"/>
          <w:szCs w:val="24"/>
          <w:u w:val="single"/>
          <w:lang w:val="ru-RU"/>
        </w:rPr>
        <w:t>-</w:t>
      </w:r>
      <w:r w:rsidR="001E0292">
        <w:rPr>
          <w:sz w:val="24"/>
          <w:szCs w:val="24"/>
          <w:u w:val="single"/>
        </w:rPr>
        <w:t>2</w:t>
      </w:r>
      <w:r w:rsidR="00770896">
        <w:rPr>
          <w:sz w:val="24"/>
          <w:szCs w:val="24"/>
          <w:u w:val="single"/>
        </w:rPr>
        <w:t>6</w:t>
      </w:r>
      <w:r w:rsidRPr="006F557D">
        <w:rPr>
          <w:sz w:val="24"/>
          <w:szCs w:val="24"/>
          <w:u w:val="single"/>
          <w:lang w:val="ru-RU"/>
        </w:rPr>
        <w:t>-</w:t>
      </w:r>
      <w:r w:rsidR="001E0292">
        <w:rPr>
          <w:sz w:val="24"/>
          <w:szCs w:val="24"/>
          <w:u w:val="single"/>
          <w:lang w:val="ru-RU"/>
        </w:rPr>
        <w:t>011063</w:t>
      </w:r>
      <w:r w:rsidRPr="006F557D">
        <w:rPr>
          <w:sz w:val="24"/>
          <w:szCs w:val="24"/>
          <w:u w:val="single"/>
          <w:lang w:val="ru-RU"/>
        </w:rPr>
        <w:t>-</w:t>
      </w:r>
      <w:r w:rsidRPr="006F557D">
        <w:rPr>
          <w:sz w:val="24"/>
          <w:szCs w:val="24"/>
          <w:u w:val="single"/>
          <w:lang w:val="en-US"/>
        </w:rPr>
        <w:t>a</w:t>
      </w:r>
      <w:r w:rsidRPr="006F557D">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1E0292" w:rsidRPr="001E0292" w:rsidRDefault="0033663D" w:rsidP="001E0292">
      <w:pPr>
        <w:jc w:val="both"/>
        <w:outlineLvl w:val="0"/>
        <w:rPr>
          <w:rFonts w:eastAsia="Batang"/>
          <w:color w:val="000000"/>
          <w:sz w:val="24"/>
          <w:szCs w:val="24"/>
        </w:rPr>
      </w:pPr>
      <w:r w:rsidRPr="001E0292">
        <w:rPr>
          <w:color w:val="000000"/>
          <w:sz w:val="24"/>
          <w:szCs w:val="24"/>
          <w:lang w:eastAsia="ru-RU"/>
        </w:rPr>
        <w:t>«</w:t>
      </w:r>
      <w:r w:rsidR="001E0292" w:rsidRPr="001E0292">
        <w:rPr>
          <w:rFonts w:eastAsia="Batang"/>
          <w:color w:val="000000"/>
          <w:sz w:val="24"/>
          <w:szCs w:val="24"/>
        </w:rPr>
        <w:t xml:space="preserve">Постачання ліцензії на технічну підтримку міжмережевих екранів  за кодом ДК 021:2015-72250000-2 (Послуги, пов’язані із системами та підтримкою) </w:t>
      </w:r>
    </w:p>
    <w:p w:rsidR="00092F91" w:rsidRPr="001E0292" w:rsidRDefault="001E0292" w:rsidP="001E0292">
      <w:pPr>
        <w:jc w:val="both"/>
        <w:outlineLvl w:val="0"/>
        <w:rPr>
          <w:sz w:val="24"/>
          <w:szCs w:val="24"/>
        </w:rPr>
      </w:pPr>
      <w:r w:rsidRPr="001E0292">
        <w:rPr>
          <w:rFonts w:eastAsia="Batang"/>
          <w:color w:val="000000"/>
          <w:sz w:val="24"/>
          <w:szCs w:val="24"/>
        </w:rPr>
        <w:t xml:space="preserve"> (ДК 021:2015-72250000-2 (Послуги, пов’язані із системами та підтримкою) (Постачання ліцензії на технічну підтримку міжмережевих екранів)</w:t>
      </w:r>
      <w:r w:rsidR="00092F91" w:rsidRPr="001E0292">
        <w:rPr>
          <w:sz w:val="24"/>
          <w:szCs w:val="24"/>
        </w:rPr>
        <w:t>»</w:t>
      </w:r>
    </w:p>
    <w:p w:rsidR="00770896" w:rsidRPr="001E0292" w:rsidRDefault="00770896" w:rsidP="007E48A6">
      <w:pPr>
        <w:tabs>
          <w:tab w:val="left" w:pos="9639"/>
        </w:tabs>
        <w:ind w:firstLine="567"/>
        <w:jc w:val="both"/>
        <w:rPr>
          <w:rFonts w:cs="Times New Roman"/>
          <w:sz w:val="24"/>
          <w:szCs w:val="24"/>
        </w:rPr>
      </w:pPr>
    </w:p>
    <w:p w:rsidR="0003718E" w:rsidRDefault="001E0292"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1E0292" w:rsidRPr="001E0292" w:rsidRDefault="001E0292" w:rsidP="001E0292">
      <w:pPr>
        <w:tabs>
          <w:tab w:val="left" w:pos="9639"/>
        </w:tabs>
        <w:ind w:firstLine="567"/>
        <w:jc w:val="both"/>
        <w:rPr>
          <w:rFonts w:cs="Times New Roman"/>
          <w:sz w:val="24"/>
          <w:szCs w:val="24"/>
        </w:rPr>
      </w:pPr>
      <w:r w:rsidRPr="001E0292">
        <w:rPr>
          <w:rFonts w:cs="Times New Roman"/>
          <w:sz w:val="24"/>
          <w:szCs w:val="24"/>
        </w:rPr>
        <w:t xml:space="preserve">Станом на 2025 рік доступ зовнішніх користувачів до електронних сервісів Держмитслужби в мережі Інтернет (DMZ-зона) таких як Єдиний державний інформаційний веб-портал «Єдине вікно для міжнародної торгівлі», електронна пошта Державної митної служби України з доступом до мережі Інтернет та інші, забезпечують міжмережеві екрани (фаєрволи), на які відсутня підписка на технічну підтримку від виробника обладнання. </w:t>
      </w:r>
    </w:p>
    <w:p w:rsidR="001E0292" w:rsidRPr="001E0292" w:rsidRDefault="001E0292" w:rsidP="001E0292">
      <w:pPr>
        <w:tabs>
          <w:tab w:val="left" w:pos="9639"/>
        </w:tabs>
        <w:ind w:firstLine="567"/>
        <w:jc w:val="both"/>
        <w:rPr>
          <w:rFonts w:cs="Times New Roman"/>
          <w:sz w:val="24"/>
          <w:szCs w:val="24"/>
        </w:rPr>
      </w:pPr>
      <w:r w:rsidRPr="001E0292">
        <w:rPr>
          <w:rFonts w:cs="Times New Roman"/>
          <w:sz w:val="24"/>
          <w:szCs w:val="24"/>
        </w:rPr>
        <w:t>У 2017 році Державною фіскальною службою України закуплено зазначене обладнання  та розгорнуто відповідно до договору від 06 грудня 2017 № 101, термін гарантійної підтримки складав 36 місяців. Після реорганізації Державної фіскальної служби України міжмережеві екрани (фаєрволи) відповідно до Розподільчого балансу передано у підзвіт Державній митній службі України.</w:t>
      </w:r>
    </w:p>
    <w:p w:rsidR="001E0292" w:rsidRPr="001E0292" w:rsidRDefault="001E0292" w:rsidP="001E0292">
      <w:pPr>
        <w:tabs>
          <w:tab w:val="left" w:pos="9639"/>
        </w:tabs>
        <w:ind w:firstLine="567"/>
        <w:jc w:val="both"/>
        <w:rPr>
          <w:rFonts w:cs="Times New Roman"/>
          <w:sz w:val="24"/>
          <w:szCs w:val="24"/>
        </w:rPr>
      </w:pPr>
      <w:r w:rsidRPr="001E0292">
        <w:rPr>
          <w:rFonts w:cs="Times New Roman"/>
          <w:sz w:val="24"/>
          <w:szCs w:val="24"/>
        </w:rPr>
        <w:t>Даний сегмент мережі має критично важливе значення для функціонування Єдиної автоматизованої системи митних органів та забезпечення кіберзахисту електронних сервісів Держмитслужби в мережі Інтернет. Вихід з ладу цього обладнання призведе до зупинки роботи системи в цілому. Резервне обладнання, яким можна було би замінити зазначені вище міжмережеві екрани (фаєрволи), відсутнє.</w:t>
      </w:r>
    </w:p>
    <w:p w:rsidR="001E0292" w:rsidRPr="001E0292" w:rsidRDefault="001E0292" w:rsidP="001E0292">
      <w:pPr>
        <w:tabs>
          <w:tab w:val="left" w:pos="9639"/>
        </w:tabs>
        <w:ind w:firstLine="567"/>
        <w:jc w:val="both"/>
        <w:rPr>
          <w:rFonts w:cs="Times New Roman"/>
          <w:sz w:val="24"/>
          <w:szCs w:val="24"/>
        </w:rPr>
      </w:pPr>
      <w:r w:rsidRPr="001E0292">
        <w:rPr>
          <w:rFonts w:cs="Times New Roman"/>
          <w:sz w:val="24"/>
          <w:szCs w:val="24"/>
        </w:rPr>
        <w:t>Без наявності технічної підтримки від виробника обладнання не можливо оновлювати версії операційних систем, що в свою чергу збільшує ризики пов’язані з кібербезпекою, усунення яких є критично важливим під час збройної агресії російської федерації проти України та постійними кібератаками на нашу критичну інформаційну інфраструктуру.</w:t>
      </w:r>
    </w:p>
    <w:p w:rsidR="001E0292" w:rsidRPr="001E0292" w:rsidRDefault="001E0292" w:rsidP="001E0292">
      <w:pPr>
        <w:tabs>
          <w:tab w:val="left" w:pos="9639"/>
        </w:tabs>
        <w:ind w:firstLine="567"/>
        <w:jc w:val="both"/>
        <w:rPr>
          <w:rFonts w:cs="Times New Roman"/>
          <w:sz w:val="24"/>
          <w:szCs w:val="24"/>
        </w:rPr>
      </w:pPr>
      <w:r w:rsidRPr="001E0292">
        <w:rPr>
          <w:rFonts w:cs="Times New Roman"/>
          <w:sz w:val="24"/>
          <w:szCs w:val="24"/>
        </w:rPr>
        <w:t>Окремо слід зазначити, що відповідно до пункту 45 постанови Кабінету Міністрів України від 19 червня 2019 року № 518 «Про затвердження Загальних вимог до кіберзахисту об’єктів критичної інфраструктури» визначено, що у складі об’єкта критичної інформаційної інфраструктури об’єкта критичної інфраструктури повинно використовуватися програмне та апаратне забезпечення, для якого не припинено підтримку виробника та повинні використовуватися офіційні стабільні версії прикладного програмного забезпечення та драйверів.</w:t>
      </w:r>
    </w:p>
    <w:p w:rsidR="00770896" w:rsidRPr="00770896" w:rsidRDefault="001E0292" w:rsidP="001E0292">
      <w:pPr>
        <w:tabs>
          <w:tab w:val="left" w:pos="9639"/>
        </w:tabs>
        <w:ind w:firstLine="567"/>
        <w:jc w:val="both"/>
        <w:rPr>
          <w:rFonts w:cs="Times New Roman"/>
          <w:sz w:val="24"/>
          <w:szCs w:val="24"/>
        </w:rPr>
      </w:pPr>
      <w:r w:rsidRPr="001E0292">
        <w:rPr>
          <w:rFonts w:cs="Times New Roman"/>
          <w:sz w:val="24"/>
          <w:szCs w:val="24"/>
        </w:rPr>
        <w:t>Таким чином для забезпечення належного функціонування міжмережевих екранів (фаєрволи) необхідно продовжити на них технічну підтримку (відсутність технічної підтримки не дає змогу оновлювати версії операційних систем та унеможливлює оперативну заміну обладнання у разі виходу з ладу).</w:t>
      </w:r>
    </w:p>
    <w:p w:rsidR="001E0292" w:rsidRPr="001E0292" w:rsidRDefault="001E0292" w:rsidP="001E0292">
      <w:pPr>
        <w:pStyle w:val="a7"/>
        <w:tabs>
          <w:tab w:val="clear" w:pos="1134"/>
          <w:tab w:val="left" w:pos="708"/>
        </w:tabs>
        <w:spacing w:before="0" w:after="0"/>
        <w:ind w:firstLine="567"/>
        <w:rPr>
          <w:rFonts w:cs="Times New Roman"/>
          <w:sz w:val="24"/>
          <w:szCs w:val="24"/>
        </w:rPr>
      </w:pPr>
      <w:r w:rsidRPr="001E0292">
        <w:rPr>
          <w:rFonts w:ascii="Times New Roman" w:hAnsi="Times New Roman" w:cs="Times New Roman"/>
          <w:sz w:val="24"/>
          <w:szCs w:val="24"/>
        </w:rPr>
        <w:lastRenderedPageBreak/>
        <w:t>3.</w:t>
      </w:r>
      <w:r w:rsidR="00770896" w:rsidRPr="001E0292">
        <w:rPr>
          <w:rFonts w:ascii="Times New Roman" w:hAnsi="Times New Roman" w:cs="Times New Roman"/>
          <w:sz w:val="24"/>
          <w:szCs w:val="24"/>
        </w:rPr>
        <w:t xml:space="preserve">Обґрунтування обсягів закупівлі: </w:t>
      </w:r>
      <w:r w:rsidRPr="001E0292">
        <w:rPr>
          <w:rFonts w:ascii="Times New Roman" w:hAnsi="Times New Roman" w:cs="Times New Roman"/>
          <w:sz w:val="24"/>
          <w:szCs w:val="24"/>
        </w:rPr>
        <w:t>Обсяги закупівлі визначені відповідно до наявної потреби Державної митної служби України необхідної для забезпечення належного функціонування міжмережевих екранів, а саме</w:t>
      </w:r>
      <w:r w:rsidRPr="001E0292">
        <w:rPr>
          <w:rFonts w:cs="Times New Roman"/>
          <w:sz w:val="24"/>
          <w:szCs w:val="24"/>
        </w:rPr>
        <w:t>:</w:t>
      </w:r>
    </w:p>
    <w:p w:rsidR="001E0292" w:rsidRPr="001E0292" w:rsidRDefault="001E0292" w:rsidP="001E0292">
      <w:pPr>
        <w:ind w:left="720"/>
        <w:contextualSpacing/>
        <w:rPr>
          <w:rFonts w:eastAsia="Times New Roman" w:cs="Times New Roman"/>
          <w:b/>
          <w:sz w:val="24"/>
          <w:szCs w:val="24"/>
          <w:lang w:eastAsia="ru-RU"/>
        </w:rPr>
      </w:pPr>
    </w:p>
    <w:tbl>
      <w:tblPr>
        <w:tblStyle w:val="26"/>
        <w:tblW w:w="9493" w:type="dxa"/>
        <w:tblInd w:w="0" w:type="dxa"/>
        <w:tblLook w:val="04A0" w:firstRow="1" w:lastRow="0" w:firstColumn="1" w:lastColumn="0" w:noHBand="0" w:noVBand="1"/>
      </w:tblPr>
      <w:tblGrid>
        <w:gridCol w:w="704"/>
        <w:gridCol w:w="5812"/>
        <w:gridCol w:w="1559"/>
        <w:gridCol w:w="1418"/>
      </w:tblGrid>
      <w:tr w:rsidR="001E0292" w:rsidRPr="001E0292" w:rsidTr="001E0292">
        <w:tc>
          <w:tcPr>
            <w:tcW w:w="704"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jc w:val="center"/>
              <w:rPr>
                <w:rFonts w:eastAsia="Times New Roman"/>
                <w:color w:val="000000"/>
                <w:sz w:val="24"/>
                <w:szCs w:val="24"/>
                <w:lang w:eastAsia="ar-SA"/>
              </w:rPr>
            </w:pPr>
            <w:r w:rsidRPr="001E0292">
              <w:rPr>
                <w:rFonts w:eastAsia="Times New Roman"/>
                <w:iCs/>
                <w:color w:val="000000"/>
                <w:sz w:val="24"/>
                <w:szCs w:val="24"/>
                <w:lang w:eastAsia="ar-SA"/>
              </w:rPr>
              <w:t>№ з/п</w:t>
            </w:r>
          </w:p>
        </w:tc>
        <w:tc>
          <w:tcPr>
            <w:tcW w:w="5812"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jc w:val="center"/>
              <w:rPr>
                <w:rFonts w:eastAsia="Times New Roman"/>
                <w:iCs/>
                <w:color w:val="000000"/>
                <w:sz w:val="24"/>
                <w:szCs w:val="24"/>
                <w:lang w:eastAsia="ar-SA"/>
              </w:rPr>
            </w:pPr>
            <w:r w:rsidRPr="001E0292">
              <w:rPr>
                <w:rFonts w:eastAsia="Times New Roman"/>
                <w:iCs/>
                <w:color w:val="000000"/>
                <w:sz w:val="24"/>
                <w:szCs w:val="24"/>
                <w:lang w:eastAsia="ar-SA"/>
              </w:rPr>
              <w:t>Найменування Послуг</w:t>
            </w:r>
          </w:p>
        </w:tc>
        <w:tc>
          <w:tcPr>
            <w:tcW w:w="1559"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jc w:val="center"/>
              <w:rPr>
                <w:rFonts w:eastAsia="Times New Roman"/>
                <w:iCs/>
                <w:color w:val="000000"/>
                <w:sz w:val="24"/>
                <w:szCs w:val="24"/>
                <w:lang w:eastAsia="ar-SA"/>
              </w:rPr>
            </w:pPr>
            <w:r w:rsidRPr="001E0292">
              <w:rPr>
                <w:rFonts w:eastAsia="Times New Roman"/>
                <w:iCs/>
                <w:color w:val="000000"/>
                <w:sz w:val="24"/>
                <w:szCs w:val="24"/>
                <w:lang w:eastAsia="ar-SA"/>
              </w:rPr>
              <w:t>Одиниця виміру</w:t>
            </w:r>
          </w:p>
        </w:tc>
        <w:tc>
          <w:tcPr>
            <w:tcW w:w="1418"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jc w:val="center"/>
              <w:rPr>
                <w:rFonts w:eastAsia="Times New Roman"/>
                <w:iCs/>
                <w:color w:val="000000"/>
                <w:sz w:val="24"/>
                <w:szCs w:val="24"/>
                <w:lang w:eastAsia="ar-SA"/>
              </w:rPr>
            </w:pPr>
            <w:r w:rsidRPr="001E0292">
              <w:rPr>
                <w:rFonts w:eastAsia="Times New Roman"/>
                <w:iCs/>
                <w:color w:val="000000"/>
                <w:sz w:val="24"/>
                <w:szCs w:val="24"/>
                <w:lang w:eastAsia="ar-SA"/>
              </w:rPr>
              <w:t>Кіль-</w:t>
            </w:r>
          </w:p>
          <w:p w:rsidR="001E0292" w:rsidRPr="001E0292" w:rsidRDefault="001E0292" w:rsidP="001E0292">
            <w:pPr>
              <w:tabs>
                <w:tab w:val="left" w:pos="9639"/>
              </w:tabs>
              <w:suppressAutoHyphens/>
              <w:jc w:val="center"/>
              <w:rPr>
                <w:rFonts w:eastAsia="Times New Roman"/>
                <w:iCs/>
                <w:color w:val="000000"/>
                <w:sz w:val="24"/>
                <w:szCs w:val="24"/>
                <w:lang w:eastAsia="ar-SA"/>
              </w:rPr>
            </w:pPr>
            <w:r w:rsidRPr="001E0292">
              <w:rPr>
                <w:rFonts w:eastAsia="Times New Roman"/>
                <w:iCs/>
                <w:color w:val="000000"/>
                <w:sz w:val="24"/>
                <w:szCs w:val="24"/>
                <w:lang w:eastAsia="ar-SA"/>
              </w:rPr>
              <w:t>кість</w:t>
            </w:r>
          </w:p>
        </w:tc>
      </w:tr>
      <w:tr w:rsidR="001E0292" w:rsidRPr="001E0292" w:rsidTr="001E0292">
        <w:trPr>
          <w:trHeight w:val="712"/>
        </w:trPr>
        <w:tc>
          <w:tcPr>
            <w:tcW w:w="704"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spacing w:after="120"/>
              <w:jc w:val="center"/>
              <w:rPr>
                <w:rFonts w:eastAsia="Times New Roman"/>
                <w:color w:val="000000"/>
                <w:sz w:val="24"/>
                <w:szCs w:val="24"/>
                <w:lang w:eastAsia="ar-SA"/>
              </w:rPr>
            </w:pPr>
            <w:r w:rsidRPr="001E0292">
              <w:rPr>
                <w:rFonts w:eastAsia="Times New Roman"/>
                <w:color w:val="000000"/>
                <w:sz w:val="24"/>
                <w:szCs w:val="24"/>
                <w:lang w:eastAsia="ar-SA"/>
              </w:rPr>
              <w:t>1.</w:t>
            </w:r>
          </w:p>
        </w:tc>
        <w:tc>
          <w:tcPr>
            <w:tcW w:w="5812"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suppressLineNumbers/>
              <w:tabs>
                <w:tab w:val="left" w:pos="2550"/>
                <w:tab w:val="left" w:pos="9639"/>
              </w:tabs>
              <w:ind w:right="-89"/>
              <w:rPr>
                <w:rFonts w:eastAsia="Times New Roman"/>
                <w:color w:val="000000"/>
                <w:sz w:val="24"/>
                <w:szCs w:val="24"/>
                <w:lang w:eastAsia="ru-RU"/>
              </w:rPr>
            </w:pPr>
            <w:r w:rsidRPr="001E0292">
              <w:rPr>
                <w:rFonts w:eastAsia="Times New Roman"/>
                <w:color w:val="000000"/>
                <w:sz w:val="24"/>
                <w:szCs w:val="24"/>
                <w:lang w:eastAsia="ru-RU"/>
              </w:rPr>
              <w:t>постачання ліцензії на технічну підтримку міжмережевих екранів</w:t>
            </w:r>
          </w:p>
        </w:tc>
        <w:tc>
          <w:tcPr>
            <w:tcW w:w="1559"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ind w:left="-43" w:right="-68"/>
              <w:jc w:val="center"/>
              <w:rPr>
                <w:rFonts w:eastAsia="Times New Roman"/>
                <w:color w:val="000000"/>
                <w:sz w:val="24"/>
                <w:szCs w:val="24"/>
                <w:lang w:eastAsia="ar-SA"/>
              </w:rPr>
            </w:pPr>
            <w:r w:rsidRPr="001E0292">
              <w:rPr>
                <w:rFonts w:eastAsia="Times New Roman"/>
                <w:color w:val="000000"/>
                <w:sz w:val="24"/>
                <w:szCs w:val="24"/>
                <w:lang w:eastAsia="ar-SA"/>
              </w:rPr>
              <w:t>од</w:t>
            </w:r>
          </w:p>
        </w:tc>
        <w:tc>
          <w:tcPr>
            <w:tcW w:w="1418"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tabs>
                <w:tab w:val="left" w:pos="9639"/>
              </w:tabs>
              <w:suppressAutoHyphens/>
              <w:ind w:left="-43" w:right="-68"/>
              <w:jc w:val="center"/>
              <w:rPr>
                <w:rFonts w:eastAsia="Times New Roman"/>
                <w:color w:val="000000"/>
                <w:sz w:val="24"/>
                <w:szCs w:val="24"/>
                <w:lang w:eastAsia="ar-SA"/>
              </w:rPr>
            </w:pPr>
            <w:r w:rsidRPr="001E0292">
              <w:rPr>
                <w:rFonts w:eastAsia="Times New Roman"/>
                <w:color w:val="000000"/>
                <w:sz w:val="24"/>
                <w:szCs w:val="24"/>
                <w:lang w:eastAsia="ar-SA"/>
              </w:rPr>
              <w:t>2</w:t>
            </w:r>
          </w:p>
        </w:tc>
      </w:tr>
    </w:tbl>
    <w:p w:rsidR="00770896" w:rsidRDefault="00770896" w:rsidP="007E48A6">
      <w:pPr>
        <w:tabs>
          <w:tab w:val="left" w:pos="9639"/>
        </w:tabs>
        <w:ind w:firstLine="567"/>
        <w:jc w:val="both"/>
        <w:rPr>
          <w:rFonts w:cs="Times New Roman"/>
          <w:sz w:val="24"/>
          <w:szCs w:val="24"/>
        </w:rPr>
      </w:pPr>
    </w:p>
    <w:p w:rsidR="00770896" w:rsidRPr="00770896" w:rsidRDefault="001E0292" w:rsidP="00770896">
      <w:pPr>
        <w:tabs>
          <w:tab w:val="left" w:pos="9639"/>
        </w:tabs>
        <w:ind w:firstLine="567"/>
        <w:jc w:val="both"/>
        <w:rPr>
          <w:rFonts w:cs="Times New Roman"/>
          <w:sz w:val="24"/>
          <w:szCs w:val="24"/>
        </w:rPr>
      </w:pPr>
      <w:r>
        <w:rPr>
          <w:rFonts w:cs="Times New Roman"/>
          <w:sz w:val="24"/>
          <w:szCs w:val="24"/>
        </w:rPr>
        <w:t>4</w:t>
      </w:r>
      <w:r w:rsidR="00770896" w:rsidRPr="00770896">
        <w:rPr>
          <w:rFonts w:cs="Times New Roman"/>
          <w:sz w:val="24"/>
          <w:szCs w:val="24"/>
        </w:rPr>
        <w:t>. Обґрунтування технічних та якісних характеристик закупівлі (якісні характеристики).</w:t>
      </w:r>
    </w:p>
    <w:p w:rsidR="001E0292" w:rsidRPr="001E0292" w:rsidRDefault="00770896" w:rsidP="001E0292">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r w:rsidR="001E0292" w:rsidRPr="001E0292">
        <w:t xml:space="preserve"> </w:t>
      </w:r>
      <w:r w:rsidR="001E0292" w:rsidRPr="001E0292">
        <w:rPr>
          <w:rFonts w:cs="Times New Roman"/>
          <w:sz w:val="24"/>
          <w:szCs w:val="24"/>
        </w:rPr>
        <w:t xml:space="preserve">Інформація про необхідні технічні, якісні та кількісні характеристики предмета закупівлі – технічні вимоги визначено у додатку </w:t>
      </w:r>
      <w:r w:rsidR="001E0292">
        <w:rPr>
          <w:rFonts w:cs="Times New Roman"/>
          <w:sz w:val="24"/>
          <w:szCs w:val="24"/>
        </w:rPr>
        <w:t>5</w:t>
      </w:r>
      <w:r w:rsidR="001E0292" w:rsidRPr="001E0292">
        <w:rPr>
          <w:rFonts w:cs="Times New Roman"/>
          <w:sz w:val="24"/>
          <w:szCs w:val="24"/>
        </w:rPr>
        <w:t xml:space="preserve"> до </w:t>
      </w:r>
      <w:r w:rsidR="001E0292">
        <w:rPr>
          <w:rFonts w:cs="Times New Roman"/>
          <w:sz w:val="24"/>
          <w:szCs w:val="24"/>
        </w:rPr>
        <w:t>тендерної документації</w:t>
      </w:r>
      <w:r w:rsidR="001E0292" w:rsidRPr="001E0292">
        <w:rPr>
          <w:rFonts w:cs="Times New Roman"/>
          <w:sz w:val="24"/>
          <w:szCs w:val="24"/>
        </w:rPr>
        <w:t>.</w:t>
      </w:r>
    </w:p>
    <w:p w:rsidR="00770896" w:rsidRPr="00770896" w:rsidRDefault="001E0292" w:rsidP="001E0292">
      <w:pPr>
        <w:tabs>
          <w:tab w:val="left" w:pos="9639"/>
        </w:tabs>
        <w:ind w:firstLine="567"/>
        <w:jc w:val="both"/>
        <w:rPr>
          <w:rFonts w:cs="Times New Roman"/>
          <w:sz w:val="24"/>
          <w:szCs w:val="24"/>
        </w:rPr>
      </w:pPr>
      <w:r w:rsidRPr="001E0292">
        <w:rPr>
          <w:rFonts w:cs="Times New Roman"/>
          <w:sz w:val="24"/>
          <w:szCs w:val="24"/>
        </w:rPr>
        <w:t>Очікувані результати: забезпечено належне функціонування Єдиної автоматизованої системи митних органів та забезпечено кіберзахист електронних сервісів Держмитслужби в мережі Інтернет.</w:t>
      </w:r>
    </w:p>
    <w:p w:rsidR="001E0292" w:rsidRPr="001E0292" w:rsidRDefault="001E0292" w:rsidP="001E0292">
      <w:pPr>
        <w:tabs>
          <w:tab w:val="left" w:pos="9639"/>
        </w:tabs>
        <w:spacing w:before="480"/>
        <w:ind w:firstLine="360"/>
        <w:jc w:val="center"/>
        <w:rPr>
          <w:rFonts w:eastAsia="Times New Roman" w:cs="Times New Roman"/>
          <w:b/>
          <w:bCs/>
          <w:color w:val="000000" w:themeColor="text1"/>
          <w:sz w:val="26"/>
          <w:szCs w:val="26"/>
          <w:lang w:eastAsia="ru-RU"/>
        </w:rPr>
      </w:pPr>
      <w:r w:rsidRPr="001E0292">
        <w:rPr>
          <w:rFonts w:eastAsia="Times New Roman" w:cs="Times New Roman"/>
          <w:b/>
          <w:bCs/>
          <w:color w:val="000000" w:themeColor="text1"/>
          <w:sz w:val="26"/>
          <w:szCs w:val="26"/>
          <w:lang w:eastAsia="ru-RU"/>
        </w:rPr>
        <w:t>ТЕХНІЧНІ ВИМОГИ</w:t>
      </w:r>
    </w:p>
    <w:p w:rsidR="001E0292" w:rsidRPr="001E0292" w:rsidRDefault="001E0292" w:rsidP="001E0292">
      <w:pPr>
        <w:tabs>
          <w:tab w:val="left" w:pos="9639"/>
        </w:tabs>
        <w:spacing w:before="480"/>
        <w:ind w:firstLine="360"/>
        <w:jc w:val="center"/>
        <w:rPr>
          <w:rFonts w:eastAsia="Times New Roman" w:cs="Times New Roman"/>
          <w:b/>
          <w:bCs/>
          <w:color w:val="000000" w:themeColor="text1"/>
          <w:sz w:val="26"/>
          <w:szCs w:val="26"/>
          <w:lang w:eastAsia="ru-RU"/>
        </w:rPr>
      </w:pPr>
      <w:r w:rsidRPr="001E0292">
        <w:rPr>
          <w:rFonts w:eastAsia="Times New Roman" w:cs="Times New Roman"/>
          <w:b/>
          <w:bCs/>
          <w:color w:val="000000" w:themeColor="text1"/>
          <w:sz w:val="26"/>
          <w:szCs w:val="26"/>
          <w:lang w:eastAsia="ru-RU"/>
        </w:rPr>
        <w:t xml:space="preserve">ІНФОРМАЦІЯ ПРО ТЕХНІЧНІ, ЯКІСНІ ТА КІЛЬКІСНІ ХАРАКТЕРИСТИКИ ПРЕДМЕТА ЗАКУПІВЛІ </w:t>
      </w:r>
    </w:p>
    <w:p w:rsidR="001E0292" w:rsidRPr="001E0292" w:rsidRDefault="001E0292" w:rsidP="001E0292">
      <w:pPr>
        <w:tabs>
          <w:tab w:val="left" w:pos="9639"/>
        </w:tabs>
        <w:jc w:val="center"/>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Послуги, пов’язані із системами та підтримкою – за кодом ДК 021:2015-72250000-2</w:t>
      </w:r>
    </w:p>
    <w:p w:rsidR="001E0292" w:rsidRPr="001E0292" w:rsidRDefault="001E0292" w:rsidP="001E0292">
      <w:pPr>
        <w:tabs>
          <w:tab w:val="left" w:pos="9639"/>
        </w:tabs>
        <w:jc w:val="center"/>
        <w:rPr>
          <w:rFonts w:eastAsia="Times New Roman" w:cs="Times New Roman"/>
          <w:b/>
          <w:color w:val="000000" w:themeColor="text1"/>
          <w:sz w:val="24"/>
          <w:szCs w:val="24"/>
          <w:lang w:eastAsia="ru-RU"/>
        </w:rPr>
      </w:pPr>
      <w:r w:rsidRPr="001E0292">
        <w:rPr>
          <w:rFonts w:eastAsia="Times New Roman" w:cs="Times New Roman"/>
          <w:sz w:val="24"/>
          <w:szCs w:val="24"/>
          <w:lang w:eastAsia="ru-RU"/>
        </w:rPr>
        <w:t>Постачання ліцензії на технічну підтримку міжмережевих екранів</w:t>
      </w:r>
    </w:p>
    <w:p w:rsidR="001E0292" w:rsidRPr="001E0292" w:rsidRDefault="001E0292" w:rsidP="001E0292">
      <w:pPr>
        <w:tabs>
          <w:tab w:val="left" w:pos="9639"/>
        </w:tabs>
        <w:jc w:val="center"/>
        <w:rPr>
          <w:rFonts w:eastAsia="Times New Roman" w:cs="Times New Roman"/>
          <w:b/>
          <w:color w:val="000000" w:themeColor="text1"/>
          <w:sz w:val="26"/>
          <w:szCs w:val="26"/>
          <w:lang w:eastAsia="ru-RU"/>
        </w:rPr>
      </w:pPr>
    </w:p>
    <w:p w:rsidR="001E0292" w:rsidRPr="001E0292" w:rsidRDefault="001E0292" w:rsidP="001E0292">
      <w:pPr>
        <w:numPr>
          <w:ilvl w:val="0"/>
          <w:numId w:val="35"/>
        </w:numPr>
        <w:tabs>
          <w:tab w:val="left" w:pos="9639"/>
        </w:tabs>
        <w:jc w:val="center"/>
        <w:rPr>
          <w:rFonts w:eastAsia="Calibri" w:cs="Times New Roman"/>
          <w:b/>
          <w:color w:val="000000" w:themeColor="text1"/>
          <w:sz w:val="24"/>
          <w:szCs w:val="24"/>
          <w:lang w:eastAsia="ru-RU"/>
        </w:rPr>
      </w:pPr>
      <w:r w:rsidRPr="001E0292">
        <w:rPr>
          <w:rFonts w:eastAsia="Calibri" w:cs="Times New Roman"/>
          <w:b/>
          <w:color w:val="000000" w:themeColor="text1"/>
          <w:sz w:val="24"/>
          <w:szCs w:val="24"/>
          <w:lang w:eastAsia="ru-RU"/>
        </w:rPr>
        <w:t>Загальні відомості</w:t>
      </w:r>
    </w:p>
    <w:p w:rsidR="001E0292" w:rsidRPr="001E0292" w:rsidRDefault="001E0292" w:rsidP="001E0292">
      <w:pPr>
        <w:tabs>
          <w:tab w:val="left" w:pos="9639"/>
        </w:tabs>
        <w:ind w:firstLine="567"/>
        <w:jc w:val="both"/>
        <w:rPr>
          <w:rFonts w:eastAsia="Times New Roman" w:cs="Times New Roman"/>
          <w:b/>
          <w:sz w:val="24"/>
          <w:szCs w:val="24"/>
          <w:lang w:eastAsia="ru-RU"/>
        </w:rPr>
      </w:pPr>
      <w:r w:rsidRPr="001E0292">
        <w:rPr>
          <w:rFonts w:eastAsia="Times New Roman" w:cs="Times New Roman"/>
          <w:b/>
          <w:sz w:val="24"/>
          <w:szCs w:val="24"/>
          <w:lang w:eastAsia="ru-RU"/>
        </w:rPr>
        <w:t>1.</w:t>
      </w:r>
      <w:r w:rsidRPr="001E0292">
        <w:rPr>
          <w:rFonts w:eastAsia="Times New Roman" w:cs="Times New Roman"/>
          <w:sz w:val="24"/>
          <w:szCs w:val="24"/>
          <w:lang w:eastAsia="ru-RU"/>
        </w:rPr>
        <w:t> </w:t>
      </w:r>
      <w:r w:rsidRPr="001E0292">
        <w:rPr>
          <w:rFonts w:eastAsia="Times New Roman" w:cs="Times New Roman"/>
          <w:b/>
          <w:sz w:val="24"/>
          <w:szCs w:val="24"/>
          <w:lang w:eastAsia="ru-RU"/>
        </w:rPr>
        <w:t>Призначення ліцензії на технічну підтримку міжмережевих екранів</w:t>
      </w:r>
    </w:p>
    <w:p w:rsidR="001E0292" w:rsidRPr="001E0292" w:rsidRDefault="001E0292" w:rsidP="001E0292">
      <w:pPr>
        <w:tabs>
          <w:tab w:val="left" w:pos="0"/>
          <w:tab w:val="left" w:pos="993"/>
        </w:tabs>
        <w:ind w:firstLine="567"/>
        <w:jc w:val="both"/>
        <w:rPr>
          <w:rFonts w:eastAsia="Calibri" w:cs="Times New Roman"/>
          <w:sz w:val="24"/>
          <w:szCs w:val="26"/>
          <w:lang w:eastAsia="ar-SA"/>
        </w:rPr>
      </w:pPr>
      <w:r w:rsidRPr="001E0292">
        <w:rPr>
          <w:rFonts w:eastAsia="Calibri" w:cs="Times New Roman"/>
          <w:sz w:val="24"/>
          <w:szCs w:val="26"/>
          <w:lang w:eastAsia="ar-SA"/>
        </w:rPr>
        <w:t>Станом на 2025 рік доступ зовнішніх користувачів до електронних сервісів Держмитслужби в мережі Інтернет (</w:t>
      </w:r>
      <w:r w:rsidRPr="001E0292">
        <w:rPr>
          <w:rFonts w:eastAsia="Calibri" w:cs="Times New Roman"/>
          <w:sz w:val="24"/>
          <w:szCs w:val="26"/>
          <w:lang w:val="en-US" w:eastAsia="ar-SA"/>
        </w:rPr>
        <w:t>DMZ</w:t>
      </w:r>
      <w:r w:rsidRPr="001E0292">
        <w:rPr>
          <w:rFonts w:eastAsia="Calibri" w:cs="Times New Roman"/>
          <w:sz w:val="24"/>
          <w:szCs w:val="26"/>
          <w:lang w:eastAsia="ar-SA"/>
        </w:rPr>
        <w:t xml:space="preserve">-зона) таких як Єдиний державний інформаційний веб-портал «Єдине вікно для міжнародної торгівлі», електронна пошта Державної митної служби України з доступом до мережі Інтернет та інші, забезпечують міжмережеві екрани (фаєрволи), на які відсутня підписка на технічну підтримку від виробника обладнання. </w:t>
      </w:r>
    </w:p>
    <w:p w:rsidR="001E0292" w:rsidRPr="001E0292" w:rsidRDefault="001E0292" w:rsidP="001E0292">
      <w:pPr>
        <w:tabs>
          <w:tab w:val="left" w:pos="0"/>
          <w:tab w:val="left" w:pos="993"/>
        </w:tabs>
        <w:ind w:firstLine="567"/>
        <w:jc w:val="both"/>
        <w:rPr>
          <w:rFonts w:eastAsia="Calibri" w:cs="Times New Roman"/>
          <w:i/>
          <w:sz w:val="24"/>
          <w:szCs w:val="26"/>
          <w:lang w:eastAsia="ar-SA"/>
        </w:rPr>
      </w:pPr>
      <w:r w:rsidRPr="001E0292">
        <w:rPr>
          <w:rFonts w:eastAsia="Calibri" w:cs="Times New Roman"/>
          <w:sz w:val="24"/>
          <w:szCs w:val="26"/>
          <w:lang w:eastAsia="ar-SA"/>
        </w:rPr>
        <w:t>У 2017 році Державною фіскальною службою України закуплено зазначене обладнання  та розгорнуто відповідно до договору від 06 грудня 2017 № 101, термін гарантійної підтримки складав 36 місяців. Після реорганізації Державної фіскальної служби України міжмережеві екрани (фаєрволи) відповідно до Розподільчого балансу передано у підзвіт Державній митній службі України.</w:t>
      </w:r>
    </w:p>
    <w:p w:rsidR="001E0292" w:rsidRPr="001E0292" w:rsidRDefault="001E0292" w:rsidP="001E0292">
      <w:pPr>
        <w:tabs>
          <w:tab w:val="left" w:pos="0"/>
          <w:tab w:val="left" w:pos="993"/>
        </w:tabs>
        <w:ind w:firstLine="567"/>
        <w:jc w:val="both"/>
        <w:rPr>
          <w:rFonts w:eastAsia="Calibri" w:cs="Times New Roman"/>
          <w:sz w:val="24"/>
          <w:szCs w:val="26"/>
          <w:lang w:eastAsia="ru-RU"/>
        </w:rPr>
      </w:pPr>
      <w:r w:rsidRPr="001E0292">
        <w:rPr>
          <w:rFonts w:eastAsia="Calibri" w:cs="Times New Roman"/>
          <w:sz w:val="24"/>
          <w:szCs w:val="26"/>
          <w:lang w:eastAsia="ar-SA"/>
        </w:rPr>
        <w:t>Даний сегмент мережі має критично важливе значення для функціонування Єдиної автоматизованої системи митних органів та забезпечення кіберзахисту електронних сервісів Держмитслужби в мережі Інтернет. Вихід з ладу цього обладнання призведе до зупинки роботи системи в цілому. Резервне обладнання, яким можна було би замінити зазначені вище міжмережеві екрани (фаєрволи), відсутнє.</w:t>
      </w:r>
    </w:p>
    <w:p w:rsidR="001E0292" w:rsidRPr="001E0292" w:rsidRDefault="001E0292" w:rsidP="001E0292">
      <w:pPr>
        <w:ind w:firstLine="720"/>
        <w:jc w:val="both"/>
        <w:rPr>
          <w:rFonts w:eastAsia="Times New Roman" w:cs="Times New Roman"/>
          <w:sz w:val="24"/>
          <w:szCs w:val="26"/>
          <w:lang w:eastAsia="ru-RU"/>
        </w:rPr>
      </w:pPr>
      <w:r w:rsidRPr="001E0292">
        <w:rPr>
          <w:rFonts w:eastAsia="Times New Roman" w:cs="Times New Roman"/>
          <w:sz w:val="24"/>
          <w:szCs w:val="26"/>
          <w:lang w:eastAsia="ru-RU"/>
        </w:rPr>
        <w:t>Без наявності технічної підтримки від виробника обладнання не можливо оновлювати версії операційних систем, що в свою чергу збільшує ризики пов’язані з кібербезпекою, усунення яких є критично важливим під час збройної агресії російської федерації проти України та постійними кібератаками на нашу критичну інформаційну інфраструктуру.</w:t>
      </w:r>
    </w:p>
    <w:p w:rsidR="001E0292" w:rsidRPr="001E0292" w:rsidRDefault="001E0292" w:rsidP="001E0292">
      <w:pPr>
        <w:ind w:firstLine="720"/>
        <w:jc w:val="both"/>
        <w:rPr>
          <w:rFonts w:eastAsia="Times New Roman" w:cs="Times New Roman"/>
          <w:sz w:val="24"/>
          <w:szCs w:val="26"/>
          <w:lang w:eastAsia="ru-RU"/>
        </w:rPr>
      </w:pPr>
      <w:r w:rsidRPr="001E0292">
        <w:rPr>
          <w:rFonts w:eastAsia="Times New Roman" w:cs="Times New Roman"/>
          <w:sz w:val="24"/>
          <w:szCs w:val="26"/>
          <w:lang w:eastAsia="ru-RU"/>
        </w:rPr>
        <w:t>Окремо слід зазначити, що відповідно до пункту 45 постанови Кабінету Міністрів України від 19 червня 2019 року №</w:t>
      </w:r>
      <w:r w:rsidRPr="001E0292">
        <w:rPr>
          <w:rFonts w:eastAsia="Times New Roman" w:cs="Times New Roman"/>
          <w:sz w:val="24"/>
          <w:szCs w:val="26"/>
          <w:lang w:val="ru-RU" w:eastAsia="ru-RU"/>
        </w:rPr>
        <w:t> </w:t>
      </w:r>
      <w:r w:rsidRPr="001E0292">
        <w:rPr>
          <w:rFonts w:eastAsia="Times New Roman" w:cs="Times New Roman"/>
          <w:sz w:val="24"/>
          <w:szCs w:val="26"/>
          <w:lang w:eastAsia="ru-RU"/>
        </w:rPr>
        <w:t>518 «Про затвердження Загальних вимог до кіберзахисту об’єктів критичної інфраструктури» визначено, що у</w:t>
      </w:r>
      <w:r w:rsidRPr="001E0292">
        <w:rPr>
          <w:rFonts w:eastAsia="Times New Roman" w:cs="Times New Roman"/>
          <w:sz w:val="24"/>
          <w:szCs w:val="26"/>
          <w:shd w:val="clear" w:color="auto" w:fill="FFFFFF"/>
          <w:lang w:eastAsia="ru-RU"/>
        </w:rPr>
        <w:t xml:space="preserve"> складі об’єкта критичної інформаційної інфраструктури об’єкта критичної інфраструктури повинно використовуватися програмне та </w:t>
      </w:r>
      <w:r w:rsidRPr="001E0292">
        <w:rPr>
          <w:rFonts w:eastAsia="Times New Roman" w:cs="Times New Roman"/>
          <w:sz w:val="24"/>
          <w:szCs w:val="26"/>
          <w:shd w:val="clear" w:color="auto" w:fill="FFFFFF"/>
          <w:lang w:eastAsia="ru-RU"/>
        </w:rPr>
        <w:lastRenderedPageBreak/>
        <w:t>апаратне забезпечення, для якого не припинено підтримку виробника та повинні використовуватися офіційні стабільні версії прикладного програмного забезпечення та драйверів.</w:t>
      </w:r>
    </w:p>
    <w:p w:rsidR="001E0292" w:rsidRPr="001E0292" w:rsidRDefault="001E0292" w:rsidP="001E0292">
      <w:pPr>
        <w:tabs>
          <w:tab w:val="left" w:pos="9639"/>
        </w:tabs>
        <w:ind w:firstLine="567"/>
        <w:jc w:val="both"/>
        <w:rPr>
          <w:rFonts w:eastAsia="Times New Roman" w:cs="Times New Roman"/>
          <w:b/>
          <w:color w:val="000000" w:themeColor="text1"/>
          <w:sz w:val="22"/>
          <w:szCs w:val="24"/>
          <w:lang w:eastAsia="ru-RU"/>
        </w:rPr>
      </w:pPr>
      <w:r w:rsidRPr="001E0292">
        <w:rPr>
          <w:rFonts w:eastAsia="Times New Roman" w:cs="Times New Roman"/>
          <w:sz w:val="24"/>
          <w:szCs w:val="26"/>
          <w:lang w:eastAsia="ru-RU"/>
        </w:rPr>
        <w:t xml:space="preserve">Таким чином для забезпечення належного функціонування </w:t>
      </w:r>
      <w:r w:rsidRPr="001E0292">
        <w:rPr>
          <w:rFonts w:eastAsia="Times New Roman" w:cs="Times New Roman"/>
          <w:sz w:val="24"/>
          <w:szCs w:val="26"/>
          <w:lang w:eastAsia="ar-SA"/>
        </w:rPr>
        <w:t>міжмережевих екранів (фаєрволи)</w:t>
      </w:r>
      <w:r w:rsidRPr="001E0292">
        <w:rPr>
          <w:rFonts w:eastAsia="Times New Roman" w:cs="Times New Roman"/>
          <w:sz w:val="24"/>
          <w:szCs w:val="26"/>
          <w:lang w:eastAsia="ru-RU"/>
        </w:rPr>
        <w:t xml:space="preserve"> необхідно продовжити на них технічну підтримку (відсутність технічної підтримки не дає змогу оновлювати версії операційних систем та унеможливлює оперативну заміну обладнання у разі виходу з ладу).</w:t>
      </w:r>
    </w:p>
    <w:p w:rsidR="001E0292" w:rsidRPr="001E0292" w:rsidRDefault="001E0292" w:rsidP="001E0292">
      <w:pPr>
        <w:tabs>
          <w:tab w:val="left" w:pos="9639"/>
        </w:tabs>
        <w:ind w:firstLine="567"/>
        <w:jc w:val="both"/>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2. Очікувані результати.</w:t>
      </w:r>
    </w:p>
    <w:p w:rsidR="001E0292" w:rsidRPr="001E0292" w:rsidRDefault="001E0292" w:rsidP="001E0292">
      <w:pPr>
        <w:keepNext/>
        <w:tabs>
          <w:tab w:val="left" w:pos="708"/>
        </w:tabs>
        <w:ind w:firstLine="709"/>
        <w:jc w:val="both"/>
        <w:rPr>
          <w:rFonts w:eastAsia="Times New Roman" w:cs="Times New Roman"/>
          <w:sz w:val="26"/>
          <w:szCs w:val="26"/>
          <w:lang w:eastAsia="ru-RU"/>
        </w:rPr>
      </w:pPr>
      <w:r w:rsidRPr="001E0292">
        <w:rPr>
          <w:rFonts w:eastAsia="Times New Roman" w:cs="Times New Roman"/>
          <w:sz w:val="26"/>
          <w:szCs w:val="26"/>
          <w:lang w:eastAsia="ru-RU"/>
        </w:rPr>
        <w:t xml:space="preserve">забезпечено належне </w:t>
      </w:r>
      <w:r w:rsidRPr="001E0292">
        <w:rPr>
          <w:rFonts w:eastAsia="Times New Roman" w:cs="Times New Roman"/>
          <w:sz w:val="26"/>
          <w:szCs w:val="26"/>
          <w:lang w:val="x-none" w:eastAsia="ar-SA"/>
        </w:rPr>
        <w:t>функціонування Єдиної автоматизованої системи митних органів та забезпечен</w:t>
      </w:r>
      <w:r w:rsidRPr="001E0292">
        <w:rPr>
          <w:rFonts w:eastAsia="Times New Roman" w:cs="Times New Roman"/>
          <w:sz w:val="26"/>
          <w:szCs w:val="26"/>
          <w:lang w:eastAsia="ar-SA"/>
        </w:rPr>
        <w:t>о</w:t>
      </w:r>
      <w:r w:rsidRPr="001E0292">
        <w:rPr>
          <w:rFonts w:eastAsia="Times New Roman" w:cs="Times New Roman"/>
          <w:sz w:val="26"/>
          <w:szCs w:val="26"/>
          <w:lang w:val="x-none" w:eastAsia="ar-SA"/>
        </w:rPr>
        <w:t xml:space="preserve"> кіберзахист електронних сервісів Держмитслужби в мережі Інтернет.</w:t>
      </w:r>
    </w:p>
    <w:p w:rsidR="001E0292" w:rsidRPr="001E0292" w:rsidRDefault="001E0292" w:rsidP="001E0292">
      <w:pPr>
        <w:tabs>
          <w:tab w:val="left" w:pos="9639"/>
        </w:tabs>
        <w:ind w:firstLine="567"/>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3.</w:t>
      </w:r>
      <w:r w:rsidRPr="001E0292">
        <w:rPr>
          <w:rFonts w:eastAsia="Times New Roman" w:cs="Times New Roman"/>
          <w:sz w:val="24"/>
          <w:szCs w:val="24"/>
          <w:lang w:eastAsia="ru-RU"/>
        </w:rPr>
        <w:t> </w:t>
      </w:r>
      <w:r w:rsidRPr="001E0292">
        <w:rPr>
          <w:rFonts w:eastAsia="Times New Roman" w:cs="Times New Roman"/>
          <w:b/>
          <w:color w:val="000000" w:themeColor="text1"/>
          <w:sz w:val="24"/>
          <w:szCs w:val="24"/>
          <w:lang w:eastAsia="ru-RU"/>
        </w:rPr>
        <w:t>Вимоги законодавства та підзаконних нормативних актів</w:t>
      </w:r>
    </w:p>
    <w:p w:rsidR="001E0292" w:rsidRPr="001E0292" w:rsidRDefault="001E0292" w:rsidP="001E0292">
      <w:pPr>
        <w:tabs>
          <w:tab w:val="left" w:pos="851"/>
        </w:tabs>
        <w:ind w:firstLine="567"/>
        <w:contextualSpacing/>
        <w:jc w:val="both"/>
        <w:rPr>
          <w:rFonts w:eastAsia="Calibri" w:cs="Times New Roman"/>
          <w:sz w:val="24"/>
          <w:szCs w:val="24"/>
          <w:lang w:eastAsia="ru-RU"/>
        </w:rPr>
      </w:pPr>
      <w:r w:rsidRPr="001E0292">
        <w:rPr>
          <w:rFonts w:eastAsia="Calibri" w:cs="Times New Roman"/>
          <w:sz w:val="24"/>
          <w:szCs w:val="24"/>
          <w:lang w:eastAsia="ru-RU"/>
        </w:rPr>
        <w:t>Митний кодекс України;</w:t>
      </w:r>
    </w:p>
    <w:p w:rsidR="001E0292" w:rsidRPr="001E0292" w:rsidRDefault="001E0292" w:rsidP="001E0292">
      <w:pPr>
        <w:tabs>
          <w:tab w:val="left" w:pos="851"/>
        </w:tabs>
        <w:ind w:firstLine="567"/>
        <w:contextualSpacing/>
        <w:jc w:val="both"/>
        <w:rPr>
          <w:rFonts w:eastAsia="Calibri" w:cs="Times New Roman"/>
          <w:sz w:val="24"/>
          <w:szCs w:val="24"/>
          <w:lang w:eastAsia="ru-RU"/>
        </w:rPr>
      </w:pPr>
      <w:r w:rsidRPr="001E0292">
        <w:rPr>
          <w:rFonts w:eastAsia="Calibri" w:cs="Times New Roman"/>
          <w:sz w:val="24"/>
          <w:szCs w:val="24"/>
          <w:lang w:eastAsia="ru-RU"/>
        </w:rPr>
        <w:t>Закон України від 05 липня 1994 року № 80/94-ВР «Про захист інформації в інформаційно-комунікаційних системах»;</w:t>
      </w:r>
    </w:p>
    <w:p w:rsidR="001E0292" w:rsidRPr="001E0292" w:rsidRDefault="001E0292" w:rsidP="001E0292">
      <w:pPr>
        <w:tabs>
          <w:tab w:val="left" w:pos="851"/>
        </w:tabs>
        <w:ind w:firstLine="567"/>
        <w:contextualSpacing/>
        <w:jc w:val="both"/>
        <w:rPr>
          <w:rFonts w:eastAsia="Calibri" w:cs="Times New Roman"/>
          <w:sz w:val="24"/>
          <w:szCs w:val="24"/>
          <w:lang w:eastAsia="ru-RU"/>
        </w:rPr>
      </w:pPr>
      <w:r w:rsidRPr="001E0292">
        <w:rPr>
          <w:rFonts w:eastAsia="Calibri" w:cs="Times New Roman"/>
          <w:sz w:val="24"/>
          <w:szCs w:val="24"/>
          <w:lang w:eastAsia="ru-RU"/>
        </w:rPr>
        <w:t>Закон України від 05 жовтня 2017 року № 2163-</w:t>
      </w:r>
      <w:r w:rsidRPr="001E0292">
        <w:rPr>
          <w:rFonts w:eastAsia="Calibri" w:cs="Times New Roman"/>
          <w:sz w:val="24"/>
          <w:szCs w:val="24"/>
          <w:lang w:val="en-US" w:eastAsia="ru-RU"/>
        </w:rPr>
        <w:t>VIII</w:t>
      </w:r>
      <w:r w:rsidRPr="001E0292">
        <w:rPr>
          <w:rFonts w:eastAsia="Calibri" w:cs="Times New Roman"/>
          <w:sz w:val="24"/>
          <w:szCs w:val="24"/>
          <w:lang w:eastAsia="ru-RU"/>
        </w:rPr>
        <w:t xml:space="preserve"> «Про основні засади забезпечення кібербезпеки України»;</w:t>
      </w:r>
    </w:p>
    <w:p w:rsidR="001E0292" w:rsidRPr="001E0292" w:rsidRDefault="001E0292" w:rsidP="001E0292">
      <w:pPr>
        <w:tabs>
          <w:tab w:val="left" w:pos="851"/>
        </w:tabs>
        <w:ind w:firstLine="567"/>
        <w:contextualSpacing/>
        <w:jc w:val="both"/>
        <w:rPr>
          <w:rFonts w:eastAsia="Calibri" w:cs="Times New Roman"/>
          <w:sz w:val="24"/>
          <w:szCs w:val="24"/>
          <w:lang w:eastAsia="ru-RU"/>
        </w:rPr>
      </w:pPr>
      <w:r w:rsidRPr="001E0292">
        <w:rPr>
          <w:rFonts w:eastAsia="Calibri" w:cs="Times New Roman"/>
          <w:sz w:val="24"/>
          <w:szCs w:val="24"/>
          <w:lang w:eastAsia="ru-RU"/>
        </w:rPr>
        <w:t>Постанова Кабінету Міністрів України 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rsidR="001E0292" w:rsidRPr="001E0292" w:rsidRDefault="001E0292" w:rsidP="001E0292">
      <w:pPr>
        <w:tabs>
          <w:tab w:val="left" w:pos="851"/>
        </w:tabs>
        <w:ind w:firstLine="567"/>
        <w:contextualSpacing/>
        <w:jc w:val="both"/>
        <w:rPr>
          <w:rFonts w:eastAsia="Calibri" w:cs="Times New Roman"/>
          <w:sz w:val="24"/>
          <w:szCs w:val="24"/>
          <w:lang w:eastAsia="ru-RU"/>
        </w:rPr>
      </w:pPr>
      <w:r w:rsidRPr="001E0292">
        <w:rPr>
          <w:rFonts w:eastAsia="Times New Roman" w:cs="Times New Roman"/>
          <w:sz w:val="24"/>
          <w:szCs w:val="24"/>
          <w:lang w:eastAsia="ru-RU"/>
        </w:rPr>
        <w:t xml:space="preserve">Постанова Кабінету Міністрів України від 29 грудня 2021 року № 1426 </w:t>
      </w:r>
      <w:r w:rsidRPr="001E0292">
        <w:rPr>
          <w:rFonts w:eastAsia="Calibri" w:cs="Times New Roman"/>
          <w:sz w:val="24"/>
          <w:szCs w:val="24"/>
          <w:lang w:eastAsia="ru-RU"/>
        </w:rPr>
        <w:t>«Про затвердження Положення про організаційно-технічну модель кіберзахисту»;</w:t>
      </w:r>
    </w:p>
    <w:p w:rsidR="001E0292" w:rsidRPr="001E0292" w:rsidRDefault="001E0292" w:rsidP="001E0292">
      <w:pPr>
        <w:tabs>
          <w:tab w:val="left" w:pos="851"/>
        </w:tabs>
        <w:ind w:firstLine="567"/>
        <w:jc w:val="both"/>
        <w:rPr>
          <w:rFonts w:eastAsia="Times New Roman" w:cs="Times New Roman"/>
          <w:sz w:val="24"/>
          <w:szCs w:val="24"/>
          <w:lang w:eastAsia="ru-RU"/>
        </w:rPr>
      </w:pPr>
      <w:r w:rsidRPr="001E0292">
        <w:rPr>
          <w:rFonts w:eastAsia="Times New Roman" w:cs="Times New Roman"/>
          <w:sz w:val="24"/>
          <w:szCs w:val="24"/>
          <w:lang w:eastAsia="ru-RU"/>
        </w:rPr>
        <w:t>Постанова Кабінету Міністрів України від 19 червня 2019 року № 518 «Про затвердження Загальних вимог до кіберзахисту об’єктів критичної інфраструктури»;</w:t>
      </w:r>
    </w:p>
    <w:p w:rsidR="001E0292" w:rsidRPr="001E0292" w:rsidRDefault="001E0292" w:rsidP="001E0292">
      <w:pPr>
        <w:tabs>
          <w:tab w:val="left" w:pos="851"/>
        </w:tabs>
        <w:ind w:firstLine="567"/>
        <w:jc w:val="both"/>
        <w:rPr>
          <w:rFonts w:eastAsia="Times New Roman" w:cs="Times New Roman"/>
          <w:sz w:val="24"/>
          <w:szCs w:val="24"/>
          <w:lang w:eastAsia="ru-RU"/>
        </w:rPr>
      </w:pPr>
      <w:r w:rsidRPr="001E0292">
        <w:rPr>
          <w:rFonts w:eastAsia="Times New Roman" w:cs="Times New Roman"/>
          <w:sz w:val="24"/>
          <w:szCs w:val="24"/>
          <w:lang w:eastAsia="ru-RU"/>
        </w:rPr>
        <w:t>Розпорядження Кабінету Міністрів України від 13 травня 2020 р. № 569-р «Деякі питання реалізації концептуальних напрямів реформування системи органів, що реалізують державну митну політику»;</w:t>
      </w:r>
    </w:p>
    <w:p w:rsidR="001E0292" w:rsidRPr="001E0292" w:rsidRDefault="001E0292" w:rsidP="001E0292">
      <w:pPr>
        <w:tabs>
          <w:tab w:val="left" w:pos="851"/>
        </w:tabs>
        <w:ind w:firstLine="567"/>
        <w:jc w:val="both"/>
        <w:rPr>
          <w:rFonts w:eastAsia="Times New Roman" w:cs="Times New Roman"/>
          <w:sz w:val="24"/>
          <w:szCs w:val="24"/>
          <w:lang w:eastAsia="ru-RU"/>
        </w:rPr>
      </w:pPr>
      <w:r w:rsidRPr="001E0292">
        <w:rPr>
          <w:rFonts w:eastAsia="Times New Roman" w:cs="Times New Roman"/>
          <w:sz w:val="24"/>
          <w:szCs w:val="24"/>
          <w:lang w:eastAsia="ru-RU"/>
        </w:rPr>
        <w:t xml:space="preserve">Довгостроковий національний стратегічний план цифрового розвитку, цифрових трансформацій і цифровізації Державної митної служби України та її територіальних підрозділів на основі Багаторічного стратегічного плану електронної митниці ЄС (Multi-annual strategic plan for electronic customs, MASP-C), затверджений рішенням Комітету з управління інформаційними технологіями у системі управління державними фінансами (протокол № 6 </w:t>
      </w:r>
      <w:r w:rsidRPr="001E0292">
        <w:rPr>
          <w:rFonts w:eastAsia="Times New Roman" w:cs="Times New Roman"/>
          <w:sz w:val="24"/>
          <w:szCs w:val="24"/>
          <w:lang w:eastAsia="ru-RU"/>
        </w:rPr>
        <w:br/>
        <w:t>від 19 січня 2024 року), реалізованим наказом Міністерства фінансів України від 09 лютого 2024 року № 63.</w:t>
      </w:r>
    </w:p>
    <w:p w:rsidR="001E0292" w:rsidRPr="001E0292" w:rsidRDefault="001E0292" w:rsidP="001E0292">
      <w:pPr>
        <w:ind w:firstLine="567"/>
        <w:rPr>
          <w:rFonts w:eastAsia="Times New Roman" w:cs="Times New Roman"/>
          <w:b/>
          <w:sz w:val="24"/>
          <w:szCs w:val="24"/>
          <w:lang w:eastAsia="ru-RU"/>
        </w:rPr>
      </w:pPr>
    </w:p>
    <w:p w:rsidR="001E0292" w:rsidRPr="001E0292" w:rsidRDefault="001E0292" w:rsidP="001E0292">
      <w:pPr>
        <w:tabs>
          <w:tab w:val="left" w:pos="9639"/>
        </w:tabs>
        <w:ind w:firstLine="567"/>
        <w:jc w:val="both"/>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 xml:space="preserve">4. Вимоги до постачання </w:t>
      </w:r>
    </w:p>
    <w:p w:rsidR="001E0292" w:rsidRPr="001E0292" w:rsidRDefault="001E0292" w:rsidP="001E0292">
      <w:pPr>
        <w:widowControl w:val="0"/>
        <w:tabs>
          <w:tab w:val="left" w:pos="0"/>
          <w:tab w:val="left" w:pos="1134"/>
        </w:tabs>
        <w:ind w:firstLine="567"/>
        <w:jc w:val="both"/>
        <w:rPr>
          <w:rFonts w:eastAsia="Times New Roman" w:cs="Times New Roman"/>
          <w:sz w:val="24"/>
          <w:szCs w:val="24"/>
          <w:lang w:eastAsia="ru-RU"/>
        </w:rPr>
      </w:pPr>
      <w:r w:rsidRPr="001E0292">
        <w:rPr>
          <w:rFonts w:eastAsia="Times New Roman" w:cs="Times New Roman"/>
          <w:sz w:val="24"/>
          <w:szCs w:val="24"/>
          <w:lang w:eastAsia="uk-UA"/>
        </w:rPr>
        <w:t>4.1. </w:t>
      </w:r>
      <w:r w:rsidRPr="001E0292">
        <w:rPr>
          <w:rFonts w:eastAsia="Calibri" w:cs="Times New Roman"/>
          <w:color w:val="000000" w:themeColor="text1"/>
          <w:sz w:val="24"/>
          <w:szCs w:val="24"/>
          <w:lang w:eastAsia="uk-UA"/>
        </w:rPr>
        <w:t xml:space="preserve">Виконавець протягом 30 (тридцяти) календарних днів з дати укладання Договору постачає </w:t>
      </w:r>
      <w:r w:rsidRPr="001E0292">
        <w:rPr>
          <w:rFonts w:eastAsia="Times New Roman" w:cs="Times New Roman"/>
          <w:color w:val="000000" w:themeColor="text1"/>
          <w:sz w:val="24"/>
          <w:szCs w:val="24"/>
          <w:lang w:eastAsia="ru-RU"/>
        </w:rPr>
        <w:t>ліцензію, а саме</w:t>
      </w:r>
      <w:r w:rsidRPr="001E0292">
        <w:rPr>
          <w:rFonts w:eastAsia="Calibri" w:cs="Times New Roman"/>
          <w:color w:val="000000" w:themeColor="text1"/>
          <w:sz w:val="24"/>
          <w:szCs w:val="24"/>
          <w:lang w:eastAsia="uk-UA"/>
        </w:rPr>
        <w:t xml:space="preserve"> </w:t>
      </w:r>
      <w:r w:rsidRPr="001E0292">
        <w:rPr>
          <w:rFonts w:eastAsia="Calibri" w:cs="Times New Roman"/>
          <w:sz w:val="24"/>
          <w:szCs w:val="24"/>
          <w:lang w:eastAsia="uk-UA"/>
        </w:rPr>
        <w:t xml:space="preserve">забезпечує організацію розміщення в офіційному акаунті Замовника на вебсайті виробника </w:t>
      </w:r>
      <w:r w:rsidRPr="001E0292">
        <w:rPr>
          <w:rFonts w:eastAsia="Calibri" w:cs="Times New Roman"/>
          <w:color w:val="000000" w:themeColor="text1"/>
          <w:sz w:val="24"/>
          <w:szCs w:val="24"/>
          <w:lang w:eastAsia="uk-UA"/>
        </w:rPr>
        <w:t>обладнання</w:t>
      </w:r>
      <w:r w:rsidRPr="001E0292">
        <w:rPr>
          <w:rFonts w:eastAsia="Calibri" w:cs="Times New Roman"/>
          <w:sz w:val="24"/>
          <w:szCs w:val="24"/>
          <w:lang w:eastAsia="uk-UA"/>
        </w:rPr>
        <w:t xml:space="preserve"> ліцензії на </w:t>
      </w:r>
      <w:r w:rsidRPr="001E0292">
        <w:rPr>
          <w:rFonts w:eastAsia="Times New Roman" w:cs="Times New Roman"/>
          <w:sz w:val="24"/>
          <w:szCs w:val="24"/>
          <w:lang w:eastAsia="ru-RU"/>
        </w:rPr>
        <w:t xml:space="preserve">технічну підтримку міжмережевих екранів </w:t>
      </w:r>
      <w:r w:rsidRPr="001E0292">
        <w:rPr>
          <w:rFonts w:eastAsia="Times New Roman" w:cs="Times New Roman"/>
          <w:color w:val="000000" w:themeColor="text1"/>
          <w:sz w:val="24"/>
          <w:szCs w:val="24"/>
          <w:lang w:eastAsia="ru-RU"/>
        </w:rPr>
        <w:t>(далі – Ліцензія).</w:t>
      </w:r>
      <w:r w:rsidRPr="001E0292">
        <w:rPr>
          <w:rFonts w:eastAsia="Times New Roman" w:cs="Times New Roman"/>
          <w:sz w:val="24"/>
          <w:szCs w:val="24"/>
          <w:lang w:eastAsia="ru-RU"/>
        </w:rPr>
        <w:t xml:space="preserve"> </w:t>
      </w:r>
      <w:r w:rsidRPr="001E0292">
        <w:rPr>
          <w:rFonts w:eastAsia="Calibri" w:cs="Times New Roman"/>
          <w:sz w:val="24"/>
          <w:szCs w:val="24"/>
          <w:lang w:eastAsia="uk-UA"/>
        </w:rPr>
        <w:t xml:space="preserve">Надання Послуг передбачає передачу за Актом Виконавцем Замовнику </w:t>
      </w:r>
      <w:r w:rsidRPr="001E0292">
        <w:rPr>
          <w:rFonts w:eastAsia="Times New Roman" w:cs="Times New Roman"/>
          <w:sz w:val="24"/>
          <w:szCs w:val="24"/>
          <w:lang w:eastAsia="ru-RU"/>
        </w:rPr>
        <w:t xml:space="preserve">Ліцензій. </w:t>
      </w:r>
    </w:p>
    <w:p w:rsidR="001E0292" w:rsidRPr="001E0292" w:rsidRDefault="001E0292" w:rsidP="001E0292">
      <w:pPr>
        <w:ind w:firstLine="567"/>
        <w:rPr>
          <w:rFonts w:eastAsia="Times New Roman" w:cs="Times New Roman"/>
          <w:sz w:val="24"/>
          <w:szCs w:val="24"/>
          <w:lang w:eastAsia="ru-RU"/>
        </w:rPr>
      </w:pPr>
    </w:p>
    <w:p w:rsidR="001E0292" w:rsidRPr="001E0292" w:rsidRDefault="001E0292" w:rsidP="001E0292">
      <w:pPr>
        <w:tabs>
          <w:tab w:val="left" w:pos="9639"/>
        </w:tabs>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5. Загальні вимоги до технічної підтримки:</w:t>
      </w:r>
    </w:p>
    <w:p w:rsidR="001E0292" w:rsidRPr="001E0292" w:rsidRDefault="001E0292" w:rsidP="001E0292">
      <w:pPr>
        <w:tabs>
          <w:tab w:val="left" w:pos="9639"/>
        </w:tabs>
        <w:jc w:val="center"/>
        <w:rPr>
          <w:rFonts w:eastAsia="Times New Roman" w:cs="Times New Roman"/>
          <w:b/>
          <w:color w:val="000000" w:themeColor="text1"/>
          <w:sz w:val="8"/>
          <w:szCs w:val="26"/>
          <w:lang w:eastAsia="ru-RU"/>
        </w:rPr>
      </w:pP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Calibri" w:cs="Times New Roman"/>
          <w:color w:val="000000" w:themeColor="text1"/>
          <w:sz w:val="24"/>
          <w:szCs w:val="26"/>
          <w:lang w:eastAsia="ru-RU"/>
        </w:rPr>
        <w:t xml:space="preserve">Термін технічної підтримки згідно з Ліцензією, що поставляється за Договором повинен складати не менше </w:t>
      </w:r>
      <w:r w:rsidRPr="001E0292">
        <w:rPr>
          <w:rFonts w:eastAsia="Calibri" w:cs="Times New Roman"/>
          <w:sz w:val="24"/>
          <w:szCs w:val="26"/>
          <w:lang w:eastAsia="ru-RU"/>
        </w:rPr>
        <w:t xml:space="preserve">ніж 12 місяців з дня її активації. </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Times New Roman" w:cs="Times New Roman"/>
          <w:sz w:val="24"/>
          <w:szCs w:val="26"/>
          <w:lang w:eastAsia="ru-RU"/>
        </w:rPr>
        <w:t xml:space="preserve">Надання консультацій телефоном та електронною поштою з питань налаштування та експлуатації обладнання в робочі дні з 9.00 до 18.00 години. Послуги даного типу (консультації) являють собою рекомендації та/або відповіді на запитання Замовника стосовно особливостей налагодження, адміністрування, функціонування обладнання та програмного забезпечення. </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Calibri" w:cs="Times New Roman"/>
          <w:color w:val="000000" w:themeColor="text1"/>
          <w:sz w:val="24"/>
          <w:szCs w:val="26"/>
          <w:lang w:eastAsia="ru-RU"/>
        </w:rPr>
        <w:t>Реагування на запити на обслуговування протягом 1-єї години з моменту отримання запиту на обслуговування.</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Times New Roman" w:cs="Times New Roman"/>
          <w:sz w:val="24"/>
          <w:szCs w:val="26"/>
          <w:lang w:eastAsia="ru-RU"/>
        </w:rPr>
        <w:lastRenderedPageBreak/>
        <w:t>Постійний доступ до Центру технічної підтримки виробника обладнання та програмного забезпечення, що працює в режимі: 24х7х365 (цілодобово (00:00-24:00) з понеділка по неділю включно, 365 днів на рік з можливістю звернення по телефону, через веб-сайт або електронну пошту (e-mail).</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Times New Roman" w:cs="Times New Roman"/>
          <w:sz w:val="24"/>
          <w:szCs w:val="26"/>
          <w:lang w:eastAsia="ru-RU"/>
        </w:rPr>
        <w:t>Учасник повинен надати Замовнику перелік телефонів, веб-сайт або електронну пошту (e-mail) Центру технічної підтримки виробника обладнання та програмного забезпечення протягом 3-х календарних днів з моменту підписання Договору</w:t>
      </w:r>
      <w:r w:rsidRPr="001E0292">
        <w:rPr>
          <w:rFonts w:eastAsia="Calibri" w:cs="Times New Roman"/>
          <w:color w:val="000000" w:themeColor="text1"/>
          <w:sz w:val="24"/>
          <w:szCs w:val="26"/>
          <w:lang w:eastAsia="ru-RU"/>
        </w:rPr>
        <w:t>.</w:t>
      </w:r>
    </w:p>
    <w:p w:rsidR="001E0292" w:rsidRPr="001E0292" w:rsidRDefault="001E0292" w:rsidP="001E0292">
      <w:pPr>
        <w:widowControl w:val="0"/>
        <w:numPr>
          <w:ilvl w:val="0"/>
          <w:numId w:val="36"/>
        </w:numPr>
        <w:tabs>
          <w:tab w:val="left" w:pos="510"/>
          <w:tab w:val="left" w:pos="993"/>
          <w:tab w:val="left" w:pos="9639"/>
        </w:tabs>
        <w:ind w:left="0" w:firstLine="567"/>
        <w:jc w:val="both"/>
        <w:rPr>
          <w:rFonts w:cs="Times New Roman"/>
          <w:color w:val="000000" w:themeColor="text1"/>
          <w:sz w:val="24"/>
          <w:szCs w:val="26"/>
        </w:rPr>
      </w:pPr>
      <w:r w:rsidRPr="001E0292">
        <w:rPr>
          <w:rFonts w:eastAsia="Times New Roman" w:cs="Times New Roman"/>
          <w:sz w:val="24"/>
          <w:szCs w:val="26"/>
        </w:rPr>
        <w:t>Діагностика несправності апаратної частини обладнання дистанційно (по телефону, електронною поштою, WebEx чи інший вид конференції, або віддалене підключення, надане Замовником).</w:t>
      </w:r>
    </w:p>
    <w:p w:rsidR="001E0292" w:rsidRPr="001E0292" w:rsidRDefault="001E0292" w:rsidP="001E0292">
      <w:pPr>
        <w:numPr>
          <w:ilvl w:val="0"/>
          <w:numId w:val="36"/>
        </w:numPr>
        <w:tabs>
          <w:tab w:val="left" w:pos="993"/>
          <w:tab w:val="left" w:pos="9639"/>
        </w:tabs>
        <w:ind w:left="0" w:firstLine="567"/>
        <w:jc w:val="both"/>
        <w:rPr>
          <w:rFonts w:eastAsia="Calibri" w:cs="Times New Roman"/>
          <w:sz w:val="24"/>
          <w:szCs w:val="26"/>
          <w:lang w:eastAsia="ru-RU"/>
        </w:rPr>
      </w:pPr>
      <w:r w:rsidRPr="001E0292">
        <w:rPr>
          <w:rFonts w:eastAsia="Calibri" w:cs="Times New Roman"/>
          <w:sz w:val="24"/>
          <w:szCs w:val="26"/>
        </w:rPr>
        <w:t>Заміна несправного обладнання, або його складових частин протягом наступного робочого дня з моменту встановлення несправності (при умові реєстрації запиту Замовником до 15:00 поточного робочого дня, та не під час повітряної тривоги і комендантської години).</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Calibri" w:cs="Times New Roman"/>
          <w:color w:val="000000" w:themeColor="text1"/>
          <w:sz w:val="24"/>
          <w:szCs w:val="26"/>
          <w:lang w:eastAsia="ru-RU"/>
        </w:rPr>
        <w:t>Доступ до закритої частини сайту виробника і онлайн бази знань виробника з технічною інформацією та корисними інструментами.</w:t>
      </w:r>
    </w:p>
    <w:p w:rsidR="001E0292" w:rsidRPr="001E0292" w:rsidRDefault="001E0292" w:rsidP="001E0292">
      <w:pPr>
        <w:numPr>
          <w:ilvl w:val="0"/>
          <w:numId w:val="36"/>
        </w:numPr>
        <w:tabs>
          <w:tab w:val="left" w:pos="993"/>
          <w:tab w:val="left" w:pos="9639"/>
        </w:tabs>
        <w:ind w:left="0" w:firstLine="567"/>
        <w:jc w:val="both"/>
        <w:rPr>
          <w:rFonts w:eastAsia="Calibri" w:cs="Times New Roman"/>
          <w:color w:val="000000" w:themeColor="text1"/>
          <w:sz w:val="24"/>
          <w:szCs w:val="26"/>
          <w:lang w:eastAsia="ru-RU"/>
        </w:rPr>
      </w:pPr>
      <w:r w:rsidRPr="001E0292">
        <w:rPr>
          <w:rFonts w:eastAsia="Calibri" w:cs="Times New Roman"/>
          <w:color w:val="000000" w:themeColor="text1"/>
          <w:sz w:val="24"/>
          <w:szCs w:val="26"/>
          <w:lang w:eastAsia="ru-RU"/>
        </w:rPr>
        <w:t>Надання Замовнику основних та перехідних версій програмного забезпечення Виробника за допомогою веб-сайту виробника.</w:t>
      </w:r>
    </w:p>
    <w:p w:rsidR="001E0292" w:rsidRPr="001E0292" w:rsidRDefault="001E0292" w:rsidP="001E0292">
      <w:pPr>
        <w:numPr>
          <w:ilvl w:val="0"/>
          <w:numId w:val="36"/>
        </w:numPr>
        <w:tabs>
          <w:tab w:val="left" w:pos="993"/>
          <w:tab w:val="left" w:pos="1276"/>
        </w:tabs>
        <w:ind w:left="0" w:firstLine="567"/>
        <w:jc w:val="both"/>
        <w:rPr>
          <w:rFonts w:eastAsia="Calibri" w:cs="Times New Roman"/>
          <w:sz w:val="24"/>
          <w:szCs w:val="26"/>
          <w:lang w:eastAsia="ru-RU"/>
        </w:rPr>
      </w:pPr>
      <w:r w:rsidRPr="001E0292">
        <w:rPr>
          <w:rFonts w:eastAsia="Calibri" w:cs="Times New Roman"/>
          <w:color w:val="000000" w:themeColor="text1"/>
          <w:sz w:val="24"/>
          <w:szCs w:val="26"/>
          <w:lang w:eastAsia="ru-RU"/>
        </w:rPr>
        <w:t>Надання рекомендацій по налаштуванню політик, що застосовуються в роботі обладнання</w:t>
      </w:r>
      <w:r w:rsidRPr="001E0292">
        <w:rPr>
          <w:rFonts w:eastAsia="Calibri" w:cs="Times New Roman"/>
          <w:color w:val="000000" w:themeColor="text1"/>
          <w:sz w:val="24"/>
          <w:szCs w:val="26"/>
          <w:lang w:val="ru-RU" w:eastAsia="ru-RU"/>
        </w:rPr>
        <w:t xml:space="preserve"> </w:t>
      </w:r>
      <w:r w:rsidRPr="001E0292">
        <w:rPr>
          <w:rFonts w:eastAsia="Calibri" w:cs="Times New Roman"/>
          <w:sz w:val="24"/>
          <w:szCs w:val="26"/>
          <w:lang w:eastAsia="ru-RU"/>
        </w:rPr>
        <w:t>та програмного забезпечення. Надання допомоги у пошуку рішень відомих проблем в базі знань виробника обладнання та в інших джерелах.</w:t>
      </w:r>
    </w:p>
    <w:p w:rsidR="001E0292" w:rsidRPr="001E0292" w:rsidRDefault="001E0292" w:rsidP="001E0292">
      <w:pPr>
        <w:tabs>
          <w:tab w:val="left" w:pos="9639"/>
        </w:tabs>
        <w:suppressAutoHyphens/>
        <w:rPr>
          <w:rFonts w:eastAsia="Arial Unicode MS" w:cs="Times New Roman"/>
          <w:color w:val="000000" w:themeColor="text1"/>
          <w:sz w:val="24"/>
          <w:szCs w:val="24"/>
          <w:lang w:eastAsia="ar-SA"/>
        </w:rPr>
      </w:pPr>
    </w:p>
    <w:p w:rsidR="001E0292" w:rsidRPr="001E0292" w:rsidRDefault="001E0292" w:rsidP="001E0292">
      <w:pPr>
        <w:tabs>
          <w:tab w:val="left" w:pos="9639"/>
        </w:tabs>
        <w:spacing w:before="120" w:after="120"/>
        <w:jc w:val="center"/>
        <w:rPr>
          <w:rFonts w:eastAsia="Times New Roman" w:cs="Times New Roman"/>
          <w:b/>
          <w:noProof/>
          <w:color w:val="000000" w:themeColor="text1"/>
          <w:sz w:val="24"/>
          <w:szCs w:val="24"/>
          <w:lang w:eastAsia="ru-RU"/>
        </w:rPr>
      </w:pPr>
      <w:r w:rsidRPr="001E0292">
        <w:rPr>
          <w:rFonts w:eastAsia="Times New Roman" w:cs="Times New Roman"/>
          <w:b/>
          <w:noProof/>
          <w:color w:val="000000" w:themeColor="text1"/>
          <w:sz w:val="24"/>
          <w:szCs w:val="24"/>
          <w:lang w:eastAsia="ru-RU"/>
        </w:rPr>
        <w:t xml:space="preserve">ОПИС </w:t>
      </w:r>
      <w:r w:rsidRPr="001E0292">
        <w:rPr>
          <w:rFonts w:eastAsia="Times New Roman" w:cs="Times New Roman"/>
          <w:b/>
          <w:caps/>
          <w:color w:val="000000" w:themeColor="text1"/>
          <w:sz w:val="24"/>
          <w:szCs w:val="24"/>
          <w:lang w:eastAsia="ru-RU"/>
        </w:rPr>
        <w:t>поСЛУГ</w:t>
      </w:r>
    </w:p>
    <w:tbl>
      <w:tblPr>
        <w:tblStyle w:val="31"/>
        <w:tblW w:w="9851" w:type="dxa"/>
        <w:tblInd w:w="0" w:type="dxa"/>
        <w:tblLook w:val="04A0" w:firstRow="1" w:lastRow="0" w:firstColumn="1" w:lastColumn="0" w:noHBand="0" w:noVBand="1"/>
      </w:tblPr>
      <w:tblGrid>
        <w:gridCol w:w="560"/>
        <w:gridCol w:w="3184"/>
        <w:gridCol w:w="3310"/>
        <w:gridCol w:w="1275"/>
        <w:gridCol w:w="1522"/>
      </w:tblGrid>
      <w:tr w:rsidR="001E0292" w:rsidRPr="001E0292" w:rsidTr="001E0292">
        <w:tc>
          <w:tcPr>
            <w:tcW w:w="560"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rPr>
                <w:rFonts w:eastAsiaTheme="minorHAnsi"/>
                <w:b/>
                <w:color w:val="000000" w:themeColor="text1"/>
                <w:sz w:val="24"/>
              </w:rPr>
            </w:pPr>
            <w:r w:rsidRPr="001E0292">
              <w:rPr>
                <w:rFonts w:eastAsiaTheme="minorHAnsi"/>
                <w:b/>
                <w:color w:val="000000" w:themeColor="text1"/>
                <w:sz w:val="24"/>
              </w:rPr>
              <w:t>№ п/п</w:t>
            </w:r>
          </w:p>
        </w:tc>
        <w:tc>
          <w:tcPr>
            <w:tcW w:w="3184"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jc w:val="center"/>
              <w:rPr>
                <w:rFonts w:eastAsiaTheme="minorHAnsi"/>
                <w:b/>
                <w:color w:val="000000" w:themeColor="text1"/>
                <w:sz w:val="24"/>
              </w:rPr>
            </w:pPr>
            <w:r w:rsidRPr="001E0292">
              <w:rPr>
                <w:rFonts w:eastAsiaTheme="minorHAnsi"/>
                <w:b/>
                <w:color w:val="000000" w:themeColor="text1"/>
                <w:sz w:val="24"/>
              </w:rPr>
              <w:t>Найменування</w:t>
            </w:r>
          </w:p>
        </w:tc>
        <w:tc>
          <w:tcPr>
            <w:tcW w:w="3310"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jc w:val="center"/>
              <w:rPr>
                <w:rFonts w:eastAsiaTheme="minorHAnsi"/>
                <w:b/>
                <w:color w:val="000000" w:themeColor="text1"/>
                <w:sz w:val="24"/>
              </w:rPr>
            </w:pPr>
            <w:r w:rsidRPr="001E0292">
              <w:rPr>
                <w:rFonts w:eastAsiaTheme="minorHAnsi"/>
                <w:b/>
                <w:color w:val="000000" w:themeColor="text1"/>
                <w:sz w:val="24"/>
              </w:rPr>
              <w:t>Короткий опис</w:t>
            </w:r>
          </w:p>
        </w:tc>
        <w:tc>
          <w:tcPr>
            <w:tcW w:w="1275"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rPr>
                <w:rFonts w:eastAsiaTheme="minorHAnsi"/>
                <w:b/>
                <w:color w:val="000000" w:themeColor="text1"/>
                <w:sz w:val="24"/>
              </w:rPr>
            </w:pPr>
            <w:r w:rsidRPr="001E0292">
              <w:rPr>
                <w:rFonts w:eastAsiaTheme="minorHAnsi"/>
                <w:b/>
                <w:color w:val="000000" w:themeColor="text1"/>
                <w:sz w:val="24"/>
              </w:rPr>
              <w:t>Кількість</w:t>
            </w:r>
          </w:p>
        </w:tc>
        <w:tc>
          <w:tcPr>
            <w:tcW w:w="1522"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rPr>
                <w:rFonts w:eastAsiaTheme="minorHAnsi"/>
                <w:b/>
                <w:color w:val="000000" w:themeColor="text1"/>
                <w:sz w:val="24"/>
              </w:rPr>
            </w:pPr>
            <w:r w:rsidRPr="001E0292">
              <w:rPr>
                <w:rFonts w:eastAsiaTheme="minorHAnsi"/>
                <w:b/>
                <w:color w:val="000000" w:themeColor="text1"/>
                <w:sz w:val="24"/>
              </w:rPr>
              <w:t>Примітки</w:t>
            </w:r>
          </w:p>
        </w:tc>
      </w:tr>
      <w:tr w:rsidR="001E0292" w:rsidRPr="001E0292" w:rsidTr="001E0292">
        <w:tc>
          <w:tcPr>
            <w:tcW w:w="560"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rPr>
                <w:rFonts w:eastAsiaTheme="minorHAnsi"/>
                <w:color w:val="000000" w:themeColor="text1"/>
                <w:sz w:val="24"/>
              </w:rPr>
            </w:pPr>
            <w:r w:rsidRPr="001E0292">
              <w:rPr>
                <w:rFonts w:eastAsiaTheme="minorHAnsi"/>
                <w:color w:val="000000" w:themeColor="text1"/>
                <w:sz w:val="24"/>
              </w:rPr>
              <w:t>1</w:t>
            </w:r>
          </w:p>
        </w:tc>
        <w:tc>
          <w:tcPr>
            <w:tcW w:w="3184"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rPr>
                <w:rFonts w:eastAsiaTheme="minorHAnsi"/>
                <w:sz w:val="24"/>
              </w:rPr>
            </w:pPr>
            <w:r w:rsidRPr="001E0292">
              <w:rPr>
                <w:rFonts w:eastAsiaTheme="minorHAnsi"/>
                <w:color w:val="000000" w:themeColor="text1"/>
                <w:sz w:val="24"/>
                <w:szCs w:val="26"/>
              </w:rPr>
              <w:t>Постачання ліцензії на технічну підтримку міжмережевих екранів</w:t>
            </w:r>
          </w:p>
        </w:tc>
        <w:tc>
          <w:tcPr>
            <w:tcW w:w="3310"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259"/>
                <w:tab w:val="left" w:pos="9639"/>
              </w:tabs>
              <w:ind w:left="-24"/>
              <w:rPr>
                <w:rFonts w:eastAsiaTheme="minorHAnsi"/>
                <w:sz w:val="24"/>
              </w:rPr>
            </w:pPr>
            <w:r w:rsidRPr="001E0292">
              <w:rPr>
                <w:rFonts w:eastAsiaTheme="minorHAnsi"/>
                <w:sz w:val="24"/>
              </w:rPr>
              <w:t xml:space="preserve">ліцензія (опція) гарантійної підтримки </w:t>
            </w:r>
            <w:r w:rsidRPr="001E0292">
              <w:rPr>
                <w:sz w:val="24"/>
              </w:rPr>
              <w:t xml:space="preserve">виробника обладнання, що забезпечує отримання останніх оновлень, доступ до служби технічної підтримки </w:t>
            </w:r>
          </w:p>
        </w:tc>
        <w:tc>
          <w:tcPr>
            <w:tcW w:w="1275"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jc w:val="center"/>
              <w:rPr>
                <w:rFonts w:eastAsiaTheme="minorHAnsi"/>
                <w:color w:val="000000" w:themeColor="text1"/>
                <w:sz w:val="24"/>
              </w:rPr>
            </w:pPr>
            <w:r w:rsidRPr="001E0292">
              <w:rPr>
                <w:rFonts w:eastAsiaTheme="minorHAnsi"/>
                <w:color w:val="000000" w:themeColor="text1"/>
                <w:sz w:val="24"/>
              </w:rPr>
              <w:t>2</w:t>
            </w:r>
          </w:p>
        </w:tc>
        <w:tc>
          <w:tcPr>
            <w:tcW w:w="1522"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widowControl w:val="0"/>
              <w:tabs>
                <w:tab w:val="left" w:pos="-4111"/>
                <w:tab w:val="left" w:pos="993"/>
                <w:tab w:val="left" w:pos="9639"/>
              </w:tabs>
              <w:jc w:val="center"/>
              <w:rPr>
                <w:rFonts w:eastAsiaTheme="minorHAnsi"/>
                <w:color w:val="000000" w:themeColor="text1"/>
                <w:sz w:val="24"/>
              </w:rPr>
            </w:pPr>
            <w:r w:rsidRPr="001E0292">
              <w:rPr>
                <w:rFonts w:eastAsiaTheme="minorHAnsi"/>
                <w:color w:val="000000" w:themeColor="text1"/>
                <w:sz w:val="24"/>
              </w:rPr>
              <w:t>Детальний опис наведено у таблиці 1</w:t>
            </w:r>
          </w:p>
        </w:tc>
      </w:tr>
    </w:tbl>
    <w:p w:rsidR="001E0292" w:rsidRPr="001E0292" w:rsidRDefault="001E0292" w:rsidP="001E0292">
      <w:pPr>
        <w:widowControl w:val="0"/>
        <w:tabs>
          <w:tab w:val="left" w:pos="-4111"/>
          <w:tab w:val="left" w:pos="993"/>
          <w:tab w:val="left" w:pos="9639"/>
        </w:tabs>
        <w:jc w:val="right"/>
        <w:rPr>
          <w:rFonts w:eastAsia="Calibri" w:cs="Times New Roman"/>
          <w:color w:val="000000" w:themeColor="text1"/>
          <w:sz w:val="24"/>
          <w:szCs w:val="24"/>
        </w:rPr>
      </w:pPr>
      <w:r w:rsidRPr="001E0292">
        <w:rPr>
          <w:rFonts w:cs="Times New Roman"/>
          <w:color w:val="000000" w:themeColor="text1"/>
          <w:sz w:val="24"/>
          <w:szCs w:val="24"/>
        </w:rPr>
        <w:t>Таблиця 1</w:t>
      </w:r>
    </w:p>
    <w:tbl>
      <w:tblPr>
        <w:tblpPr w:leftFromText="180" w:rightFromText="180" w:bottomFromText="160" w:vertAnchor="text" w:horzAnchor="margin" w:tblpY="44"/>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6100"/>
        <w:gridCol w:w="1575"/>
        <w:gridCol w:w="1506"/>
        <w:gridCol w:w="34"/>
      </w:tblGrid>
      <w:tr w:rsidR="001E0292" w:rsidRPr="001E0292" w:rsidTr="001E0292">
        <w:tc>
          <w:tcPr>
            <w:tcW w:w="991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keepNext/>
              <w:keepLines/>
              <w:tabs>
                <w:tab w:val="left" w:pos="0"/>
                <w:tab w:val="left" w:pos="12980"/>
              </w:tabs>
              <w:spacing w:line="256" w:lineRule="auto"/>
              <w:jc w:val="both"/>
              <w:outlineLvl w:val="1"/>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Ліцензія (опція) на технічну підтримку міжмережевих екранів – 2 ліцензії</w:t>
            </w:r>
          </w:p>
        </w:tc>
      </w:tr>
      <w:tr w:rsidR="001E0292" w:rsidRPr="001E0292" w:rsidTr="001E0292">
        <w:tc>
          <w:tcPr>
            <w:tcW w:w="991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E0292" w:rsidRPr="001E0292" w:rsidRDefault="001E0292" w:rsidP="001E0292">
            <w:pPr>
              <w:widowControl w:val="0"/>
              <w:tabs>
                <w:tab w:val="left" w:pos="-4111"/>
                <w:tab w:val="left" w:pos="993"/>
                <w:tab w:val="left" w:pos="9639"/>
              </w:tabs>
              <w:rPr>
                <w:rFonts w:cs="Times New Roman"/>
                <w:color w:val="000000" w:themeColor="text1"/>
                <w:sz w:val="24"/>
                <w:szCs w:val="24"/>
              </w:rPr>
            </w:pPr>
            <w:r w:rsidRPr="001E0292">
              <w:rPr>
                <w:rFonts w:cs="Times New Roman"/>
                <w:color w:val="000000" w:themeColor="text1"/>
                <w:sz w:val="24"/>
                <w:szCs w:val="24"/>
              </w:rPr>
              <w:t xml:space="preserve">Повна назва </w:t>
            </w:r>
            <w:r w:rsidRPr="001E0292">
              <w:rPr>
                <w:rFonts w:cs="Times New Roman"/>
                <w:b/>
                <w:color w:val="000000" w:themeColor="text1"/>
                <w:sz w:val="24"/>
                <w:szCs w:val="24"/>
              </w:rPr>
              <w:t>запропонованих</w:t>
            </w:r>
            <w:r w:rsidRPr="001E0292">
              <w:rPr>
                <w:rFonts w:cs="Times New Roman"/>
                <w:color w:val="000000" w:themeColor="text1"/>
                <w:sz w:val="24"/>
                <w:szCs w:val="24"/>
              </w:rPr>
              <w:t xml:space="preserve"> учасником послуг* _______________________________________________________________</w:t>
            </w:r>
          </w:p>
          <w:p w:rsidR="001E0292" w:rsidRPr="001E0292" w:rsidRDefault="001E0292" w:rsidP="001E0292">
            <w:pPr>
              <w:tabs>
                <w:tab w:val="left" w:pos="9639"/>
              </w:tabs>
              <w:spacing w:line="256" w:lineRule="auto"/>
              <w:ind w:left="720" w:hanging="360"/>
              <w:rPr>
                <w:rFonts w:eastAsia="Calibri" w:cs="Times New Roman"/>
                <w:color w:val="000000" w:themeColor="text1"/>
                <w:sz w:val="24"/>
                <w:szCs w:val="24"/>
                <w:lang w:eastAsia="ru-RU"/>
              </w:rPr>
            </w:pPr>
            <w:r w:rsidRPr="001E0292">
              <w:rPr>
                <w:rFonts w:eastAsia="Calibri" w:cs="Times New Roman"/>
                <w:color w:val="000000" w:themeColor="text1"/>
                <w:sz w:val="24"/>
                <w:szCs w:val="24"/>
                <w:lang w:eastAsia="ru-RU"/>
              </w:rPr>
              <w:t>Код ліцензії *___________________________________________________________</w:t>
            </w:r>
          </w:p>
          <w:p w:rsidR="001E0292" w:rsidRPr="001E0292" w:rsidRDefault="001E0292" w:rsidP="001E0292">
            <w:pPr>
              <w:tabs>
                <w:tab w:val="left" w:pos="9639"/>
              </w:tabs>
              <w:spacing w:line="256" w:lineRule="auto"/>
              <w:ind w:left="720" w:hanging="360"/>
              <w:jc w:val="both"/>
              <w:rPr>
                <w:rFonts w:eastAsia="Calibri" w:cs="Times New Roman"/>
                <w:b/>
                <w:color w:val="000000" w:themeColor="text1"/>
                <w:sz w:val="24"/>
                <w:szCs w:val="24"/>
                <w:lang w:eastAsia="ru-RU"/>
              </w:rPr>
            </w:pPr>
          </w:p>
        </w:tc>
      </w:tr>
      <w:tr w:rsidR="001E0292" w:rsidRPr="001E0292" w:rsidTr="001E0292">
        <w:trPr>
          <w:gridAfter w:val="1"/>
          <w:wAfter w:w="34" w:type="dxa"/>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shd w:val="clear" w:color="auto" w:fill="FFFFFF"/>
              <w:tabs>
                <w:tab w:val="left" w:pos="9639"/>
              </w:tabs>
              <w:spacing w:line="256" w:lineRule="auto"/>
              <w:jc w:val="center"/>
              <w:rPr>
                <w:rFonts w:eastAsia="Times New Roman" w:cs="Times New Roman"/>
                <w:b/>
                <w:color w:val="000000" w:themeColor="text1"/>
                <w:sz w:val="24"/>
                <w:szCs w:val="24"/>
                <w:lang w:eastAsia="ru-RU"/>
              </w:rPr>
            </w:pPr>
            <w:r w:rsidRPr="001E0292">
              <w:rPr>
                <w:rFonts w:eastAsia="Times New Roman" w:cs="Times New Roman"/>
                <w:b/>
                <w:bCs/>
                <w:color w:val="000000" w:themeColor="text1"/>
                <w:sz w:val="24"/>
                <w:szCs w:val="24"/>
                <w:lang w:eastAsia="ru-RU"/>
              </w:rPr>
              <w:t>№ з/п</w:t>
            </w:r>
          </w:p>
        </w:tc>
        <w:tc>
          <w:tcPr>
            <w:tcW w:w="6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shd w:val="clear" w:color="auto" w:fill="FFFFFF"/>
              <w:tabs>
                <w:tab w:val="left" w:pos="0"/>
              </w:tabs>
              <w:spacing w:line="256" w:lineRule="auto"/>
              <w:jc w:val="center"/>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Найменування та опис технічних вимог до послуг, що вимагаються замовником</w:t>
            </w:r>
          </w:p>
          <w:p w:rsidR="001E0292" w:rsidRPr="001E0292" w:rsidRDefault="001E0292" w:rsidP="001E0292">
            <w:pPr>
              <w:shd w:val="clear" w:color="auto" w:fill="FFFFFF"/>
              <w:tabs>
                <w:tab w:val="left" w:pos="0"/>
              </w:tabs>
              <w:spacing w:line="256" w:lineRule="auto"/>
              <w:jc w:val="center"/>
              <w:rPr>
                <w:rFonts w:eastAsia="Times New Roman" w:cs="Times New Roman"/>
                <w:b/>
                <w:i/>
                <w:color w:val="000000" w:themeColor="text1"/>
                <w:sz w:val="24"/>
                <w:szCs w:val="24"/>
                <w:lang w:eastAsia="ru-RU"/>
              </w:rPr>
            </w:pPr>
            <w:r w:rsidRPr="001E0292">
              <w:rPr>
                <w:rFonts w:eastAsia="Times New Roman" w:cs="Times New Roman"/>
                <w:i/>
                <w:color w:val="000000" w:themeColor="text1"/>
                <w:sz w:val="24"/>
                <w:szCs w:val="24"/>
                <w:lang w:eastAsia="ru-RU"/>
              </w:rPr>
              <w:t>(У цьому стовпчику зазначено найменування та технічні характеристики до послуг, що вимагаються замовником)</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shd w:val="clear" w:color="auto" w:fill="FFFFFF"/>
              <w:tabs>
                <w:tab w:val="left" w:pos="9639"/>
              </w:tabs>
              <w:spacing w:line="256" w:lineRule="auto"/>
              <w:jc w:val="center"/>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Найменування та опис технічних вимог до послуг, що пропонуються учасником</w:t>
            </w:r>
          </w:p>
          <w:p w:rsidR="001E0292" w:rsidRPr="001E0292" w:rsidRDefault="001E0292" w:rsidP="001E0292">
            <w:pPr>
              <w:shd w:val="clear" w:color="auto" w:fill="FFFFFF"/>
              <w:tabs>
                <w:tab w:val="left" w:pos="9639"/>
              </w:tabs>
              <w:spacing w:line="256" w:lineRule="auto"/>
              <w:jc w:val="center"/>
              <w:rPr>
                <w:rFonts w:eastAsia="Times New Roman" w:cs="Times New Roman"/>
                <w:b/>
                <w:i/>
                <w:color w:val="000000" w:themeColor="text1"/>
                <w:sz w:val="24"/>
                <w:szCs w:val="24"/>
                <w:lang w:eastAsia="ru-RU"/>
              </w:rPr>
            </w:pPr>
            <w:r w:rsidRPr="001E0292">
              <w:rPr>
                <w:rFonts w:eastAsia="Times New Roman" w:cs="Times New Roman"/>
                <w:i/>
                <w:color w:val="000000" w:themeColor="text1"/>
                <w:sz w:val="24"/>
                <w:szCs w:val="24"/>
                <w:lang w:eastAsia="ru-RU"/>
              </w:rPr>
              <w:t xml:space="preserve">(У цьому стовпчику необхідно зазначити найменування та </w:t>
            </w:r>
            <w:r w:rsidRPr="001E0292">
              <w:rPr>
                <w:rFonts w:eastAsia="Times New Roman" w:cs="Times New Roman"/>
                <w:i/>
                <w:color w:val="000000" w:themeColor="text1"/>
                <w:sz w:val="24"/>
                <w:szCs w:val="24"/>
                <w:lang w:eastAsia="ru-RU"/>
              </w:rPr>
              <w:lastRenderedPageBreak/>
              <w:t>технічні характеристики послуг, що пропонуються учасником)</w:t>
            </w:r>
          </w:p>
        </w:tc>
        <w:tc>
          <w:tcPr>
            <w:tcW w:w="1506" w:type="dxa"/>
            <w:tcBorders>
              <w:top w:val="single" w:sz="4" w:space="0" w:color="auto"/>
              <w:left w:val="single" w:sz="4" w:space="0" w:color="auto"/>
              <w:bottom w:val="single" w:sz="4" w:space="0" w:color="auto"/>
              <w:right w:val="single" w:sz="4" w:space="0" w:color="auto"/>
            </w:tcBorders>
            <w:hideMark/>
          </w:tcPr>
          <w:p w:rsidR="001E0292" w:rsidRPr="001E0292" w:rsidRDefault="001E0292" w:rsidP="001E0292">
            <w:pPr>
              <w:shd w:val="clear" w:color="auto" w:fill="FFFFFF"/>
              <w:tabs>
                <w:tab w:val="left" w:pos="9639"/>
              </w:tabs>
              <w:spacing w:line="256" w:lineRule="auto"/>
              <w:jc w:val="center"/>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lastRenderedPageBreak/>
              <w:t>Відповідність,</w:t>
            </w:r>
          </w:p>
          <w:p w:rsidR="001E0292" w:rsidRPr="001E0292" w:rsidRDefault="001E0292" w:rsidP="001E0292">
            <w:pPr>
              <w:shd w:val="clear" w:color="auto" w:fill="FFFFFF"/>
              <w:tabs>
                <w:tab w:val="left" w:pos="9639"/>
              </w:tabs>
              <w:spacing w:line="256" w:lineRule="auto"/>
              <w:jc w:val="center"/>
              <w:rPr>
                <w:rFonts w:eastAsia="Times New Roman" w:cs="Times New Roman"/>
                <w:b/>
                <w:color w:val="000000" w:themeColor="text1"/>
                <w:sz w:val="24"/>
                <w:szCs w:val="24"/>
                <w:lang w:eastAsia="ru-RU"/>
              </w:rPr>
            </w:pPr>
            <w:r w:rsidRPr="001E0292">
              <w:rPr>
                <w:rFonts w:eastAsia="Times New Roman" w:cs="Times New Roman"/>
                <w:b/>
                <w:color w:val="000000" w:themeColor="text1"/>
                <w:sz w:val="24"/>
                <w:szCs w:val="24"/>
                <w:lang w:eastAsia="ru-RU"/>
              </w:rPr>
              <w:t>так/ні</w:t>
            </w:r>
          </w:p>
          <w:p w:rsidR="001E0292" w:rsidRPr="001E0292" w:rsidRDefault="001E0292" w:rsidP="001E0292">
            <w:pPr>
              <w:shd w:val="clear" w:color="auto" w:fill="FFFFFF"/>
              <w:tabs>
                <w:tab w:val="left" w:pos="9639"/>
              </w:tabs>
              <w:spacing w:line="256" w:lineRule="auto"/>
              <w:jc w:val="center"/>
              <w:rPr>
                <w:rFonts w:eastAsia="Times New Roman" w:cs="Times New Roman"/>
                <w:b/>
                <w:bCs/>
                <w:i/>
                <w:color w:val="000000" w:themeColor="text1"/>
                <w:sz w:val="24"/>
                <w:szCs w:val="24"/>
                <w:lang w:eastAsia="ru-RU"/>
              </w:rPr>
            </w:pPr>
            <w:r w:rsidRPr="001E0292">
              <w:rPr>
                <w:rFonts w:eastAsia="Times New Roman" w:cs="Times New Roman"/>
                <w:b/>
                <w:i/>
                <w:color w:val="000000" w:themeColor="text1"/>
                <w:sz w:val="24"/>
                <w:szCs w:val="24"/>
                <w:lang w:eastAsia="ru-RU"/>
              </w:rPr>
              <w:t>(</w:t>
            </w:r>
            <w:r w:rsidRPr="001E0292">
              <w:rPr>
                <w:rFonts w:eastAsia="Times New Roman" w:cs="Times New Roman"/>
                <w:i/>
                <w:color w:val="000000" w:themeColor="text1"/>
                <w:sz w:val="24"/>
                <w:szCs w:val="24"/>
                <w:lang w:eastAsia="ru-RU"/>
              </w:rPr>
              <w:t>У разі, якщо технічні характеристики послуг, що пропонуються учасником відповідають або перевищують необхідні характерист</w:t>
            </w:r>
            <w:r w:rsidRPr="001E0292">
              <w:rPr>
                <w:rFonts w:eastAsia="Times New Roman" w:cs="Times New Roman"/>
                <w:i/>
                <w:color w:val="000000" w:themeColor="text1"/>
                <w:sz w:val="24"/>
                <w:szCs w:val="24"/>
                <w:lang w:eastAsia="ru-RU"/>
              </w:rPr>
              <w:lastRenderedPageBreak/>
              <w:t>ики, пишеться -"так", якщо не відповідає – "ні")</w:t>
            </w:r>
          </w:p>
        </w:tc>
      </w:tr>
      <w:tr w:rsidR="001E0292" w:rsidRPr="001E0292" w:rsidTr="001E0292">
        <w:trPr>
          <w:gridAfter w:val="1"/>
          <w:wAfter w:w="34" w:type="dxa"/>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shd w:val="clear" w:color="auto" w:fill="FFFFFF"/>
              <w:tabs>
                <w:tab w:val="left" w:pos="1237"/>
              </w:tabs>
              <w:spacing w:line="256" w:lineRule="auto"/>
              <w:jc w:val="center"/>
              <w:rPr>
                <w:rFonts w:eastAsia="Times New Roman" w:cs="Times New Roman"/>
                <w:color w:val="000000" w:themeColor="text1"/>
                <w:sz w:val="24"/>
                <w:szCs w:val="24"/>
                <w:lang w:eastAsia="ru-RU"/>
              </w:rPr>
            </w:pPr>
            <w:r w:rsidRPr="001E0292">
              <w:rPr>
                <w:rFonts w:eastAsia="Times New Roman" w:cs="Times New Roman"/>
                <w:color w:val="000000" w:themeColor="text1"/>
                <w:sz w:val="24"/>
                <w:szCs w:val="24"/>
                <w:lang w:eastAsia="ru-RU"/>
              </w:rPr>
              <w:lastRenderedPageBreak/>
              <w:t>1.</w:t>
            </w:r>
          </w:p>
        </w:tc>
        <w:tc>
          <w:tcPr>
            <w:tcW w:w="6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tabs>
                <w:tab w:val="left" w:pos="9639"/>
              </w:tabs>
              <w:spacing w:line="256" w:lineRule="auto"/>
              <w:jc w:val="both"/>
              <w:rPr>
                <w:rFonts w:eastAsia="Times New Roman" w:cs="Times New Roman"/>
                <w:color w:val="000000" w:themeColor="text1"/>
                <w:sz w:val="24"/>
                <w:szCs w:val="24"/>
                <w:lang w:eastAsia="ru-RU"/>
              </w:rPr>
            </w:pPr>
            <w:r w:rsidRPr="001E0292">
              <w:rPr>
                <w:rFonts w:eastAsia="Times New Roman" w:cs="Times New Roman"/>
                <w:sz w:val="24"/>
                <w:szCs w:val="24"/>
                <w:lang w:eastAsia="ru-RU"/>
              </w:rPr>
              <w:t xml:space="preserve">Ліцензія (опція) гарантійної підтримки </w:t>
            </w:r>
            <w:r w:rsidRPr="001E0292">
              <w:rPr>
                <w:rFonts w:eastAsia="Times New Roman" w:cs="Times New Roman"/>
                <w:color w:val="000000" w:themeColor="text1"/>
                <w:sz w:val="24"/>
                <w:szCs w:val="24"/>
                <w:lang w:eastAsia="ru-RU"/>
              </w:rPr>
              <w:t xml:space="preserve"> </w:t>
            </w:r>
            <w:r w:rsidRPr="001E0292">
              <w:rPr>
                <w:rFonts w:eastAsia="Times New Roman" w:cs="Times New Roman"/>
                <w:sz w:val="24"/>
                <w:szCs w:val="24"/>
                <w:lang w:eastAsia="ru-RU"/>
              </w:rPr>
              <w:t xml:space="preserve"> виробника обладнання</w:t>
            </w:r>
            <w:r w:rsidRPr="001E0292">
              <w:rPr>
                <w:rFonts w:eastAsia="Times New Roman" w:cs="Times New Roman"/>
                <w:color w:val="000000" w:themeColor="text1"/>
                <w:sz w:val="24"/>
                <w:szCs w:val="24"/>
                <w:lang w:eastAsia="ru-RU"/>
              </w:rPr>
              <w:t xml:space="preserve"> не менше 12 (дванадцяти) місяців з дня активації ліцензії(й)</w:t>
            </w:r>
            <w:r w:rsidRPr="001E0292">
              <w:rPr>
                <w:rFonts w:eastAsia="Times New Roman" w:cs="Times New Roman"/>
                <w:sz w:val="24"/>
                <w:szCs w:val="24"/>
                <w:lang w:eastAsia="ru-RU"/>
              </w:rPr>
              <w:t>, що забезпечує отримання останніх оновлень, доступ до служби технічної підтримки і швидка заміна в разі відмови пристроїв які що використовується в Державній митній службі України повинна включати:</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292" w:rsidRPr="001E0292" w:rsidRDefault="001E0292" w:rsidP="001E0292">
            <w:pPr>
              <w:shd w:val="clear" w:color="auto" w:fill="FFFFFF"/>
              <w:tabs>
                <w:tab w:val="left" w:pos="9639"/>
              </w:tabs>
              <w:spacing w:line="256" w:lineRule="auto"/>
              <w:jc w:val="both"/>
              <w:rPr>
                <w:rFonts w:eastAsia="Times New Roman" w:cs="Times New Roman"/>
                <w:color w:val="000000" w:themeColor="text1"/>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1E0292" w:rsidRPr="001E0292" w:rsidRDefault="001E0292" w:rsidP="001E0292">
            <w:pPr>
              <w:shd w:val="clear" w:color="auto" w:fill="FFFFFF"/>
              <w:tabs>
                <w:tab w:val="left" w:pos="9639"/>
              </w:tabs>
              <w:spacing w:line="256" w:lineRule="auto"/>
              <w:jc w:val="both"/>
              <w:rPr>
                <w:rFonts w:eastAsia="Times New Roman" w:cs="Times New Roman"/>
                <w:color w:val="000000" w:themeColor="text1"/>
                <w:sz w:val="24"/>
                <w:szCs w:val="24"/>
                <w:lang w:eastAsia="ru-RU"/>
              </w:rPr>
            </w:pPr>
          </w:p>
        </w:tc>
      </w:tr>
      <w:tr w:rsidR="001E0292" w:rsidRPr="001E0292" w:rsidTr="001E0292">
        <w:trPr>
          <w:gridAfter w:val="1"/>
          <w:wAfter w:w="34" w:type="dxa"/>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shd w:val="clear" w:color="auto" w:fill="FFFFFF"/>
              <w:tabs>
                <w:tab w:val="left" w:pos="9639"/>
              </w:tabs>
              <w:spacing w:line="256" w:lineRule="auto"/>
              <w:jc w:val="center"/>
              <w:rPr>
                <w:rFonts w:eastAsia="Times New Roman" w:cs="Times New Roman"/>
                <w:color w:val="000000" w:themeColor="text1"/>
                <w:sz w:val="24"/>
                <w:szCs w:val="24"/>
                <w:lang w:eastAsia="ru-RU"/>
              </w:rPr>
            </w:pPr>
            <w:r w:rsidRPr="001E0292">
              <w:rPr>
                <w:rFonts w:eastAsia="Times New Roman" w:cs="Times New Roman"/>
                <w:color w:val="000000" w:themeColor="text1"/>
                <w:sz w:val="24"/>
                <w:szCs w:val="24"/>
                <w:lang w:eastAsia="ru-RU"/>
              </w:rPr>
              <w:t>1.1.</w:t>
            </w:r>
          </w:p>
        </w:tc>
        <w:tc>
          <w:tcPr>
            <w:tcW w:w="6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E0292" w:rsidRPr="001E0292" w:rsidRDefault="001E0292" w:rsidP="001E0292">
            <w:pPr>
              <w:widowControl w:val="0"/>
              <w:spacing w:line="256" w:lineRule="auto"/>
              <w:jc w:val="both"/>
              <w:rPr>
                <w:rFonts w:eastAsia="Times New Roman" w:cs="Times New Roman"/>
                <w:sz w:val="24"/>
                <w:szCs w:val="24"/>
                <w:lang w:eastAsia="ru-RU"/>
              </w:rPr>
            </w:pPr>
            <w:r w:rsidRPr="001E0292">
              <w:rPr>
                <w:rFonts w:eastAsia="Times New Roman" w:cs="Times New Roman"/>
                <w:sz w:val="24"/>
                <w:szCs w:val="24"/>
                <w:lang w:eastAsia="ru-RU"/>
              </w:rPr>
              <w:t>Сервісний пакет SNTC-8X5XNBD Cisco Firepower 2130 NGFW Appliance, 1U – 2 од.</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292" w:rsidRPr="001E0292" w:rsidRDefault="001E0292" w:rsidP="001E0292">
            <w:pPr>
              <w:shd w:val="clear" w:color="auto" w:fill="FFFFFF"/>
              <w:tabs>
                <w:tab w:val="left" w:pos="9639"/>
              </w:tabs>
              <w:spacing w:line="256" w:lineRule="auto"/>
              <w:jc w:val="both"/>
              <w:rPr>
                <w:rFonts w:eastAsia="Times New Roman" w:cs="Times New Roman"/>
                <w:color w:val="000000" w:themeColor="text1"/>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tcPr>
          <w:p w:rsidR="001E0292" w:rsidRPr="001E0292" w:rsidRDefault="001E0292" w:rsidP="001E0292">
            <w:pPr>
              <w:shd w:val="clear" w:color="auto" w:fill="FFFFFF"/>
              <w:tabs>
                <w:tab w:val="left" w:pos="9639"/>
              </w:tabs>
              <w:spacing w:line="256" w:lineRule="auto"/>
              <w:jc w:val="both"/>
              <w:rPr>
                <w:rFonts w:eastAsia="Times New Roman" w:cs="Times New Roman"/>
                <w:color w:val="000000" w:themeColor="text1"/>
                <w:sz w:val="24"/>
                <w:szCs w:val="24"/>
                <w:lang w:eastAsia="ru-RU"/>
              </w:rPr>
            </w:pPr>
          </w:p>
        </w:tc>
      </w:tr>
    </w:tbl>
    <w:p w:rsidR="001E0292" w:rsidRPr="001E0292" w:rsidRDefault="001E0292" w:rsidP="001E0292">
      <w:pPr>
        <w:pStyle w:val="a7"/>
        <w:widowControl w:val="0"/>
        <w:tabs>
          <w:tab w:val="clear" w:pos="1134"/>
          <w:tab w:val="left" w:pos="708"/>
        </w:tabs>
        <w:spacing w:before="0" w:after="0"/>
        <w:rPr>
          <w:rFonts w:ascii="Times New Roman" w:hAnsi="Times New Roman" w:cs="Times New Roman"/>
          <w:sz w:val="26"/>
          <w:szCs w:val="26"/>
        </w:rPr>
      </w:pPr>
      <w:r w:rsidRPr="001E0292">
        <w:rPr>
          <w:rFonts w:ascii="Times New Roman" w:hAnsi="Times New Roman" w:cs="Times New Roman"/>
          <w:sz w:val="26"/>
          <w:szCs w:val="26"/>
        </w:rPr>
        <w:t xml:space="preserve">5. </w:t>
      </w:r>
      <w:r w:rsidRPr="001E0292">
        <w:rPr>
          <w:rFonts w:ascii="Times New Roman" w:hAnsi="Times New Roman" w:cs="Times New Roman"/>
          <w:sz w:val="26"/>
          <w:szCs w:val="26"/>
          <w:u w:val="single"/>
        </w:rPr>
        <w:t>Обґрунтування бюджетного призначення та/або очікуваної вартості предмета закупівлі:</w:t>
      </w:r>
      <w:r>
        <w:rPr>
          <w:rFonts w:ascii="Times New Roman" w:hAnsi="Times New Roman" w:cs="Times New Roman"/>
          <w:sz w:val="26"/>
          <w:szCs w:val="26"/>
          <w:u w:val="single"/>
        </w:rPr>
        <w:t xml:space="preserve"> 226 552,00 гривень.</w:t>
      </w:r>
      <w:r w:rsidRPr="001E0292">
        <w:rPr>
          <w:rFonts w:ascii="Times New Roman" w:hAnsi="Times New Roman" w:cs="Times New Roman"/>
          <w:sz w:val="26"/>
          <w:szCs w:val="26"/>
        </w:rPr>
        <w:t xml:space="preserve"> Розрахунок очікуваної вартості закупівлі послуг з постачання ліцензій на технічну підтримку міжмережевих екранів </w:t>
      </w:r>
      <w:r w:rsidRPr="001E0292">
        <w:rPr>
          <w:rFonts w:ascii="Times New Roman" w:hAnsi="Times New Roman" w:cs="Times New Roman"/>
          <w:bCs/>
          <w:sz w:val="26"/>
          <w:szCs w:val="26"/>
        </w:rPr>
        <w:t xml:space="preserve">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w:t>
      </w:r>
      <w:r w:rsidRPr="001E0292">
        <w:rPr>
          <w:rFonts w:ascii="Times New Roman" w:hAnsi="Times New Roman" w:cs="Times New Roman"/>
          <w:sz w:val="26"/>
          <w:szCs w:val="26"/>
          <w:lang w:eastAsia="ar-SA"/>
        </w:rPr>
        <w:t xml:space="preserve">інформації отриманої від виробника обладнання на основі </w:t>
      </w:r>
      <w:r w:rsidRPr="001E0292">
        <w:rPr>
          <w:rFonts w:ascii="Times New Roman" w:hAnsi="Times New Roman" w:cs="Times New Roman"/>
          <w:sz w:val="26"/>
          <w:szCs w:val="26"/>
          <w:lang w:val="en-US" w:eastAsia="ar-SA"/>
        </w:rPr>
        <w:t>Cisco</w:t>
      </w:r>
      <w:r w:rsidRPr="001E0292">
        <w:rPr>
          <w:rFonts w:ascii="Times New Roman" w:hAnsi="Times New Roman" w:cs="Times New Roman"/>
          <w:sz w:val="26"/>
          <w:szCs w:val="26"/>
          <w:lang w:eastAsia="ar-SA"/>
        </w:rPr>
        <w:t xml:space="preserve"> </w:t>
      </w:r>
      <w:r w:rsidRPr="001E0292">
        <w:rPr>
          <w:rFonts w:ascii="Times New Roman" w:hAnsi="Times New Roman" w:cs="Times New Roman"/>
          <w:sz w:val="26"/>
          <w:szCs w:val="26"/>
          <w:lang w:val="en-US" w:eastAsia="ar-SA"/>
        </w:rPr>
        <w:t>Global</w:t>
      </w:r>
      <w:r w:rsidRPr="001E0292">
        <w:rPr>
          <w:rFonts w:ascii="Times New Roman" w:hAnsi="Times New Roman" w:cs="Times New Roman"/>
          <w:sz w:val="26"/>
          <w:szCs w:val="26"/>
          <w:lang w:eastAsia="ar-SA"/>
        </w:rPr>
        <w:t xml:space="preserve"> </w:t>
      </w:r>
      <w:r w:rsidRPr="001E0292">
        <w:rPr>
          <w:rFonts w:ascii="Times New Roman" w:hAnsi="Times New Roman" w:cs="Times New Roman"/>
          <w:sz w:val="26"/>
          <w:szCs w:val="26"/>
          <w:lang w:val="en-US" w:eastAsia="ar-SA"/>
        </w:rPr>
        <w:t>Price</w:t>
      </w:r>
      <w:r w:rsidRPr="001E0292">
        <w:rPr>
          <w:rFonts w:ascii="Times New Roman" w:hAnsi="Times New Roman" w:cs="Times New Roman"/>
          <w:sz w:val="26"/>
          <w:szCs w:val="26"/>
          <w:lang w:eastAsia="ar-SA"/>
        </w:rPr>
        <w:t xml:space="preserve"> </w:t>
      </w:r>
      <w:r w:rsidRPr="001E0292">
        <w:rPr>
          <w:rFonts w:ascii="Times New Roman" w:hAnsi="Times New Roman" w:cs="Times New Roman"/>
          <w:sz w:val="26"/>
          <w:szCs w:val="26"/>
          <w:lang w:val="en-US" w:eastAsia="ar-SA"/>
        </w:rPr>
        <w:t>List</w:t>
      </w:r>
      <w:r w:rsidRPr="001E0292">
        <w:rPr>
          <w:rFonts w:ascii="Times New Roman" w:hAnsi="Times New Roman" w:cs="Times New Roman"/>
          <w:sz w:val="26"/>
          <w:szCs w:val="26"/>
          <w:lang w:eastAsia="ar-SA"/>
        </w:rPr>
        <w:t>.</w:t>
      </w:r>
    </w:p>
    <w:p w:rsidR="001E0292" w:rsidRPr="001E0292" w:rsidRDefault="001E0292" w:rsidP="001E0292">
      <w:pPr>
        <w:pStyle w:val="a7"/>
        <w:tabs>
          <w:tab w:val="clear" w:pos="1134"/>
          <w:tab w:val="left" w:pos="708"/>
        </w:tabs>
        <w:spacing w:before="0" w:after="0"/>
        <w:ind w:left="709" w:firstLine="0"/>
        <w:rPr>
          <w:rFonts w:ascii="Times New Roman" w:hAnsi="Times New Roman" w:cs="Times New Roman"/>
          <w:sz w:val="26"/>
          <w:szCs w:val="26"/>
        </w:rPr>
      </w:pPr>
    </w:p>
    <w:p w:rsidR="00F14357" w:rsidRPr="00092F91" w:rsidRDefault="00F14357" w:rsidP="001E0292">
      <w:pPr>
        <w:ind w:firstLine="360"/>
        <w:jc w:val="both"/>
        <w:rPr>
          <w:b/>
          <w:bCs/>
          <w:color w:val="000000" w:themeColor="text1"/>
          <w:sz w:val="24"/>
          <w:szCs w:val="24"/>
          <w:lang w:eastAsia="uk-UA"/>
        </w:rPr>
      </w:pPr>
    </w:p>
    <w:sectPr w:rsidR="00F14357" w:rsidRPr="00092F91"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D505B6">
          <w:rPr>
            <w:noProof/>
          </w:rPr>
          <w:t>5</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63DB"/>
    <w:rsid w:val="00146928"/>
    <w:rsid w:val="001E0292"/>
    <w:rsid w:val="0022794A"/>
    <w:rsid w:val="00307378"/>
    <w:rsid w:val="0033663D"/>
    <w:rsid w:val="003401D7"/>
    <w:rsid w:val="00402568"/>
    <w:rsid w:val="00464A76"/>
    <w:rsid w:val="00534801"/>
    <w:rsid w:val="005527AD"/>
    <w:rsid w:val="0055505C"/>
    <w:rsid w:val="006F557D"/>
    <w:rsid w:val="00710917"/>
    <w:rsid w:val="007329CB"/>
    <w:rsid w:val="00733068"/>
    <w:rsid w:val="00770896"/>
    <w:rsid w:val="007E48A6"/>
    <w:rsid w:val="0084248B"/>
    <w:rsid w:val="008463DD"/>
    <w:rsid w:val="00860A1D"/>
    <w:rsid w:val="00870DFB"/>
    <w:rsid w:val="0092337D"/>
    <w:rsid w:val="00957C68"/>
    <w:rsid w:val="00984C2C"/>
    <w:rsid w:val="009B5358"/>
    <w:rsid w:val="009B6ECD"/>
    <w:rsid w:val="00A238BF"/>
    <w:rsid w:val="00B24970"/>
    <w:rsid w:val="00BC2816"/>
    <w:rsid w:val="00C0074F"/>
    <w:rsid w:val="00CC3F28"/>
    <w:rsid w:val="00CC7DA1"/>
    <w:rsid w:val="00D505B6"/>
    <w:rsid w:val="00D56785"/>
    <w:rsid w:val="00DD27E5"/>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2"/>
    <w:next w:val="ae"/>
    <w:uiPriority w:val="59"/>
    <w:rsid w:val="001E02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2"/>
    <w:next w:val="ae"/>
    <w:uiPriority w:val="59"/>
    <w:rsid w:val="001E0292"/>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1888">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35146955">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798640066">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 w:id="20451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1640</Words>
  <Characters>11649</Characters>
  <Application>Microsoft Office Word</Application>
  <DocSecurity>0</DocSecurity>
  <Lines>278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46</cp:revision>
  <cp:lastPrinted>2025-05-26T13:22:00Z</cp:lastPrinted>
  <dcterms:created xsi:type="dcterms:W3CDTF">2024-04-11T08:32:00Z</dcterms:created>
  <dcterms:modified xsi:type="dcterms:W3CDTF">2025-05-26T13:29:00Z</dcterms:modified>
</cp:coreProperties>
</file>