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A661F33" w14:textId="3FCD53FF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категорія замовника – орган державної влади.</w:t>
      </w:r>
    </w:p>
    <w:p w14:paraId="618D5989" w14:textId="06485C9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BF7D39" w:rsidRPr="00BF7D39">
        <w:rPr>
          <w:rFonts w:ascii="Times New Roman" w:hAnsi="Times New Roman"/>
          <w:iCs/>
          <w:color w:val="333333"/>
          <w:sz w:val="24"/>
          <w:szCs w:val="24"/>
          <w:shd w:val="clear" w:color="auto" w:fill="FFFFFF"/>
        </w:rPr>
        <w:t>Послуги з  письмового перекладу документів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BF7D39" w:rsidRPr="00BF7D3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79530000-8– Послуги з  письмового перекладу</w:t>
      </w:r>
      <w:r w:rsidR="00F456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0DD60674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224BD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</w:t>
      </w:r>
      <w:r w:rsidR="00A9313C" w:rsidRPr="00A9313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bookmarkStart w:id="0" w:name="_GoBack"/>
      <w:bookmarkEnd w:id="0"/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закупівлі: </w:t>
      </w:r>
      <w:r w:rsidR="001D143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UA-2025-05-27-013071</w:t>
      </w:r>
      <w:r w:rsidR="00BC2F6A" w:rsidRPr="00BC2F6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-a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739E5FB2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5B1DBD2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Необхідні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іноземні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мови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для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надання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письмового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та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:</w:t>
      </w:r>
    </w:p>
    <w:p w14:paraId="1EEDBE42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</w:p>
    <w:tbl>
      <w:tblPr>
        <w:tblW w:w="9143" w:type="dxa"/>
        <w:jc w:val="center"/>
        <w:tblInd w:w="-830" w:type="dxa"/>
        <w:tblLook w:val="0000" w:firstRow="0" w:lastRow="0" w:firstColumn="0" w:lastColumn="0" w:noHBand="0" w:noVBand="0"/>
      </w:tblPr>
      <w:tblGrid>
        <w:gridCol w:w="885"/>
        <w:gridCol w:w="5004"/>
        <w:gridCol w:w="1960"/>
        <w:gridCol w:w="1294"/>
      </w:tblGrid>
      <w:tr w:rsidR="00710C5C" w:rsidRPr="00710C5C" w14:paraId="448CED95" w14:textId="77777777" w:rsidTr="00697337">
        <w:trPr>
          <w:trHeight w:val="510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BBF3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№ з/п</w:t>
            </w:r>
          </w:p>
        </w:tc>
        <w:tc>
          <w:tcPr>
            <w:tcW w:w="5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F282D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Найменування послуг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52A74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Од. виміру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7165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Обсяг, стор.</w:t>
            </w:r>
          </w:p>
        </w:tc>
      </w:tr>
      <w:tr w:rsidR="00710C5C" w:rsidRPr="00710C5C" w14:paraId="73C37CE9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485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277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Послуги з  письмового перекладу документів (з англійської, німецької, литовської, данської, нідерландської та польської мови на українську мову)*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7CFA0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1 (одна)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умовна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сторінка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перекладацька</w:t>
            </w:r>
            <w:proofErr w:type="spellEnd"/>
          </w:p>
          <w:p w14:paraId="62F50218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(1800</w:t>
            </w:r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символів</w:t>
            </w:r>
            <w:proofErr w:type="spellEnd"/>
            <w:r w:rsidRPr="00710C5C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2BCE" w14:textId="3097C8F9" w:rsidR="00710C5C" w:rsidRPr="00710C5C" w:rsidRDefault="00A9313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210</w:t>
            </w:r>
          </w:p>
        </w:tc>
      </w:tr>
      <w:tr w:rsidR="00710C5C" w:rsidRPr="00710C5C" w14:paraId="140160F2" w14:textId="77777777" w:rsidTr="00697337">
        <w:trPr>
          <w:trHeight w:val="255"/>
          <w:jc w:val="center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F93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B071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AE9F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E0639" w14:textId="77777777" w:rsidR="00710C5C" w:rsidRPr="00710C5C" w:rsidRDefault="00710C5C" w:rsidP="00710C5C">
            <w:pPr>
              <w:spacing w:after="20" w:line="257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13F0EC26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14:paraId="1CA025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* За згодою сторін можуть надаватись послуги з письмового перекладу з інших мов.</w:t>
      </w:r>
    </w:p>
    <w:p w14:paraId="46BF121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Рівень складності.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Для перекладу надаватимуться спеціалізовані фахові тексти, що містять </w:t>
      </w:r>
      <w:r w:rsidRPr="00710C5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вузькопрофільну лексику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у галузі митної справи.</w:t>
      </w:r>
    </w:p>
    <w:p w14:paraId="2B2658B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</w:pP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Одиницею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виміру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перекладу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є 1 (одна)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умовна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сторінка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1800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пробілами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Для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сторінок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можливе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використання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комп’ютерної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програми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підрахунку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знаків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79266C8C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Термін виконання замовлення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послуг з письмового перекладу:</w:t>
      </w:r>
    </w:p>
    <w:p w14:paraId="521F31A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максимальний термін виконання Замовлення – перекладу більше 30 умовних сторінок перекладацьких – до 6 робочих днів із дня отримання Замовлення, до 30 умовних сторінок перекладацьких – 5 робочих днів, до 5 умовних сторінок перекладацьких – 1 робочий день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. </w:t>
      </w:r>
    </w:p>
    <w:p w14:paraId="11C13B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За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необхідності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залежно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від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обсягу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складності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перекладу,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термін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може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додатково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узгоджений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робочому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порядку </w:t>
      </w:r>
      <w:proofErr w:type="spellStart"/>
      <w:proofErr w:type="gram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</w:t>
      </w:r>
      <w:proofErr w:type="gram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іж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Замовником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Виконав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це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м.</w:t>
      </w:r>
    </w:p>
    <w:p w14:paraId="3D22B02E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 метою скорочення термінів надання Послуг, Виконавець може залучати до виконання перекладу декілька перекладачів в рамках одного замовлення на умовах розподілу матеріалу, наданого Замовником для перекладу, на частини, не порушуючи його смислову цілісність.</w:t>
      </w:r>
    </w:p>
    <w:p w14:paraId="76CDAA3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Замовник не несе відповідальності за зміну строків та обсягів надання Послуг, включаючи їх відміну.</w:t>
      </w:r>
    </w:p>
    <w:p w14:paraId="4B077065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lastRenderedPageBreak/>
        <w:t>Отримання текстів для перекладу та доставка готового перекладу</w:t>
      </w: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здійснюється за рахунок Виконавця за місцезнаходженням Замовника (10003, Україна, м. Житомир, вул. Перемоги, 25) або іншою адресою, яка вказана Замовником. </w:t>
      </w:r>
    </w:p>
    <w:p w14:paraId="776FB4E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 підтвердження факту, що переклад відповідає початковому тексту за змістом   Виконавець засвідчує готовий переклад: роздрукований текст готового перекладу підшивається до початкового тексту, на перекладі проставляється спеціальний напис, в якому зазначається мова оригіналу та мова перекладу, проставляється підпис директора бюро перекладів (Виконавця) та відповідального перекладача та печатка бюро перекладів (Виконавця) (у разі наявності).</w:t>
      </w:r>
    </w:p>
    <w:p w14:paraId="137CA099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Інформація, що надається Замовником для перекладу, є конфіденційною. </w:t>
      </w:r>
    </w:p>
    <w:p w14:paraId="2F29BF9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також надається в електронному варіанті шляхом надсилання на електронну адресу Замовника або передачі на матеріальному носії (лише в разі необхідності або на вимогу Замовника).</w:t>
      </w: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6FA6B0B4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Вимоги до якості письмового перекладу: </w:t>
      </w:r>
    </w:p>
    <w:p w14:paraId="68D5EED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має відповідати початковому тексту за змістом, суттю та оформленням;</w:t>
      </w:r>
    </w:p>
    <w:p w14:paraId="723874E9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 не повинен містити граматичних, орфографічних і пунктуаційних помилок;</w:t>
      </w:r>
    </w:p>
    <w:p w14:paraId="7AEA016E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термінологія перекладу має відповідати галузевій належності початкового тексту;</w:t>
      </w:r>
    </w:p>
    <w:p w14:paraId="7E45E3A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 перекладі перекладачі мають дотримуватись одноманітності термінів, найменувань, умовних позначень, скорочень, символів;</w:t>
      </w:r>
    </w:p>
    <w:p w14:paraId="5A3B5FE6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забороняється використання комп’ютерних програм автоматичного перекладу тексту;</w:t>
      </w:r>
    </w:p>
    <w:p w14:paraId="32DAD97D" w14:textId="77777777" w:rsidR="00710C5C" w:rsidRPr="00710C5C" w:rsidRDefault="00710C5C" w:rsidP="00710C5C">
      <w:pPr>
        <w:numPr>
          <w:ilvl w:val="0"/>
          <w:numId w:val="3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перекладачі, що залучаються до надання послуг, мають знати та застосовувати при виконанні перекладів міжнародні та національні стандарти в галузі перекладів, що діють на території України.</w:t>
      </w:r>
    </w:p>
    <w:p w14:paraId="10D66F93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     Вартість письмового перекладу включає:</w:t>
      </w:r>
    </w:p>
    <w:p w14:paraId="0D8301BE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комп’ютерний набір, редагування, друк, надання електронної копії;</w:t>
      </w:r>
    </w:p>
    <w:p w14:paraId="75E6975C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конвертування текстових файлів в форматі PDF (за необхідності);</w:t>
      </w:r>
    </w:p>
    <w:p w14:paraId="2A498D40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засвідчення перекладу бюро перекладів (Виконавцем);</w:t>
      </w:r>
    </w:p>
    <w:p w14:paraId="62BC8838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транспортні витрати до місця отримання текстів для перекладу та доставка готового перекладу за адресою, вказаною Замовником;</w:t>
      </w:r>
    </w:p>
    <w:p w14:paraId="75C2C07B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разі наявності графічних зображень, вони мають бути </w:t>
      </w:r>
      <w:proofErr w:type="spellStart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відскановані</w:t>
      </w:r>
      <w:proofErr w:type="spellEnd"/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відповідно оброблені, перекладені та вставлені у матеріали перекладу;</w:t>
      </w:r>
    </w:p>
    <w:p w14:paraId="4B5F1D5A" w14:textId="77777777" w:rsidR="00710C5C" w:rsidRPr="00710C5C" w:rsidRDefault="00710C5C" w:rsidP="00710C5C">
      <w:pPr>
        <w:numPr>
          <w:ilvl w:val="0"/>
          <w:numId w:val="4"/>
        </w:num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розрахунок загальної вартості здійснюється за принципом: 100% обсягу перекладів  з англійської, німецької, литовської, данської, нідерландської та польської мови на українську мову.</w:t>
      </w:r>
    </w:p>
    <w:p w14:paraId="1AF5EA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6731098F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Учасник визначає ціни на Послуги, які він пропонує надавати за Договором про закупівлю послуг, з урахуванням усіх своїх витрат, пов’язаних із наданням Послуг, а також з урахуванням всіх податків і зборів, що сплачуються або мають бути сплачені. </w:t>
      </w:r>
    </w:p>
    <w:p w14:paraId="5F48987A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Не врахована Учасником вартість окремих послуг не сплачується Замовником окремо, а витрати на їх виконання вважаються врахованими у загальній ціні його пропозиції. Вартість пропозиції та всі ціни повинні бути чітко визначені.</w:t>
      </w:r>
    </w:p>
    <w:p w14:paraId="7F0E5EE0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На підтвердження відповідності пропозиції технічним, якісним та кількісним характеристикам предмета закупівлі Учасник подає довідку у довільній формі про можливість надання послуг Замовнику з урахуванням вимог.</w:t>
      </w:r>
    </w:p>
    <w:p w14:paraId="655AC06B" w14:textId="77777777" w:rsidR="00710C5C" w:rsidRPr="00710C5C" w:rsidRDefault="00710C5C" w:rsidP="00710C5C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10C5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Подана пропозиція, яка не відповідає зазначеним вимогам, буде відхилена.</w:t>
      </w:r>
    </w:p>
    <w:p w14:paraId="1DCA1F3C" w14:textId="77777777" w:rsidR="00710C5C" w:rsidRDefault="00710C5C" w:rsidP="00C50322">
      <w:pPr>
        <w:spacing w:after="20" w:line="257" w:lineRule="auto"/>
        <w:jc w:val="both"/>
        <w:rPr>
          <w:rFonts w:ascii="Times New Roman" w:hAnsi="Times New Roman"/>
          <w:sz w:val="24"/>
          <w:szCs w:val="24"/>
        </w:rPr>
      </w:pPr>
    </w:p>
    <w:p w14:paraId="512B55E2" w14:textId="77777777" w:rsid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5A39F83" w14:textId="77777777" w:rsidR="00D65034" w:rsidRPr="00D65034" w:rsidRDefault="00D65034" w:rsidP="00C50322">
      <w:pPr>
        <w:pStyle w:val="4"/>
        <w:shd w:val="clear" w:color="auto" w:fill="auto"/>
        <w:spacing w:before="0" w:after="0" w:line="240" w:lineRule="auto"/>
        <w:rPr>
          <w:sz w:val="24"/>
          <w:szCs w:val="24"/>
          <w:lang w:val="uk-UA"/>
        </w:rPr>
      </w:pPr>
    </w:p>
    <w:p w14:paraId="679CC18F" w14:textId="77777777" w:rsidR="00C50322" w:rsidRDefault="00C50322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C1B147D" w14:textId="03BA7EB8" w:rsidR="00681A68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lastRenderedPageBreak/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</w:t>
      </w:r>
    </w:p>
    <w:p w14:paraId="6D5785B0" w14:textId="386452B5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0FD22F41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</w:t>
      </w:r>
      <w:r w:rsidR="00C827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льний фонд) за КПКВК 3506010 «Керівництво та управління у сфері митної політики».</w:t>
      </w:r>
    </w:p>
    <w:p w14:paraId="2A7C41E1" w14:textId="7B6F9DAD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9870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31</w:t>
      </w:r>
      <w:r w:rsid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9870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</w:t>
      </w:r>
      <w:r w:rsidR="0088711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Житомирської митниці за КЕКВ 2240.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4B60"/>
    <w:multiLevelType w:val="hybridMultilevel"/>
    <w:tmpl w:val="AA8E747A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452B0"/>
    <w:multiLevelType w:val="hybridMultilevel"/>
    <w:tmpl w:val="F7EEF9E6"/>
    <w:lvl w:ilvl="0" w:tplc="E4901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73493"/>
    <w:rsid w:val="00097583"/>
    <w:rsid w:val="000D2DB1"/>
    <w:rsid w:val="0012420E"/>
    <w:rsid w:val="001342A1"/>
    <w:rsid w:val="00156972"/>
    <w:rsid w:val="00171A09"/>
    <w:rsid w:val="00176380"/>
    <w:rsid w:val="001A17D7"/>
    <w:rsid w:val="001B38E6"/>
    <w:rsid w:val="001D1435"/>
    <w:rsid w:val="001F1FB7"/>
    <w:rsid w:val="00224BD4"/>
    <w:rsid w:val="0024698E"/>
    <w:rsid w:val="00263E8A"/>
    <w:rsid w:val="002B3ECB"/>
    <w:rsid w:val="002D1DAB"/>
    <w:rsid w:val="002F1457"/>
    <w:rsid w:val="003120DC"/>
    <w:rsid w:val="00312960"/>
    <w:rsid w:val="003130BE"/>
    <w:rsid w:val="00316B2C"/>
    <w:rsid w:val="00316EC5"/>
    <w:rsid w:val="00330EDB"/>
    <w:rsid w:val="003418A5"/>
    <w:rsid w:val="003819B4"/>
    <w:rsid w:val="0039348F"/>
    <w:rsid w:val="003938FB"/>
    <w:rsid w:val="003D7F56"/>
    <w:rsid w:val="003E2E83"/>
    <w:rsid w:val="00413D68"/>
    <w:rsid w:val="004B1116"/>
    <w:rsid w:val="004D4277"/>
    <w:rsid w:val="004E1A31"/>
    <w:rsid w:val="0052749A"/>
    <w:rsid w:val="00583EB3"/>
    <w:rsid w:val="005C6D11"/>
    <w:rsid w:val="005D4CEC"/>
    <w:rsid w:val="005F2E47"/>
    <w:rsid w:val="00615E23"/>
    <w:rsid w:val="00622577"/>
    <w:rsid w:val="00636284"/>
    <w:rsid w:val="00681A68"/>
    <w:rsid w:val="006C65B9"/>
    <w:rsid w:val="006F3A07"/>
    <w:rsid w:val="00710C5C"/>
    <w:rsid w:val="0078084C"/>
    <w:rsid w:val="007C03D5"/>
    <w:rsid w:val="00836910"/>
    <w:rsid w:val="00840DC9"/>
    <w:rsid w:val="00850A42"/>
    <w:rsid w:val="0088711A"/>
    <w:rsid w:val="008B536F"/>
    <w:rsid w:val="008D7092"/>
    <w:rsid w:val="00946C16"/>
    <w:rsid w:val="0096637D"/>
    <w:rsid w:val="009870CA"/>
    <w:rsid w:val="009C6FA0"/>
    <w:rsid w:val="009F1D54"/>
    <w:rsid w:val="00A11306"/>
    <w:rsid w:val="00A9313C"/>
    <w:rsid w:val="00AA2399"/>
    <w:rsid w:val="00B0754B"/>
    <w:rsid w:val="00B2677F"/>
    <w:rsid w:val="00B61A68"/>
    <w:rsid w:val="00B639CA"/>
    <w:rsid w:val="00B7685C"/>
    <w:rsid w:val="00BA1AAE"/>
    <w:rsid w:val="00BC2F6A"/>
    <w:rsid w:val="00BE755D"/>
    <w:rsid w:val="00BF7D39"/>
    <w:rsid w:val="00C50322"/>
    <w:rsid w:val="00C64248"/>
    <w:rsid w:val="00C77D63"/>
    <w:rsid w:val="00C82761"/>
    <w:rsid w:val="00CA70C3"/>
    <w:rsid w:val="00CB43D2"/>
    <w:rsid w:val="00CE1120"/>
    <w:rsid w:val="00CE6777"/>
    <w:rsid w:val="00D0684D"/>
    <w:rsid w:val="00D211A7"/>
    <w:rsid w:val="00D65034"/>
    <w:rsid w:val="00DF6734"/>
    <w:rsid w:val="00E06F3E"/>
    <w:rsid w:val="00E47410"/>
    <w:rsid w:val="00E71816"/>
    <w:rsid w:val="00E916EA"/>
    <w:rsid w:val="00E95712"/>
    <w:rsid w:val="00EA747D"/>
    <w:rsid w:val="00EB21EC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9FACA-0520-4992-B6AE-5382D3EA0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4417</Words>
  <Characters>2518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8</cp:revision>
  <cp:lastPrinted>2024-03-22T13:33:00Z</cp:lastPrinted>
  <dcterms:created xsi:type="dcterms:W3CDTF">2025-05-26T07:43:00Z</dcterms:created>
  <dcterms:modified xsi:type="dcterms:W3CDTF">2025-05-28T05:22:00Z</dcterms:modified>
</cp:coreProperties>
</file>