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3F" w:rsidRPr="00594940" w:rsidRDefault="006B223F" w:rsidP="006B22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94940">
        <w:rPr>
          <w:rFonts w:ascii="Times New Roman" w:eastAsiaTheme="minorEastAsia" w:hAnsi="Times New Roman" w:cs="Times New Roman"/>
          <w:b/>
          <w:sz w:val="28"/>
          <w:szCs w:val="28"/>
        </w:rPr>
        <w:t>Інформація</w:t>
      </w:r>
    </w:p>
    <w:p w:rsidR="006B223F" w:rsidRPr="00594940" w:rsidRDefault="006B223F" w:rsidP="006B22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94940">
        <w:rPr>
          <w:rFonts w:ascii="Times New Roman" w:eastAsiaTheme="minorEastAsia" w:hAnsi="Times New Roman" w:cs="Times New Roman"/>
          <w:b/>
          <w:sz w:val="28"/>
          <w:szCs w:val="28"/>
        </w:rPr>
        <w:t xml:space="preserve">щодо проведених заходів із залучення молоді </w:t>
      </w:r>
    </w:p>
    <w:p w:rsidR="006B223F" w:rsidRPr="00594940" w:rsidRDefault="006B223F" w:rsidP="006B22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94940">
        <w:rPr>
          <w:rFonts w:ascii="Times New Roman" w:eastAsiaTheme="minorEastAsia" w:hAnsi="Times New Roman" w:cs="Times New Roman"/>
          <w:b/>
          <w:sz w:val="28"/>
          <w:szCs w:val="28"/>
        </w:rPr>
        <w:t xml:space="preserve">у межах укладених меморандумів про взаємодію та співробітництво між </w:t>
      </w:r>
    </w:p>
    <w:p w:rsidR="006B223F" w:rsidRPr="00594940" w:rsidRDefault="006B223F" w:rsidP="006B22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94940">
        <w:rPr>
          <w:rFonts w:ascii="Times New Roman" w:eastAsiaTheme="minorEastAsia" w:hAnsi="Times New Roman" w:cs="Times New Roman"/>
          <w:b/>
          <w:sz w:val="28"/>
          <w:szCs w:val="28"/>
        </w:rPr>
        <w:t xml:space="preserve">Державною митною службою України та ВНЗ </w:t>
      </w:r>
    </w:p>
    <w:p w:rsidR="006B223F" w:rsidRDefault="006B223F" w:rsidP="006B22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94940">
        <w:rPr>
          <w:rFonts w:ascii="Times New Roman" w:eastAsiaTheme="minorEastAsia" w:hAnsi="Times New Roman" w:cs="Times New Roman"/>
          <w:b/>
          <w:sz w:val="28"/>
          <w:szCs w:val="28"/>
        </w:rPr>
        <w:t>у І кварталі 2025 року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6B223F" w:rsidRPr="00594940" w:rsidRDefault="006B223F" w:rsidP="006B22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та про з</w:t>
      </w:r>
      <w:r w:rsidRPr="00594940">
        <w:rPr>
          <w:rFonts w:ascii="Times New Roman" w:eastAsiaTheme="minorEastAsia" w:hAnsi="Times New Roman" w:cs="Times New Roman"/>
          <w:b/>
          <w:sz w:val="28"/>
          <w:szCs w:val="28"/>
        </w:rPr>
        <w:t>аплановані заходи у межах укладених меморандумів про взаємодію та співробітництво з ВНЗ на 2025 рік</w:t>
      </w:r>
    </w:p>
    <w:p w:rsidR="006B223F" w:rsidRPr="00594940" w:rsidRDefault="006B223F" w:rsidP="006B223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8505"/>
      </w:tblGrid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594940">
              <w:rPr>
                <w:rFonts w:eastAsiaTheme="minorEastAsia"/>
                <w:b/>
                <w:sz w:val="24"/>
                <w:szCs w:val="24"/>
              </w:rPr>
              <w:t>№ з/п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94940">
              <w:rPr>
                <w:rFonts w:eastAsiaTheme="minorEastAsia"/>
                <w:b/>
                <w:sz w:val="24"/>
                <w:szCs w:val="24"/>
              </w:rPr>
              <w:t>Територіальний орган Держмитслужби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94940">
              <w:rPr>
                <w:rFonts w:eastAsiaTheme="minorEastAsia"/>
                <w:b/>
                <w:sz w:val="24"/>
                <w:szCs w:val="24"/>
              </w:rPr>
              <w:t>Кількість та перелік проведених заходів в межах укладених Меморандумів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94940">
              <w:rPr>
                <w:rFonts w:eastAsiaTheme="minorEastAsia"/>
                <w:b/>
                <w:sz w:val="24"/>
                <w:szCs w:val="24"/>
              </w:rPr>
              <w:t>Заплановані заходи у межах укладених меморандумів про взаємодію та співробітництво з ВНЗ на 2025 рік</w:t>
            </w:r>
          </w:p>
          <w:p w:rsidR="006B223F" w:rsidRPr="00594940" w:rsidRDefault="006B223F" w:rsidP="00984E6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Вінницька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- 2.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Онлайн-конференція -1.</w:t>
            </w:r>
          </w:p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виробничої практики – 1 студент.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tabs>
                <w:tab w:val="left" w:pos="540"/>
              </w:tabs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594940">
              <w:rPr>
                <w:rFonts w:eastAsiaTheme="minorEastAsia"/>
                <w:sz w:val="24"/>
                <w:szCs w:val="24"/>
                <w:lang w:val="ru-RU"/>
              </w:rPr>
              <w:t>П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роведення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виробничих практик для студентів Вінницького національного технічного університету та Державного податкового університету у квітні-червні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п.р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>.</w:t>
            </w:r>
            <w:r w:rsidRPr="00594940">
              <w:rPr>
                <w:rFonts w:eastAsiaTheme="minorEastAsia"/>
                <w:sz w:val="24"/>
                <w:szCs w:val="24"/>
                <w:lang w:val="ru-RU"/>
              </w:rPr>
              <w:t>;</w:t>
            </w:r>
          </w:p>
          <w:p w:rsidR="006B223F" w:rsidRPr="00594940" w:rsidRDefault="006B223F" w:rsidP="00984E6A">
            <w:pPr>
              <w:tabs>
                <w:tab w:val="left" w:pos="540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  <w:lang w:val="ru-RU"/>
              </w:rPr>
              <w:t>П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роведення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зустрічі з викладачами та студентами Вінницького національного технічного університету</w:t>
            </w:r>
            <w:r w:rsidRPr="00594940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r w:rsidRPr="00594940">
              <w:rPr>
                <w:rFonts w:eastAsiaTheme="minorEastAsia"/>
                <w:sz w:val="24"/>
                <w:szCs w:val="24"/>
              </w:rPr>
              <w:t xml:space="preserve">та Вінницького навчально-наукового інституту економіки Західноукраїнського національного університету, на яких присутніх буде ознайомлено з аспектами роботи митниці, перспективами кар’єрного зросту для молодих спеціалістів, з наявністю вакантних посад в митниці, а також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проін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>-формовано про можливість подання своєї кандидатури для формування кадрового резерву, проходження практики, як  на базі Вінницької митниці так і в інших митницях Держмит-служби тощо.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Волинська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– 3</w:t>
            </w:r>
          </w:p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виробничої практики - 9студентів.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Лекція - 3.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Заплановано: на базі Волинського національного університету ім. Лесі Українки;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у квітні 2025 року проведення спільних робочих зустрічей та онлайн-зустрічей на яких обговорюватимуться освітні програми кафедри фінансів,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- у травні 2025 року засідання Ради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стейкхолдерів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факультету економіки та управління;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у червні 2025 року навчальний тренінг «Розрахунок митної вартості товарів»; на базі Луцького національного технічного університету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у квітні 2025 року  день відкритих дверей факультету митної справи та технологій;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міжнародна конференція «Якість та забезпечення товарів»;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у травні 2025 року круглий стіл до дня науки;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у червні 2025 року практика студентів.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Дніпровська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94940">
              <w:rPr>
                <w:rFonts w:eastAsia="Times New Roman"/>
                <w:sz w:val="24"/>
                <w:szCs w:val="24"/>
                <w:lang w:eastAsia="ru-RU"/>
              </w:rPr>
              <w:t>Профорієнтаційні заходи – 4.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94940">
              <w:rPr>
                <w:rFonts w:eastAsia="Times New Roman"/>
                <w:sz w:val="24"/>
                <w:szCs w:val="24"/>
                <w:lang w:eastAsia="ru-RU"/>
              </w:rPr>
              <w:t xml:space="preserve">Добір 9 кандидатів для подальшого </w:t>
            </w:r>
            <w:r w:rsidRPr="005949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працевлаштування в Дніпровській митниці.</w:t>
            </w:r>
          </w:p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Забезпечення бази виробничої та переддипломної практики</w:t>
            </w:r>
            <w:r w:rsidR="006B223F" w:rsidRPr="00594940">
              <w:rPr>
                <w:rFonts w:eastAsia="Times New Roman"/>
                <w:sz w:val="24"/>
                <w:szCs w:val="24"/>
                <w:lang w:eastAsia="ru-RU"/>
              </w:rPr>
              <w:t xml:space="preserve"> - 27 студентів.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="Calibri"/>
                <w:sz w:val="24"/>
                <w:szCs w:val="24"/>
              </w:rPr>
            </w:pPr>
            <w:r w:rsidRPr="00594940">
              <w:rPr>
                <w:rFonts w:eastAsia="Calibri"/>
                <w:sz w:val="24"/>
                <w:szCs w:val="24"/>
              </w:rPr>
              <w:lastRenderedPageBreak/>
              <w:t>Планується проведення Дня відкритих дверей на базі митниці у період випуску студентів (червень):</w:t>
            </w:r>
          </w:p>
          <w:p w:rsidR="006B223F" w:rsidRPr="00594940" w:rsidRDefault="006B223F" w:rsidP="00984E6A">
            <w:pPr>
              <w:jc w:val="both"/>
              <w:rPr>
                <w:rFonts w:eastAsia="Calibri"/>
                <w:sz w:val="24"/>
                <w:szCs w:val="24"/>
              </w:rPr>
            </w:pPr>
            <w:r w:rsidRPr="00594940">
              <w:rPr>
                <w:rFonts w:eastAsia="Calibri"/>
                <w:sz w:val="24"/>
                <w:szCs w:val="24"/>
              </w:rPr>
              <w:t>-ознайомлення зі структурою та напрямками діяльності та наявними вакансіями;</w:t>
            </w:r>
          </w:p>
          <w:p w:rsidR="006B223F" w:rsidRPr="00594940" w:rsidRDefault="006B223F" w:rsidP="00984E6A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94940">
              <w:rPr>
                <w:rFonts w:eastAsia="Calibri"/>
                <w:color w:val="000000"/>
                <w:sz w:val="24"/>
                <w:szCs w:val="24"/>
              </w:rPr>
              <w:lastRenderedPageBreak/>
              <w:t>-презентація посадовими особами митниці їх кар’єрного зростання після закінчення університету;</w:t>
            </w:r>
          </w:p>
          <w:p w:rsidR="006B223F" w:rsidRPr="00594940" w:rsidRDefault="006B223F" w:rsidP="00984E6A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94940">
              <w:rPr>
                <w:rFonts w:eastAsia="Calibri"/>
                <w:color w:val="000000"/>
                <w:sz w:val="24"/>
                <w:szCs w:val="24"/>
              </w:rPr>
              <w:t>- проведення анкетування учасників (контактні дані, рівень зацікавленості, бажані напрямки роботи, очікування тощо);</w:t>
            </w:r>
          </w:p>
          <w:p w:rsidR="006B223F" w:rsidRPr="00594940" w:rsidRDefault="006B223F" w:rsidP="00984E6A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594940">
              <w:rPr>
                <w:rFonts w:eastAsia="Calibri"/>
                <w:sz w:val="24"/>
                <w:szCs w:val="24"/>
              </w:rPr>
              <w:t>- екскурсія до структур-них підрозділів митниці (митних постів),</w:t>
            </w:r>
            <w:r w:rsidRPr="00594940">
              <w:rPr>
                <w:rFonts w:eastAsia="Calibri"/>
                <w:color w:val="000000"/>
                <w:sz w:val="24"/>
                <w:szCs w:val="24"/>
              </w:rPr>
              <w:t xml:space="preserve"> представлення цікавих кейсів роботи органу.</w:t>
            </w:r>
          </w:p>
          <w:p w:rsidR="006B223F" w:rsidRPr="00594940" w:rsidRDefault="006B223F" w:rsidP="00984E6A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94940">
              <w:rPr>
                <w:rFonts w:eastAsia="Calibri"/>
                <w:sz w:val="24"/>
                <w:szCs w:val="24"/>
              </w:rPr>
              <w:t>Впродовж року, в</w:t>
            </w:r>
            <w:r w:rsidRPr="00594940">
              <w:rPr>
                <w:rFonts w:eastAsia="Calibri"/>
                <w:color w:val="000000"/>
                <w:sz w:val="24"/>
                <w:szCs w:val="24"/>
              </w:rPr>
              <w:t>ідповідно до графіку освітнього процесу Університету</w:t>
            </w:r>
            <w:r w:rsidRPr="00594940">
              <w:rPr>
                <w:rFonts w:eastAsia="Calibri"/>
                <w:sz w:val="24"/>
                <w:szCs w:val="24"/>
              </w:rPr>
              <w:t xml:space="preserve"> митної справи та фінансів, на базі Дніпровської митниці буде здійснено проходження студентами навчальної  та інших видів практик.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Житомирська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Круглий стіл - 2.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Житомирською митницею для популяризації діяльності митних органів, формування позитивного іміджу Державної митної служби України, залучення молоді для подальшого працевлаштування в митні органи планується проведення днів відкритих дверей. Будуть організовані екскурсії на митні пости для детальнішого ознайомлення з митною справою. Працівниками митниці планується проведення лекцій за різними напрям-ками роботи митниці та проведення практичних занять зі студентами ВНЗ з питань митної справи.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Закарпатська митниця</w:t>
            </w:r>
          </w:p>
        </w:tc>
        <w:tc>
          <w:tcPr>
            <w:tcW w:w="3402" w:type="dxa"/>
          </w:tcPr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 xml:space="preserve">Забезпечення бази </w:t>
            </w:r>
            <w:r>
              <w:rPr>
                <w:rFonts w:eastAsiaTheme="minorEastAsia"/>
                <w:sz w:val="24"/>
                <w:szCs w:val="24"/>
              </w:rPr>
              <w:t>навчальної практики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- 2 студенти.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Лекції – 1.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Добір для подальшого працевлаштування – 1 кандидат.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Відповідно до меморандуму про взаємо-дію та співробітництво між Державною митною служ-бою України та Ужгородським національним університетом від 29.12.2023 № 18-23 заплановано проходження практики для 4 студентів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4 курсу денної форми навчання, освітнього ступеню бакалавр, які навчаються за спеціальністю 072 «Фінанси, банківська справа та страхування» (освітня програма «Митна справа та оціночна діяльність») ДВНЗ «Ужгородський національний університет», у період з 11.05.2025 по 22.06.2025 відповідно до листа ДВНЗ «Ужгородський національний університет» від 03.04.2025 № 18.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У вересні 2025 року заплановано участь в Ярмарку вакансій, який буде проводитися на базі ДВНЗ «Ужгородський національний університет»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У вересні - жовтні 2025 року в Ужгородському національному університеті буде проведено захід «День відкритих дверей», у рамках якого заплановано профорієнтаційні зустрічі зі студентами.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Запорізька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– 2</w:t>
            </w:r>
          </w:p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виробничої практики – 2 студенти.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Лекція - 3.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Добір для подальшого працевлаштування – 2 кандидати.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 профорієнтаційні оф</w:t>
            </w:r>
            <w:r w:rsidRPr="00594940">
              <w:rPr>
                <w:rFonts w:eastAsiaTheme="minorEastAsia"/>
                <w:sz w:val="24"/>
                <w:szCs w:val="24"/>
              </w:rPr>
              <w:noBreakHyphen/>
              <w:t>лайн зустрічі;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 онлайн зустрічі (за необхідності);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 - екскурсії до підрозділів митниці для студентів університету;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 участь на постійній основі представників митниці в освітньому процесі факультету «Митна справа» університету (лекції, круглі столи тощо);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 організація та проведення практики студентів (за погодженням з Держмит-службою);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 працевлаштування випускників.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Івано-Франківська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– 2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Добір для подальшого працевлаштування – 6 кандидатів.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У межах реалізації укладеного меморандуму про взаємодію та співробітництво з ІФНТУНГ заплановано проведення профорієнтаційного заходу в червні 2025 року. Метою заходу є ознайомлення студентів із діяльністю установи, презентація актуальних вакансій та залучення молодих спеціалістів для подальшого працевлаштування. Формат заходу передбачає проведення презентацій, консультацій та відповідей на запитання студентів.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Київська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– 1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Екскурсія - 2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Проведення у червні 2025 року профорієнтаційної  он-лайн зустрічі зі студентами 4 курсу – здобувачами бакалаврського рівня Державного торговельно-економічного університету.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Забезпечення проведення на базі Київської митниці навчальних, виробничих та переддипломних практик студентів вищих навчальних закладів, з якими укладено меморандуми про взаємодію.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Залучення посадових осіб Київської митниці для проведення лекційних та практичних занять у вищих навчальних закладах.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З метою впровадження  програм підвищення кваліфікації, у разі необхідності  проведення стажування викладачів дисциплін митного спрямування в Київській митниці.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Кропивницька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– 3.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Проведення спільної інформаційної зустрічі для студентів з представниками митниці;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Участь працівників митниці у профорієнтаційних заходах університету;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Організація проходження практики, зацікавлених студентів, згідно з навчальними планами;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Участь представників митниці у тематичних відкритих лекціях;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Залучення працівників митниці до написання науково-дослідницьких робіт у сфері митної справи;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Ознайомлення студентів з напрямком роботи кінолога у вигляді демонстраційної роботи службової собаки  у виявленні наркотичних засобів, особливості дресирування, догляду та утримання.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Львівська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– 5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Екскурсія - 2</w:t>
            </w:r>
          </w:p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виробничої практики – 24 студенти.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Лекція - 1</w:t>
            </w:r>
          </w:p>
          <w:p w:rsidR="006B223F" w:rsidRPr="00594940" w:rsidRDefault="00DA2099" w:rsidP="00984E6A">
            <w:pPr>
              <w:shd w:val="clear" w:color="auto" w:fill="FFFFFF"/>
              <w:contextualSpacing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DA2099">
              <w:rPr>
                <w:rFonts w:eastAsia="Times New Roman"/>
                <w:sz w:val="24"/>
                <w:szCs w:val="24"/>
                <w:lang w:eastAsia="uk-UA"/>
              </w:rPr>
              <w:t>Забезпечення бази</w:t>
            </w:r>
            <w:r w:rsidR="006B223F" w:rsidRPr="00594940">
              <w:rPr>
                <w:rFonts w:eastAsia="Times New Roman"/>
                <w:sz w:val="24"/>
                <w:szCs w:val="24"/>
                <w:lang w:eastAsia="uk-UA"/>
              </w:rPr>
              <w:t xml:space="preserve"> переддипломної практики - 10 студентів.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Участь у Днях кар’єри.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Проведення екскурсій та зустрічей для студентів на базі Львівської митниці.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Проведення лекцій на базі ВНЗ.</w:t>
            </w:r>
          </w:p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Миколаївська митниця</w:t>
            </w:r>
          </w:p>
        </w:tc>
        <w:tc>
          <w:tcPr>
            <w:tcW w:w="3402" w:type="dxa"/>
          </w:tcPr>
          <w:p w:rsidR="006B223F" w:rsidRPr="00594940" w:rsidRDefault="00DA2099" w:rsidP="00984E6A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Профорієнтаційні</w:t>
            </w:r>
            <w:r w:rsidR="006B223F" w:rsidRPr="00594940">
              <w:rPr>
                <w:rFonts w:eastAsiaTheme="minorEastAsia"/>
                <w:bCs/>
                <w:sz w:val="24"/>
                <w:szCs w:val="24"/>
              </w:rPr>
              <w:t xml:space="preserve"> заходи - 1</w:t>
            </w:r>
            <w:r w:rsidR="006B223F" w:rsidRPr="00594940">
              <w:rPr>
                <w:rFonts w:eastAsiaTheme="minorEastAsia"/>
                <w:sz w:val="24"/>
                <w:szCs w:val="24"/>
              </w:rPr>
              <w:t>.</w:t>
            </w:r>
          </w:p>
          <w:p w:rsidR="006B223F" w:rsidRPr="00594940" w:rsidRDefault="006B223F" w:rsidP="00984E6A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4"/>
                <w:szCs w:val="24"/>
                <w:lang w:eastAsia="zh-CN" w:bidi="hi-IN"/>
              </w:rPr>
            </w:pPr>
            <w:r w:rsidRPr="00594940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Лекція - 1.</w:t>
            </w:r>
          </w:p>
          <w:p w:rsidR="006B223F" w:rsidRPr="00594940" w:rsidRDefault="006B223F" w:rsidP="00984E6A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4"/>
                <w:szCs w:val="24"/>
                <w:lang w:eastAsia="zh-CN" w:bidi="hi-IN"/>
              </w:rPr>
            </w:pPr>
            <w:r w:rsidRPr="00594940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Участь у тренінгу - 1.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Систематичне в</w:t>
            </w:r>
            <w:r w:rsidRPr="00594940">
              <w:rPr>
                <w:rFonts w:eastAsiaTheme="minorEastAsia"/>
                <w:bCs/>
                <w:sz w:val="24"/>
                <w:szCs w:val="24"/>
              </w:rPr>
              <w:t xml:space="preserve">исвітлення інформації щодо актуальних вакансій шляхом розміщення публікацій на офіційній </w:t>
            </w:r>
            <w:r w:rsidRPr="00594940">
              <w:rPr>
                <w:rFonts w:eastAsiaTheme="minorEastAsia"/>
                <w:sz w:val="24"/>
                <w:szCs w:val="24"/>
              </w:rPr>
              <w:t xml:space="preserve">сторінці Миколаївської митниці у соціальній мережі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Фейсбук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>.</w:t>
            </w:r>
          </w:p>
          <w:p w:rsidR="006B223F" w:rsidRPr="00594940" w:rsidRDefault="006B223F" w:rsidP="00984E6A">
            <w:pPr>
              <w:ind w:left="5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Організація та проведення спільних навчальних стажувань та практик з метою сприяння подальшому працевлаштуванню студентів.</w:t>
            </w:r>
          </w:p>
          <w:p w:rsidR="006B223F" w:rsidRPr="00594940" w:rsidRDefault="006B223F" w:rsidP="00984E6A">
            <w:pPr>
              <w:ind w:left="5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- Проведення спільних семінарів конференцій, тренінгів,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вебінарів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>, круглих столів та інших заходів з метою сприяння подальшому працевлаштуванню студентів.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Одеська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– 5.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Лекції – 1.</w:t>
            </w:r>
          </w:p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переддипломної практики - 11 студентів.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Екскурсії – 1.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У </w:t>
            </w:r>
            <w:r w:rsidRPr="00594940">
              <w:rPr>
                <w:rFonts w:eastAsiaTheme="minorEastAsia"/>
                <w:sz w:val="24"/>
                <w:szCs w:val="24"/>
                <w:lang w:val="en-US"/>
              </w:rPr>
              <w:t>II</w:t>
            </w:r>
            <w:r w:rsidRPr="00594940">
              <w:rPr>
                <w:rFonts w:eastAsiaTheme="minorEastAsia"/>
                <w:sz w:val="24"/>
                <w:szCs w:val="24"/>
                <w:lang w:val="ru-RU"/>
              </w:rPr>
              <w:t>-</w:t>
            </w:r>
            <w:r w:rsidRPr="00594940">
              <w:rPr>
                <w:rFonts w:eastAsiaTheme="minorEastAsia"/>
                <w:sz w:val="24"/>
                <w:szCs w:val="24"/>
                <w:lang w:val="en-US"/>
              </w:rPr>
              <w:t>IV</w:t>
            </w:r>
            <w:r w:rsidRPr="00594940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r w:rsidRPr="00594940">
              <w:rPr>
                <w:rFonts w:eastAsiaTheme="minorEastAsia"/>
                <w:sz w:val="24"/>
                <w:szCs w:val="24"/>
              </w:rPr>
              <w:t>кварталах 2025 року заплановано: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травень 2025 року – гурток «Презентація митниці» зі студентами закладів вищої освіти, в рамках укладених меморандумів про взаємодію та співробітництво;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- червень 2025 року - молодіжний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хакатон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«Реформування митних процедур очима молоді» зі студентами закладів вищої освіти, в рамках укладених меморандумів про взаємодію та співробітництво;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- липень 2025 року – Соціальний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проєкт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«Спільні корпоративні донорські дні» зі студентами ЗВО, з якими укладено меморандуми про взаємодію та співробітництво;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- вересень-жовтень 2025 року –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Coffee-break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керівника Одеської митниці  зі студентами ЗВО, з якими укладено меморандуми про взаємодію та співробітництво;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вересень 2025 року – профорієнтаційна кампанія зі студентами ЗВО, з якими укладено меморандуми про взаємодію та співробітництво;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- жовтень-листопад 2025 року – Молодіжний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хакатон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«Вплив товарної контрабанди на економіку та добробут суспільства) зі студентами ВНЗ;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- листопад 2025 року –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воркшоп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зі студентами ВНЗ.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Полтавська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tabs>
                <w:tab w:val="left" w:pos="797"/>
              </w:tabs>
              <w:jc w:val="both"/>
              <w:textAlignment w:val="bottom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Марафон для посадових осіб митниці англійської мови - 1.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– 1.</w:t>
            </w:r>
          </w:p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виробничої практики – 6 студентів.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tabs>
                <w:tab w:val="left" w:pos="797"/>
              </w:tabs>
              <w:jc w:val="both"/>
              <w:textAlignment w:val="bottom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У рамках укладеного Меморандуму про взаємодію та співробітництво митницею на 2025 рік заплановано наступні заходи:</w:t>
            </w:r>
          </w:p>
          <w:p w:rsidR="006B223F" w:rsidRPr="00594940" w:rsidRDefault="006B223F" w:rsidP="00984E6A">
            <w:pPr>
              <w:tabs>
                <w:tab w:val="left" w:pos="797"/>
              </w:tabs>
              <w:jc w:val="both"/>
              <w:textAlignment w:val="bottom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проведення екскурсії на митний пост</w:t>
            </w:r>
          </w:p>
          <w:p w:rsidR="006B223F" w:rsidRPr="00594940" w:rsidRDefault="006B223F" w:rsidP="00984E6A">
            <w:pPr>
              <w:tabs>
                <w:tab w:val="left" w:pos="797"/>
              </w:tabs>
              <w:jc w:val="both"/>
              <w:textAlignment w:val="bottom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участь представників митниці в освітньому процесі студентів ПУЕТ (лекції);</w:t>
            </w:r>
          </w:p>
          <w:p w:rsidR="006B223F" w:rsidRPr="00594940" w:rsidRDefault="006B223F" w:rsidP="00984E6A">
            <w:pPr>
              <w:tabs>
                <w:tab w:val="left" w:pos="797"/>
              </w:tabs>
              <w:jc w:val="both"/>
              <w:textAlignment w:val="bottom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забезпечення проходження студентами ПУЕТ виробничої, переддипломної та інших видів практик на базі митниці;</w:t>
            </w:r>
          </w:p>
          <w:p w:rsidR="006B223F" w:rsidRPr="00594940" w:rsidRDefault="006B223F" w:rsidP="00984E6A">
            <w:pPr>
              <w:tabs>
                <w:tab w:val="left" w:pos="797"/>
              </w:tabs>
              <w:jc w:val="both"/>
              <w:textAlignment w:val="bottom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проведення профорієнтаційних та інших заходів, спрямованих на популяризацію діяльності, залучення молоді до проходження державної служби в митниці;</w:t>
            </w:r>
          </w:p>
          <w:p w:rsidR="006B223F" w:rsidRPr="00594940" w:rsidRDefault="006B223F" w:rsidP="00984E6A">
            <w:pPr>
              <w:tabs>
                <w:tab w:val="left" w:pos="797"/>
              </w:tabs>
              <w:jc w:val="both"/>
              <w:textAlignment w:val="bottom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- організацію заходів з надання ПУЕТ освітніх послуг з вивчення  англійської мови посадовими особами митниці на виконання частини першої статті 1 Закону </w:t>
            </w:r>
            <w:r w:rsidRPr="00594940">
              <w:rPr>
                <w:rFonts w:eastAsiaTheme="minorEastAsia"/>
                <w:sz w:val="24"/>
                <w:szCs w:val="24"/>
              </w:rPr>
              <w:lastRenderedPageBreak/>
              <w:t>України від 04 червня 2024 року  № 3760-IX «Про застосування англійської мови в Україні» запланована робота;</w:t>
            </w:r>
          </w:p>
          <w:p w:rsidR="006B223F" w:rsidRPr="00594940" w:rsidRDefault="006B223F" w:rsidP="00984E6A">
            <w:pPr>
              <w:tabs>
                <w:tab w:val="left" w:pos="797"/>
              </w:tabs>
              <w:jc w:val="both"/>
              <w:textAlignment w:val="bottom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участь в спільних заходах, спрямованих на розвиток співробітництва;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співпраця з університетом зі створення музею митної справи на базі ПУЕТ.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Рівненська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– 3.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До кінця року планується проведення Днів відкритих дверей, круглих столів, екскурсій, організація практики студентів.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Тернопільська митниця</w:t>
            </w:r>
          </w:p>
        </w:tc>
        <w:tc>
          <w:tcPr>
            <w:tcW w:w="3402" w:type="dxa"/>
          </w:tcPr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виробничої практики - 6 студентів.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- 1</w:t>
            </w:r>
            <w:r w:rsidRPr="00594940">
              <w:rPr>
                <w:rFonts w:eastAsiaTheme="minorEastAsia"/>
                <w:iCs/>
                <w:sz w:val="24"/>
                <w:szCs w:val="24"/>
              </w:rPr>
              <w:t>.</w:t>
            </w:r>
            <w:r w:rsidRPr="0059494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tabs>
                <w:tab w:val="left" w:pos="221"/>
              </w:tabs>
              <w:ind w:left="-11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З метою підвищення інтересу молоді до професійної діяльності у сфері митної справи Тернопільською митницею заплановані наступні заходи:</w:t>
            </w:r>
          </w:p>
          <w:p w:rsidR="006B223F" w:rsidRPr="00594940" w:rsidRDefault="006B223F" w:rsidP="00984E6A">
            <w:pPr>
              <w:tabs>
                <w:tab w:val="left" w:pos="22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навчальні зустрічі з провідними спеціалістами структурних підрозділів Тернопільської митниці;</w:t>
            </w:r>
          </w:p>
          <w:p w:rsidR="006B223F" w:rsidRPr="00594940" w:rsidRDefault="006B223F" w:rsidP="00984E6A">
            <w:pPr>
              <w:tabs>
                <w:tab w:val="left" w:pos="221"/>
                <w:tab w:val="left" w:pos="25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 - круглі столи/лекції, та спільна участь в освітніх і наукових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проєктах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>;</w:t>
            </w:r>
          </w:p>
          <w:p w:rsidR="006B223F" w:rsidRPr="00594940" w:rsidRDefault="006B223F" w:rsidP="00984E6A">
            <w:pPr>
              <w:tabs>
                <w:tab w:val="left" w:pos="221"/>
                <w:tab w:val="left" w:pos="25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- інформування на офіційній сторінці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фейсбук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щодо наявності вакантних посад у Тернопільській митниці як відокремленому підрозділі Держмитслужби.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Харківська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 – 3.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Лекції – 4.</w:t>
            </w:r>
          </w:p>
          <w:p w:rsidR="006B223F" w:rsidRPr="00594940" w:rsidRDefault="00DA2099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виробничої практики – 4 студенти.</w:t>
            </w:r>
          </w:p>
          <w:p w:rsidR="006B223F" w:rsidRPr="00594940" w:rsidRDefault="00DA2099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переддипломної практики – 10 студентів.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Екскурсії – 1.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Times New Roman"/>
                <w:bCs/>
                <w:color w:val="000000"/>
                <w:kern w:val="2"/>
                <w:sz w:val="24"/>
                <w:szCs w:val="24"/>
                <w:lang w:bidi="hi-IN"/>
              </w:rPr>
              <w:t>Заплановано на 2025 рік: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Times New Roman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- організація проходження виробничої та переддипломної практик для студентів </w:t>
            </w:r>
            <w:r w:rsidRPr="00594940">
              <w:rPr>
                <w:rFonts w:eastAsia="Calibri"/>
                <w:bCs/>
                <w:color w:val="000000"/>
                <w:sz w:val="24"/>
                <w:szCs w:val="24"/>
                <w:lang w:eastAsia="ko-KR"/>
              </w:rPr>
              <w:t xml:space="preserve">Харківського національного економічного університету імені Семена </w:t>
            </w:r>
            <w:proofErr w:type="spellStart"/>
            <w:r w:rsidRPr="00594940">
              <w:rPr>
                <w:rFonts w:eastAsia="Calibri"/>
                <w:bCs/>
                <w:color w:val="000000"/>
                <w:sz w:val="24"/>
                <w:szCs w:val="24"/>
                <w:lang w:eastAsia="ko-KR"/>
              </w:rPr>
              <w:t>Кузнеця</w:t>
            </w:r>
            <w:proofErr w:type="spellEnd"/>
            <w:r w:rsidRPr="00594940">
              <w:rPr>
                <w:rFonts w:eastAsia="Calibri"/>
                <w:bCs/>
                <w:color w:val="000000"/>
                <w:sz w:val="24"/>
                <w:szCs w:val="24"/>
                <w:lang w:eastAsia="ko-KR"/>
              </w:rPr>
              <w:t xml:space="preserve"> та Харківського національного університету імені В. Н. Каразіна;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Calibri"/>
                <w:bCs/>
                <w:color w:val="000000"/>
                <w:sz w:val="24"/>
                <w:szCs w:val="24"/>
                <w:lang w:eastAsia="ko-KR"/>
              </w:rPr>
              <w:t xml:space="preserve">- участь </w:t>
            </w:r>
            <w:r w:rsidRPr="00594940">
              <w:rPr>
                <w:rFonts w:eastAsia="Times New Roman"/>
                <w:bCs/>
                <w:color w:val="000000"/>
                <w:kern w:val="2"/>
                <w:sz w:val="24"/>
                <w:szCs w:val="24"/>
                <w:lang w:eastAsia="uk-UA" w:bidi="hi-IN"/>
              </w:rPr>
              <w:t xml:space="preserve">фахівців Харківської митниці в якості рецензентів та членів комісії у захисті дипломних робіт </w:t>
            </w:r>
            <w:r w:rsidRPr="00594940">
              <w:rPr>
                <w:rFonts w:eastAsia="Calibri"/>
                <w:bCs/>
                <w:color w:val="000000"/>
                <w:sz w:val="24"/>
                <w:szCs w:val="24"/>
                <w:lang w:eastAsia="ko-KR"/>
              </w:rPr>
              <w:t xml:space="preserve">студентів  </w:t>
            </w:r>
            <w:r w:rsidRPr="00594940">
              <w:rPr>
                <w:rFonts w:eastAsia="Times New Roman"/>
                <w:bCs/>
                <w:color w:val="000000"/>
                <w:kern w:val="2"/>
                <w:sz w:val="24"/>
                <w:szCs w:val="24"/>
                <w:lang w:eastAsia="uk-UA" w:bidi="hi-IN"/>
              </w:rPr>
              <w:t>закладів вищої освіти;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Calibri"/>
                <w:bCs/>
                <w:color w:val="000000"/>
                <w:sz w:val="24"/>
                <w:szCs w:val="24"/>
                <w:lang w:eastAsia="ko-KR"/>
              </w:rPr>
              <w:t xml:space="preserve">- проведення заходів в рамках Меморандуму про взаємодію та співробітництво між Державною митною службою та Харківським національним економічним університетом імені Семена </w:t>
            </w:r>
            <w:proofErr w:type="spellStart"/>
            <w:r w:rsidRPr="00594940">
              <w:rPr>
                <w:rFonts w:eastAsia="Calibri"/>
                <w:bCs/>
                <w:color w:val="000000"/>
                <w:sz w:val="24"/>
                <w:szCs w:val="24"/>
                <w:lang w:eastAsia="ko-KR"/>
              </w:rPr>
              <w:t>Кузнеця</w:t>
            </w:r>
            <w:proofErr w:type="spellEnd"/>
            <w:r w:rsidRPr="00594940">
              <w:rPr>
                <w:rFonts w:eastAsia="Calibri"/>
                <w:bCs/>
                <w:color w:val="000000"/>
                <w:sz w:val="24"/>
                <w:szCs w:val="24"/>
                <w:lang w:eastAsia="ko-KR"/>
              </w:rPr>
              <w:t xml:space="preserve"> №12-23 від 29.12.2023 року та в рамках Меморандуму про взаємодію та співробітництво між Державною митною службою та Харківським національним університетом імені В. Н. Каразіна № 55-2024 від 21.11.2024 року,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Calibri"/>
                <w:bCs/>
                <w:color w:val="000000"/>
                <w:sz w:val="24"/>
                <w:szCs w:val="24"/>
                <w:lang w:eastAsia="ko-KR"/>
              </w:rPr>
              <w:t>а саме: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Calibri"/>
                <w:bCs/>
                <w:color w:val="000000"/>
                <w:sz w:val="24"/>
                <w:szCs w:val="24"/>
                <w:lang w:eastAsia="ko-KR"/>
              </w:rPr>
              <w:t>- проведення онлайн лекцій фахівцями Харківської митниці;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ko-KR"/>
              </w:rPr>
              <w:t>- проведенн</w:t>
            </w:r>
            <w:r w:rsidRPr="00594940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я онлайн та </w:t>
            </w:r>
            <w:proofErr w:type="spellStart"/>
            <w:r w:rsidRPr="00594940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ko-KR"/>
              </w:rPr>
              <w:t>офлайн</w:t>
            </w:r>
            <w:proofErr w:type="spellEnd"/>
            <w:r w:rsidRPr="00594940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 зустрічей з провідними спеціалістами Харківської митниці;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ko-KR"/>
              </w:rPr>
              <w:t>- п</w:t>
            </w:r>
            <w:r w:rsidRPr="00594940">
              <w:rPr>
                <w:rFonts w:eastAsia="Times New Roman"/>
                <w:bCs/>
                <w:color w:val="000080"/>
                <w:sz w:val="24"/>
                <w:szCs w:val="24"/>
                <w:shd w:val="clear" w:color="auto" w:fill="FFFFFF"/>
                <w:lang w:eastAsia="ko-KR"/>
              </w:rPr>
              <w:t>р</w:t>
            </w:r>
            <w:r w:rsidRPr="00594940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оведення виїзних екскурсій для </w:t>
            </w:r>
            <w:r w:rsidRPr="00594940">
              <w:rPr>
                <w:rFonts w:eastAsia="NSimSu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студентів </w:t>
            </w:r>
            <w:r w:rsidRPr="00594940">
              <w:rPr>
                <w:rFonts w:eastAsia="NSimSun"/>
                <w:bCs/>
                <w:color w:val="000000"/>
                <w:sz w:val="24"/>
                <w:szCs w:val="24"/>
                <w:shd w:val="clear" w:color="auto" w:fill="FFFFFF"/>
              </w:rPr>
              <w:t>закладів вищої освіти та школярів до підрозділів Харківської митниці;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- проведення </w:t>
            </w:r>
            <w:r w:rsidRPr="00594940">
              <w:rPr>
                <w:rFonts w:eastAsia="NSimSu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Дня відкритих дверей для студентів </w:t>
            </w:r>
            <w:r w:rsidRPr="00594940">
              <w:rPr>
                <w:rFonts w:eastAsia="NSimSun"/>
                <w:bCs/>
                <w:color w:val="000000"/>
                <w:sz w:val="24"/>
                <w:szCs w:val="24"/>
                <w:shd w:val="clear" w:color="auto" w:fill="FFFFFF"/>
              </w:rPr>
              <w:t>закладів вищої освіти та школярів</w:t>
            </w:r>
            <w:r w:rsidRPr="00594940">
              <w:rPr>
                <w:rFonts w:eastAsia="NSimSu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;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     - проведення заходів в рамках «Зимової школи майбутніх абітурієнтів»;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- проведення онлайн-марафонів «Запитання - відповіді» за участі фахівців митниці для студентів </w:t>
            </w:r>
            <w:r w:rsidRPr="00594940">
              <w:rPr>
                <w:rFonts w:eastAsia="NSimSun"/>
                <w:bCs/>
                <w:color w:val="000000"/>
                <w:sz w:val="24"/>
                <w:szCs w:val="24"/>
                <w:shd w:val="clear" w:color="auto" w:fill="FFFFFF"/>
              </w:rPr>
              <w:t>закладів вищої освіти;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bidi="hi-IN"/>
              </w:rPr>
              <w:t xml:space="preserve">- проведення брифінгів із засобами масової інформації з метою популяризації </w:t>
            </w:r>
            <w:r w:rsidRPr="00594940">
              <w:rPr>
                <w:rFonts w:eastAsia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bidi="hi-IN"/>
              </w:rPr>
              <w:lastRenderedPageBreak/>
              <w:t>професії митника;</w:t>
            </w:r>
          </w:p>
          <w:p w:rsidR="006B223F" w:rsidRPr="00594940" w:rsidRDefault="006B223F" w:rsidP="00984E6A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NSimSun"/>
                <w:bCs/>
                <w:color w:val="000000"/>
                <w:sz w:val="24"/>
                <w:szCs w:val="24"/>
                <w:shd w:val="clear" w:color="auto" w:fill="FFFFFF"/>
              </w:rPr>
              <w:t xml:space="preserve">- організація </w:t>
            </w:r>
            <w:proofErr w:type="spellStart"/>
            <w:r w:rsidRPr="00594940">
              <w:rPr>
                <w:rFonts w:eastAsia="NSimSun"/>
                <w:bCs/>
                <w:color w:val="000000"/>
                <w:sz w:val="24"/>
                <w:szCs w:val="24"/>
                <w:shd w:val="clear" w:color="auto" w:fill="FFFFFF"/>
              </w:rPr>
              <w:t>офлайн-інтерактивів</w:t>
            </w:r>
            <w:proofErr w:type="spellEnd"/>
            <w:r w:rsidRPr="00594940">
              <w:rPr>
                <w:rFonts w:eastAsia="NSimSun"/>
                <w:bCs/>
                <w:color w:val="000000"/>
                <w:sz w:val="24"/>
                <w:szCs w:val="24"/>
                <w:shd w:val="clear" w:color="auto" w:fill="FFFFFF"/>
              </w:rPr>
              <w:t xml:space="preserve"> за участю працівників Харківської митниці, студентів закладів вищої освіти та школярів;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Хмельницька митниця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Екскурсії – 1.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Профорієнтаційні заходи- 1.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5" w:type="dxa"/>
          </w:tcPr>
          <w:p w:rsidR="006B223F" w:rsidRPr="00594940" w:rsidRDefault="006B223F" w:rsidP="00984E6A">
            <w:pPr>
              <w:contextualSpacing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94940">
              <w:rPr>
                <w:rFonts w:eastAsiaTheme="minorEastAsia"/>
                <w:color w:val="000000" w:themeColor="text1"/>
                <w:sz w:val="24"/>
                <w:szCs w:val="24"/>
              </w:rPr>
              <w:t>На базі відділу митного оформлення №1 митного поста «Хмельницький» заплановано проведення двох практичних занять для студентів ВНЗ, з метою залучення молоді до служби в митних органах.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У </w:t>
            </w:r>
            <w:r w:rsidRPr="00594940">
              <w:rPr>
                <w:rFonts w:eastAsiaTheme="minorEastAsia"/>
                <w:sz w:val="24"/>
                <w:szCs w:val="24"/>
              </w:rPr>
              <w:t>червні заплановано проведення міжнародного науково-практичного круглого столу на базі Хмельницького університету управління та права імені Леоніда Юзькова.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Черкаська митниця</w:t>
            </w:r>
          </w:p>
        </w:tc>
        <w:tc>
          <w:tcPr>
            <w:tcW w:w="3402" w:type="dxa"/>
          </w:tcPr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переддипломної практики – 1 студент.</w:t>
            </w:r>
          </w:p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виробничої практики – 5 студентів.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Профорієнтаційний захід – 1.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Проведення спільних конференцій, круглих столів, спільна участь в освітніх та наукових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проєктах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та заходах, спрямованих на розвиток співробітництва між Черкаським національним університетом імені Богдана Хмельницького та Державною митною службою України, проведення екскурсій, днів відкритих дверей, забезпечення організації практик для студентів ВНЗ, з якими укладені меморандуми  про взаємодію та співробітництво, на  базі Черкаської митниці.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30 квітня 2025 року запланована екскурсія студентів Черкаського національного університету імені Богдана Хмельницького до відділу митного оформлення № 1 митного поста «Черкаси» Черкаської митниці.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В період з 28 квітня 2025 року по 10 травня 2025 року організовано  проведення практики для 5-ти студентів  Черкаського національного університету імені Богдана Хмельницького.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У травні 2025 року запланована інформаційна </w:t>
            </w:r>
            <w:proofErr w:type="spellStart"/>
            <w:r w:rsidRPr="00594940">
              <w:rPr>
                <w:rFonts w:eastAsiaTheme="minorEastAsia"/>
                <w:sz w:val="24"/>
                <w:szCs w:val="24"/>
              </w:rPr>
              <w:t>промокампанія</w:t>
            </w:r>
            <w:proofErr w:type="spellEnd"/>
            <w:r w:rsidRPr="00594940">
              <w:rPr>
                <w:rFonts w:eastAsiaTheme="minorEastAsia"/>
                <w:sz w:val="24"/>
                <w:szCs w:val="24"/>
              </w:rPr>
              <w:t xml:space="preserve"> в Черкаському національному університеті імені Богдана Хмельницького щодо популяризації діяльності митних органів та формування позитивного іміджу Державної митної служби України, з метою оновлення професійного кадрового потенціалу.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На початку червня 2025 року заплановано проведення Дня відкритих дверей на базі Черкаської митниці, з метою проведення профорієнтаційних заходів, що є основою до залучення молоді до роботи в митних органах.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Чернівецька митниця</w:t>
            </w:r>
          </w:p>
        </w:tc>
        <w:tc>
          <w:tcPr>
            <w:tcW w:w="3402" w:type="dxa"/>
          </w:tcPr>
          <w:p w:rsidR="006B223F" w:rsidRPr="00594940" w:rsidRDefault="00DA2099" w:rsidP="00984E6A">
            <w:pPr>
              <w:tabs>
                <w:tab w:val="left" w:pos="177"/>
                <w:tab w:val="left" w:pos="319"/>
              </w:tabs>
              <w:jc w:val="both"/>
              <w:rPr>
                <w:rFonts w:eastAsia="Times New Roman"/>
                <w:bCs/>
                <w:color w:val="080809"/>
                <w:sz w:val="24"/>
                <w:szCs w:val="24"/>
                <w:lang w:eastAsia="uk-UA"/>
              </w:rPr>
            </w:pPr>
            <w:r w:rsidRPr="00DA2099">
              <w:rPr>
                <w:rFonts w:eastAsia="Times New Roman"/>
                <w:color w:val="080809"/>
                <w:sz w:val="24"/>
                <w:szCs w:val="24"/>
                <w:lang w:eastAsia="uk-UA"/>
              </w:rPr>
              <w:t>Забезпечення бази</w:t>
            </w:r>
            <w:r w:rsidR="006B223F" w:rsidRPr="00594940">
              <w:rPr>
                <w:rFonts w:eastAsia="Times New Roman"/>
                <w:color w:val="080809"/>
                <w:sz w:val="24"/>
                <w:szCs w:val="24"/>
                <w:lang w:eastAsia="uk-UA"/>
              </w:rPr>
              <w:t xml:space="preserve"> навчальної практика - 5 студентів</w:t>
            </w:r>
            <w:r w:rsidR="006B223F" w:rsidRPr="00594940">
              <w:rPr>
                <w:rFonts w:eastAsia="Times New Roman"/>
                <w:bCs/>
                <w:color w:val="080809"/>
                <w:sz w:val="24"/>
                <w:szCs w:val="24"/>
                <w:lang w:eastAsia="uk-UA"/>
              </w:rPr>
              <w:t>.</w:t>
            </w:r>
          </w:p>
          <w:p w:rsidR="006B223F" w:rsidRPr="00594940" w:rsidRDefault="006B223F" w:rsidP="00984E6A">
            <w:pPr>
              <w:tabs>
                <w:tab w:val="left" w:pos="177"/>
                <w:tab w:val="left" w:pos="319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Times New Roman"/>
                <w:color w:val="080809"/>
                <w:sz w:val="24"/>
                <w:szCs w:val="24"/>
                <w:lang w:eastAsia="uk-UA"/>
              </w:rPr>
              <w:t>Лекція – 1.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594940">
              <w:rPr>
                <w:rFonts w:eastAsia="Times New Roman"/>
                <w:sz w:val="24"/>
                <w:szCs w:val="24"/>
                <w:lang w:eastAsia="ru-RU"/>
              </w:rPr>
              <w:t xml:space="preserve">У </w:t>
            </w:r>
            <w:r w:rsidRPr="00594940">
              <w:rPr>
                <w:rFonts w:eastAsia="Times New Roman"/>
                <w:sz w:val="24"/>
                <w:szCs w:val="24"/>
                <w:lang w:val="en-US" w:eastAsia="ru-RU"/>
              </w:rPr>
              <w:t xml:space="preserve">II </w:t>
            </w:r>
            <w:r w:rsidRPr="00594940">
              <w:rPr>
                <w:rFonts w:eastAsia="Times New Roman"/>
                <w:sz w:val="24"/>
                <w:szCs w:val="24"/>
                <w:lang w:eastAsia="ru-RU"/>
              </w:rPr>
              <w:t xml:space="preserve">кварталі 2025 року Чернівецькою митницею планується зустріч зі студентами юридичного та економічного факультетів ЧНУ, яка направлена на  популяризацію діяльності митних органів </w:t>
            </w:r>
            <w:r w:rsidRPr="00594940">
              <w:rPr>
                <w:rFonts w:eastAsia="Calibri"/>
                <w:sz w:val="24"/>
                <w:szCs w:val="24"/>
              </w:rPr>
              <w:t>та залучення молоді до проходження державної служби в Чернівецькій митниці.</w:t>
            </w:r>
          </w:p>
          <w:p w:rsidR="006B223F" w:rsidRPr="00594940" w:rsidRDefault="006B223F" w:rsidP="00984E6A">
            <w:pPr>
              <w:tabs>
                <w:tab w:val="left" w:pos="319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Times New Roman"/>
                <w:sz w:val="24"/>
                <w:szCs w:val="24"/>
                <w:lang w:eastAsia="ru-RU"/>
              </w:rPr>
              <w:t xml:space="preserve">У травні 2025 року Чернівецькою митницею заплановано участь у заході   «Ярмарок вакансій» зі студентами ЧНУ щодо </w:t>
            </w:r>
            <w:r w:rsidRPr="00594940">
              <w:rPr>
                <w:rFonts w:eastAsia="Times New Roman"/>
                <w:color w:val="080809"/>
                <w:sz w:val="24"/>
                <w:szCs w:val="24"/>
                <w:lang w:eastAsia="uk-UA"/>
              </w:rPr>
              <w:t xml:space="preserve">можливості презентувати Чернівецьку митницю як майбутнього роботодавця, привернути увагу нових, молодих та перспективних потенційних працівників, надати інформацію про </w:t>
            </w:r>
            <w:r w:rsidRPr="00594940">
              <w:rPr>
                <w:rFonts w:eastAsia="Times New Roman"/>
                <w:color w:val="080809"/>
                <w:sz w:val="24"/>
                <w:szCs w:val="24"/>
                <w:lang w:eastAsia="uk-UA"/>
              </w:rPr>
              <w:lastRenderedPageBreak/>
              <w:t>наявні вакансії, кваліфікаційні вимоги до кандидатів та особливості прийняття на службу до митних органів</w:t>
            </w:r>
            <w:r w:rsidRPr="005949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B223F" w:rsidRPr="00594940" w:rsidRDefault="006B223F" w:rsidP="00984E6A">
            <w:pPr>
              <w:tabs>
                <w:tab w:val="left" w:pos="319"/>
              </w:tabs>
              <w:ind w:left="59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94940">
              <w:rPr>
                <w:rFonts w:eastAsia="Calibri"/>
                <w:sz w:val="24"/>
                <w:szCs w:val="24"/>
              </w:rPr>
              <w:t>Організація проходження навчальної практики для студентів у межах укладених меморандумів про взаємодію та співробітництво між</w:t>
            </w:r>
          </w:p>
          <w:p w:rsidR="006B223F" w:rsidRPr="00594940" w:rsidRDefault="006B223F" w:rsidP="00984E6A">
            <w:pPr>
              <w:tabs>
                <w:tab w:val="left" w:pos="319"/>
              </w:tabs>
              <w:ind w:left="59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="Calibri"/>
                <w:sz w:val="24"/>
                <w:szCs w:val="24"/>
              </w:rPr>
              <w:t>Державною митною службою України та ВНЗ.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Координаційно-моніторингова митниця (КММ)</w:t>
            </w:r>
          </w:p>
        </w:tc>
        <w:tc>
          <w:tcPr>
            <w:tcW w:w="3402" w:type="dxa"/>
          </w:tcPr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2099">
              <w:rPr>
                <w:rFonts w:eastAsiaTheme="minorEastAsia"/>
                <w:sz w:val="24"/>
                <w:szCs w:val="24"/>
              </w:rPr>
              <w:t xml:space="preserve">Забезпечення бази </w:t>
            </w:r>
            <w:r w:rsidR="006B223F" w:rsidRPr="00594940">
              <w:rPr>
                <w:rFonts w:eastAsiaTheme="minorEastAsia"/>
                <w:sz w:val="24"/>
                <w:szCs w:val="24"/>
              </w:rPr>
              <w:t>переддипломної практики - 5 студентів.</w:t>
            </w:r>
          </w:p>
          <w:p w:rsidR="006B223F" w:rsidRPr="00594940" w:rsidRDefault="006B223F" w:rsidP="00984E6A">
            <w:pPr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Профорієнтаційний захід - 1</w:t>
            </w: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Заплановано проведення практик: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- з 28.04.2025 по 23.05.2025 студенту 4 курсу Державної податкового університету. Ступеня вищої освіти «бакалавр» спеціальності 073 «Менеджмент митної справи» освітньої програми «Менеджмент»;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 xml:space="preserve"> - з 26.05 по 13.06.2025 трьом студентам 3 курсу Державної податкового університету, ступеня вищої освіти «бакалавр» спеціальності 073 «Менеджмент митної справи» освітньої програми «Менеджмент».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Спеціалізована лабораторія з  питань експертизи та досліджень (СЛЕД)</w:t>
            </w:r>
          </w:p>
        </w:tc>
        <w:tc>
          <w:tcPr>
            <w:tcW w:w="3402" w:type="dxa"/>
          </w:tcPr>
          <w:p w:rsidR="006B223F" w:rsidRPr="00594940" w:rsidRDefault="00DA2099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bookmarkStart w:id="0" w:name="_GoBack"/>
            <w:bookmarkEnd w:id="0"/>
            <w:r w:rsidRPr="00DA2099">
              <w:rPr>
                <w:rFonts w:eastAsiaTheme="minorEastAsia"/>
                <w:sz w:val="24"/>
                <w:szCs w:val="24"/>
              </w:rPr>
              <w:t>Забезпечення бази</w:t>
            </w:r>
            <w:r w:rsidR="006B223F" w:rsidRPr="00594940">
              <w:rPr>
                <w:rFonts w:eastAsiaTheme="minorEastAsia"/>
                <w:sz w:val="24"/>
                <w:szCs w:val="24"/>
              </w:rPr>
              <w:t xml:space="preserve"> виробничої практики - 5 студентів 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Он-лайн лекція для студентів Харківського національного університету імені В.Н. Каразіна (05.05.2025).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Виробнича практика для 4 студентів Державного податкового університету (з 28.04.2025 по 23.05.2025).</w:t>
            </w:r>
          </w:p>
        </w:tc>
      </w:tr>
      <w:tr w:rsidR="006B223F" w:rsidRPr="00594940" w:rsidTr="00984E6A">
        <w:trPr>
          <w:jc w:val="center"/>
        </w:trPr>
        <w:tc>
          <w:tcPr>
            <w:tcW w:w="562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Департамент спеціалізованої підготовки та кінологічного забезпечення</w:t>
            </w:r>
          </w:p>
          <w:p w:rsidR="006B223F" w:rsidRPr="00594940" w:rsidRDefault="006B223F" w:rsidP="00984E6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(ДСПКЗ)</w:t>
            </w:r>
          </w:p>
        </w:tc>
        <w:tc>
          <w:tcPr>
            <w:tcW w:w="3402" w:type="dxa"/>
          </w:tcPr>
          <w:p w:rsidR="006B223F" w:rsidRPr="00594940" w:rsidRDefault="006B223F" w:rsidP="00984E6A">
            <w:pPr>
              <w:ind w:left="29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Екскурсії - 2</w:t>
            </w:r>
          </w:p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5" w:type="dxa"/>
          </w:tcPr>
          <w:p w:rsidR="006B223F" w:rsidRPr="00594940" w:rsidRDefault="006B223F" w:rsidP="00984E6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94940">
              <w:rPr>
                <w:rFonts w:eastAsiaTheme="minorEastAsia"/>
                <w:sz w:val="24"/>
                <w:szCs w:val="24"/>
              </w:rPr>
              <w:t>Виконання заходів в межах укладених угод та Меморандумів.</w:t>
            </w:r>
          </w:p>
        </w:tc>
      </w:tr>
    </w:tbl>
    <w:p w:rsidR="006B223F" w:rsidRDefault="006B223F" w:rsidP="006B223F"/>
    <w:p w:rsidR="00ED0851" w:rsidRDefault="00ED0851"/>
    <w:sectPr w:rsidR="00ED0851" w:rsidSect="00F446A4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3F"/>
    <w:rsid w:val="006B223F"/>
    <w:rsid w:val="00DA2099"/>
    <w:rsid w:val="00E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C72B"/>
  <w15:chartTrackingRefBased/>
  <w15:docId w15:val="{5EB3380F-E43B-4A55-95D0-5562E2A3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23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10415</Words>
  <Characters>5937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2025-05-30T12:28:00Z</dcterms:created>
  <dcterms:modified xsi:type="dcterms:W3CDTF">2025-05-30T12:32:00Z</dcterms:modified>
</cp:coreProperties>
</file>