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D17C3" w14:textId="77777777" w:rsidR="000033E4" w:rsidRPr="000033E4" w:rsidRDefault="000033E4" w:rsidP="000033E4">
      <w:pPr>
        <w:spacing w:after="0" w:line="240" w:lineRule="auto"/>
        <w:jc w:val="center"/>
        <w:rPr>
          <w:rFonts w:ascii="Times New Roman" w:eastAsia="Times New Roman" w:hAnsi="Times New Roman"/>
          <w:b/>
          <w:bCs/>
          <w:sz w:val="24"/>
          <w:szCs w:val="24"/>
          <w:lang w:eastAsia="uk-UA"/>
        </w:rPr>
      </w:pPr>
      <w:r w:rsidRPr="000033E4">
        <w:rPr>
          <w:rFonts w:ascii="Times New Roman" w:eastAsia="Times New Roman" w:hAnsi="Times New Roman"/>
          <w:b/>
          <w:bCs/>
          <w:sz w:val="24"/>
          <w:szCs w:val="24"/>
          <w:lang w:eastAsia="uk-UA"/>
        </w:rPr>
        <w:t>ВОЛИНСЬКА МИТНИЦЯ</w:t>
      </w:r>
    </w:p>
    <w:p w14:paraId="550553E7" w14:textId="77777777" w:rsidR="000033E4" w:rsidRPr="000033E4" w:rsidRDefault="000033E4" w:rsidP="000033E4">
      <w:pPr>
        <w:spacing w:before="100" w:beforeAutospacing="1" w:after="0" w:line="240" w:lineRule="auto"/>
        <w:jc w:val="center"/>
        <w:rPr>
          <w:rFonts w:ascii="Times New Roman" w:hAnsi="Times New Roman"/>
          <w:b/>
          <w:bCs/>
          <w:sz w:val="24"/>
          <w:szCs w:val="24"/>
        </w:rPr>
      </w:pPr>
      <w:r w:rsidRPr="000033E4">
        <w:rPr>
          <w:rFonts w:ascii="Times New Roman" w:hAnsi="Times New Roman"/>
          <w:b/>
          <w:bCs/>
          <w:sz w:val="24"/>
          <w:szCs w:val="24"/>
        </w:rPr>
        <w:t xml:space="preserve">ОБҐРУНТУВАННЯ </w:t>
      </w:r>
    </w:p>
    <w:p w14:paraId="4870AA5F" w14:textId="77777777" w:rsidR="000033E4" w:rsidRPr="000033E4" w:rsidRDefault="000033E4" w:rsidP="000033E4">
      <w:pPr>
        <w:spacing w:after="100" w:afterAutospacing="1" w:line="240" w:lineRule="auto"/>
        <w:jc w:val="center"/>
        <w:rPr>
          <w:rFonts w:ascii="Times New Roman" w:hAnsi="Times New Roman"/>
          <w:bCs/>
          <w:sz w:val="24"/>
          <w:szCs w:val="24"/>
        </w:rPr>
      </w:pPr>
      <w:r w:rsidRPr="000033E4">
        <w:rPr>
          <w:rFonts w:ascii="Times New Roman" w:hAnsi="Times New Roman"/>
          <w:bCs/>
          <w:sz w:val="24"/>
          <w:szCs w:val="24"/>
        </w:rPr>
        <w:t>технічних та якісних характеристик закупівлі</w:t>
      </w:r>
      <w:r w:rsidRPr="000033E4">
        <w:rPr>
          <w:rFonts w:ascii="Times New Roman" w:hAnsi="Times New Roman"/>
          <w:sz w:val="24"/>
          <w:szCs w:val="24"/>
        </w:rPr>
        <w:t>,</w:t>
      </w:r>
      <w:r w:rsidRPr="000033E4">
        <w:rPr>
          <w:rFonts w:ascii="Times New Roman" w:hAnsi="Times New Roman"/>
          <w:b/>
          <w:sz w:val="24"/>
          <w:szCs w:val="24"/>
        </w:rPr>
        <w:t xml:space="preserve"> </w:t>
      </w:r>
      <w:r w:rsidRPr="000033E4">
        <w:rPr>
          <w:rFonts w:ascii="Times New Roman" w:hAnsi="Times New Roman"/>
          <w:bCs/>
          <w:sz w:val="24"/>
          <w:szCs w:val="24"/>
        </w:rPr>
        <w:t>розміру бюджетного призначення, очікуваної вартості предмета закупівлі</w:t>
      </w:r>
    </w:p>
    <w:p w14:paraId="2544D61B" w14:textId="57F944F6" w:rsidR="000033E4" w:rsidRPr="000033E4" w:rsidRDefault="00E104FB" w:rsidP="000033E4">
      <w:pPr>
        <w:spacing w:after="0" w:line="240" w:lineRule="auto"/>
        <w:jc w:val="center"/>
        <w:rPr>
          <w:rFonts w:ascii="Times New Roman" w:hAnsi="Times New Roman"/>
          <w:b/>
          <w:sz w:val="24"/>
          <w:szCs w:val="24"/>
        </w:rPr>
      </w:pPr>
      <w:r w:rsidRPr="00E104FB">
        <w:rPr>
          <w:rFonts w:ascii="Times New Roman" w:eastAsia="Times New Roman" w:hAnsi="Times New Roman"/>
          <w:b/>
          <w:bCs/>
          <w:sz w:val="24"/>
          <w:szCs w:val="24"/>
          <w:lang w:eastAsia="uk-UA"/>
        </w:rPr>
        <w:t xml:space="preserve">ДК 021:2015 </w:t>
      </w:r>
      <w:r w:rsidRPr="00E104FB">
        <w:rPr>
          <w:rFonts w:ascii="Times New Roman" w:eastAsia="Times New Roman" w:hAnsi="Times New Roman"/>
          <w:b/>
          <w:sz w:val="24"/>
          <w:szCs w:val="24"/>
          <w:lang w:eastAsia="uk-UA"/>
        </w:rPr>
        <w:t>50310000-1 Технічне обслуговування і ремонт офісної техніки (Заправка та відновлення картриджів до друкуючих пристроїв)</w:t>
      </w:r>
    </w:p>
    <w:p w14:paraId="5CD68A3F" w14:textId="4F763B04" w:rsidR="000033E4" w:rsidRPr="000033E4" w:rsidRDefault="000033E4" w:rsidP="000033E4">
      <w:pPr>
        <w:spacing w:after="0" w:line="240" w:lineRule="auto"/>
        <w:jc w:val="center"/>
        <w:rPr>
          <w:rFonts w:ascii="Times New Roman" w:hAnsi="Times New Roman"/>
          <w:sz w:val="24"/>
          <w:szCs w:val="24"/>
        </w:rPr>
      </w:pPr>
      <w:r w:rsidRPr="000033E4">
        <w:rPr>
          <w:rFonts w:ascii="Times New Roman" w:hAnsi="Times New Roman"/>
          <w:sz w:val="24"/>
          <w:szCs w:val="24"/>
        </w:rPr>
        <w:t xml:space="preserve">ідентифікатор закупівлі: </w:t>
      </w:r>
      <w:proofErr w:type="spellStart"/>
      <w:r w:rsidRPr="000033E4">
        <w:rPr>
          <w:rFonts w:ascii="Times New Roman" w:hAnsi="Times New Roman"/>
          <w:sz w:val="24"/>
          <w:szCs w:val="24"/>
        </w:rPr>
        <w:t>UA</w:t>
      </w:r>
      <w:proofErr w:type="spellEnd"/>
      <w:r w:rsidRPr="000033E4">
        <w:rPr>
          <w:rFonts w:ascii="Times New Roman" w:hAnsi="Times New Roman"/>
          <w:sz w:val="24"/>
          <w:szCs w:val="24"/>
        </w:rPr>
        <w:t>-2025-06-</w:t>
      </w:r>
      <w:r w:rsidRPr="00A2758C">
        <w:rPr>
          <w:rFonts w:ascii="Times New Roman" w:hAnsi="Times New Roman"/>
          <w:sz w:val="24"/>
          <w:szCs w:val="24"/>
        </w:rPr>
        <w:t>20</w:t>
      </w:r>
      <w:r w:rsidRPr="000033E4">
        <w:rPr>
          <w:rFonts w:ascii="Times New Roman" w:hAnsi="Times New Roman"/>
          <w:sz w:val="24"/>
          <w:szCs w:val="24"/>
        </w:rPr>
        <w:t>-00</w:t>
      </w:r>
      <w:r w:rsidRPr="00A2758C">
        <w:rPr>
          <w:rFonts w:ascii="Times New Roman" w:hAnsi="Times New Roman"/>
          <w:sz w:val="24"/>
          <w:szCs w:val="24"/>
        </w:rPr>
        <w:t>9774</w:t>
      </w:r>
      <w:r w:rsidRPr="000033E4">
        <w:rPr>
          <w:rFonts w:ascii="Times New Roman" w:hAnsi="Times New Roman"/>
          <w:sz w:val="24"/>
          <w:szCs w:val="24"/>
        </w:rPr>
        <w:t>-a</w:t>
      </w:r>
    </w:p>
    <w:p w14:paraId="2D8274D2" w14:textId="77777777" w:rsidR="000033E4" w:rsidRPr="00A2758C" w:rsidRDefault="000033E4" w:rsidP="000033E4">
      <w:pPr>
        <w:spacing w:before="100" w:beforeAutospacing="1" w:after="100" w:afterAutospacing="1" w:line="240" w:lineRule="auto"/>
        <w:jc w:val="both"/>
        <w:rPr>
          <w:rFonts w:ascii="Times New Roman" w:hAnsi="Times New Roman"/>
          <w:bCs/>
          <w:i/>
          <w:iCs/>
          <w:sz w:val="24"/>
          <w:szCs w:val="24"/>
        </w:rPr>
      </w:pPr>
      <w:r w:rsidRPr="00A2758C">
        <w:rPr>
          <w:rFonts w:ascii="Times New Roman" w:hAnsi="Times New Roman"/>
          <w:bCs/>
          <w:i/>
          <w:iCs/>
          <w:sz w:val="24"/>
          <w:szCs w:val="24"/>
        </w:rPr>
        <w:t>(оприлюднюється на виконання постанови КМУ № 710 від 11.10.2016 «Про ефективне використання державних коштів» (зі змінами))</w:t>
      </w:r>
    </w:p>
    <w:p w14:paraId="21FBE91B" w14:textId="4DBFC81A" w:rsidR="000033E4" w:rsidRPr="000033E4" w:rsidRDefault="000033E4" w:rsidP="000033E4">
      <w:pPr>
        <w:spacing w:after="0" w:line="240" w:lineRule="auto"/>
        <w:ind w:firstLine="709"/>
        <w:jc w:val="both"/>
        <w:rPr>
          <w:rFonts w:ascii="Times New Roman" w:hAnsi="Times New Roman"/>
          <w:bCs/>
          <w:iCs/>
          <w:sz w:val="24"/>
          <w:szCs w:val="24"/>
          <w:u w:val="single"/>
        </w:rPr>
      </w:pPr>
      <w:r w:rsidRPr="000033E4">
        <w:rPr>
          <w:rFonts w:ascii="Times New Roman" w:hAnsi="Times New Roman"/>
          <w:b/>
          <w:bCs/>
          <w:iCs/>
          <w:sz w:val="24"/>
          <w:szCs w:val="24"/>
        </w:rPr>
        <w:t>Обґрунтування доцільності закупівлі</w:t>
      </w:r>
      <w:r w:rsidRPr="000033E4">
        <w:rPr>
          <w:rFonts w:ascii="Times New Roman" w:hAnsi="Times New Roman"/>
          <w:bCs/>
          <w:iCs/>
          <w:sz w:val="24"/>
          <w:szCs w:val="24"/>
        </w:rPr>
        <w:t xml:space="preserve"> (чим зумовлена необхідність закупівлі, мета закупівлі, посилання на вимоги чинного законодавства): </w:t>
      </w:r>
      <w:r w:rsidRPr="00A2758C">
        <w:rPr>
          <w:rFonts w:ascii="Times New Roman" w:hAnsi="Times New Roman"/>
          <w:bCs/>
          <w:iCs/>
          <w:sz w:val="24"/>
          <w:szCs w:val="24"/>
          <w:u w:val="single"/>
        </w:rPr>
        <w:t xml:space="preserve">згідно пункту 7, розділу </w:t>
      </w:r>
      <w:proofErr w:type="spellStart"/>
      <w:r w:rsidRPr="00A2758C">
        <w:rPr>
          <w:rFonts w:ascii="Times New Roman" w:hAnsi="Times New Roman"/>
          <w:bCs/>
          <w:iCs/>
          <w:sz w:val="24"/>
          <w:szCs w:val="24"/>
          <w:u w:val="single"/>
        </w:rPr>
        <w:t>ІІ</w:t>
      </w:r>
      <w:proofErr w:type="spellEnd"/>
      <w:r w:rsidRPr="00A2758C">
        <w:rPr>
          <w:rFonts w:ascii="Times New Roman" w:hAnsi="Times New Roman"/>
          <w:bCs/>
          <w:iCs/>
          <w:sz w:val="24"/>
          <w:szCs w:val="24"/>
          <w:u w:val="single"/>
        </w:rPr>
        <w:t xml:space="preserve">, положення про управління митних інформаційних технологій Волинської митниці, для забезпечення функціонування периферійних пристроїв та у зв’язку з </w:t>
      </w:r>
      <w:bookmarkStart w:id="0" w:name="_GoBack"/>
      <w:bookmarkEnd w:id="0"/>
      <w:r w:rsidRPr="00A2758C">
        <w:rPr>
          <w:rFonts w:ascii="Times New Roman" w:hAnsi="Times New Roman"/>
          <w:bCs/>
          <w:iCs/>
          <w:sz w:val="24"/>
          <w:szCs w:val="24"/>
          <w:u w:val="single"/>
        </w:rPr>
        <w:t>постійною необхідністю друку документів, що створюються в процесі діяльності підрозділів митниці, тривалим періодом експлуатації картриджів, якими оснащені друкуючі пристрої на робочих місцях митниці та вичерпанням розхідних матеріалів у них, з метою забезпечення безперебійної роботи підрозділів митниці, існує необхідність придбання послуг з заправки та відновлення картриджів до друкуючих пристроїв.</w:t>
      </w:r>
      <w:r w:rsidRPr="000033E4">
        <w:rPr>
          <w:rFonts w:ascii="Times New Roman" w:hAnsi="Times New Roman"/>
          <w:bCs/>
          <w:iCs/>
          <w:sz w:val="24"/>
          <w:szCs w:val="24"/>
          <w:u w:val="single"/>
        </w:rPr>
        <w:t>.</w:t>
      </w:r>
    </w:p>
    <w:p w14:paraId="582A8122" w14:textId="2CF1B44B" w:rsidR="000033E4" w:rsidRPr="000033E4" w:rsidRDefault="000033E4" w:rsidP="000033E4">
      <w:pPr>
        <w:spacing w:before="120" w:after="0" w:line="240" w:lineRule="auto"/>
        <w:ind w:firstLine="709"/>
        <w:jc w:val="both"/>
        <w:rPr>
          <w:rFonts w:ascii="Times New Roman" w:hAnsi="Times New Roman"/>
          <w:bCs/>
          <w:iCs/>
          <w:sz w:val="24"/>
          <w:szCs w:val="24"/>
          <w:u w:val="single"/>
        </w:rPr>
      </w:pPr>
      <w:r w:rsidRPr="000033E4">
        <w:rPr>
          <w:rFonts w:ascii="Times New Roman" w:hAnsi="Times New Roman"/>
          <w:b/>
          <w:bCs/>
          <w:iCs/>
          <w:sz w:val="24"/>
          <w:szCs w:val="24"/>
        </w:rPr>
        <w:t>Обґрунтування обсягів закупівлі:</w:t>
      </w:r>
      <w:r w:rsidRPr="000033E4">
        <w:rPr>
          <w:rFonts w:ascii="Times New Roman" w:hAnsi="Times New Roman"/>
          <w:bCs/>
          <w:iCs/>
          <w:sz w:val="24"/>
          <w:szCs w:val="24"/>
        </w:rPr>
        <w:t xml:space="preserve"> </w:t>
      </w:r>
      <w:r w:rsidRPr="000033E4">
        <w:rPr>
          <w:rFonts w:ascii="Times New Roman" w:hAnsi="Times New Roman"/>
          <w:bCs/>
          <w:iCs/>
          <w:sz w:val="24"/>
          <w:szCs w:val="24"/>
          <w:u w:val="single"/>
        </w:rPr>
        <w:t>обсяги закупівлі визначено на підставі наявної потреби Замовника на 2025 рік</w:t>
      </w:r>
      <w:r w:rsidRPr="00A2758C">
        <w:rPr>
          <w:rFonts w:ascii="Times New Roman" w:hAnsi="Times New Roman"/>
          <w:bCs/>
          <w:iCs/>
          <w:sz w:val="24"/>
          <w:szCs w:val="24"/>
          <w:u w:val="single"/>
        </w:rPr>
        <w:t>,</w:t>
      </w:r>
      <w:r w:rsidRPr="000033E4">
        <w:rPr>
          <w:rFonts w:ascii="Times New Roman" w:hAnsi="Times New Roman"/>
          <w:bCs/>
          <w:iCs/>
          <w:sz w:val="24"/>
          <w:szCs w:val="24"/>
          <w:u w:val="single"/>
        </w:rPr>
        <w:t xml:space="preserve"> </w:t>
      </w:r>
      <w:r w:rsidRPr="00A2758C">
        <w:rPr>
          <w:rFonts w:ascii="Times New Roman" w:hAnsi="Times New Roman"/>
          <w:bCs/>
          <w:iCs/>
          <w:sz w:val="24"/>
          <w:szCs w:val="24"/>
          <w:u w:val="single"/>
        </w:rPr>
        <w:t>відповідно до затверджених кошторисних призначень -  надання 194-</w:t>
      </w:r>
      <w:proofErr w:type="spellStart"/>
      <w:r w:rsidRPr="00A2758C">
        <w:rPr>
          <w:rFonts w:ascii="Times New Roman" w:hAnsi="Times New Roman"/>
          <w:bCs/>
          <w:iCs/>
          <w:sz w:val="24"/>
          <w:szCs w:val="24"/>
          <w:u w:val="single"/>
        </w:rPr>
        <w:t>oх</w:t>
      </w:r>
      <w:proofErr w:type="spellEnd"/>
      <w:r w:rsidRPr="00A2758C">
        <w:rPr>
          <w:rFonts w:ascii="Times New Roman" w:hAnsi="Times New Roman"/>
          <w:bCs/>
          <w:iCs/>
          <w:sz w:val="24"/>
          <w:szCs w:val="24"/>
          <w:u w:val="single"/>
        </w:rPr>
        <w:t xml:space="preserve"> послуг</w:t>
      </w:r>
      <w:r w:rsidRPr="000033E4">
        <w:rPr>
          <w:rFonts w:ascii="Times New Roman" w:hAnsi="Times New Roman"/>
          <w:bCs/>
          <w:iCs/>
          <w:sz w:val="24"/>
          <w:szCs w:val="24"/>
          <w:u w:val="single"/>
        </w:rPr>
        <w:t>.</w:t>
      </w:r>
    </w:p>
    <w:p w14:paraId="71A8CFE6" w14:textId="200F8204" w:rsidR="000033E4" w:rsidRPr="00A2758C" w:rsidRDefault="000033E4" w:rsidP="000033E4">
      <w:pPr>
        <w:spacing w:before="120" w:after="0" w:line="240" w:lineRule="auto"/>
        <w:ind w:firstLine="709"/>
        <w:jc w:val="both"/>
        <w:rPr>
          <w:rFonts w:ascii="Times New Roman" w:hAnsi="Times New Roman"/>
          <w:bCs/>
          <w:iCs/>
          <w:sz w:val="24"/>
          <w:szCs w:val="24"/>
          <w:u w:val="single"/>
        </w:rPr>
      </w:pPr>
      <w:r w:rsidRPr="000033E4">
        <w:rPr>
          <w:rFonts w:ascii="Times New Roman" w:hAnsi="Times New Roman"/>
          <w:b/>
          <w:bCs/>
          <w:iCs/>
          <w:sz w:val="24"/>
          <w:szCs w:val="24"/>
        </w:rPr>
        <w:t>Обґрунтування технічних та якісних характеристик закупівлі:</w:t>
      </w:r>
      <w:r w:rsidRPr="000033E4">
        <w:rPr>
          <w:rFonts w:ascii="Times New Roman" w:hAnsi="Times New Roman"/>
          <w:bCs/>
          <w:iCs/>
          <w:sz w:val="24"/>
          <w:szCs w:val="24"/>
        </w:rPr>
        <w:t xml:space="preserve"> </w:t>
      </w:r>
      <w:r w:rsidRPr="00A2758C">
        <w:rPr>
          <w:rFonts w:ascii="Times New Roman" w:hAnsi="Times New Roman"/>
          <w:bCs/>
          <w:iCs/>
          <w:sz w:val="24"/>
          <w:szCs w:val="24"/>
          <w:u w:val="single"/>
        </w:rPr>
        <w:t>Технічні та якісні характеристики визначено відповідно до чинних в Україні законодавчих та нормативних актів.</w:t>
      </w:r>
    </w:p>
    <w:p w14:paraId="743CAB47" w14:textId="74AF71DF" w:rsidR="000033E4" w:rsidRPr="000033E4" w:rsidRDefault="000033E4" w:rsidP="000033E4">
      <w:pPr>
        <w:spacing w:after="120" w:line="240" w:lineRule="auto"/>
        <w:ind w:firstLine="709"/>
        <w:jc w:val="both"/>
        <w:rPr>
          <w:rFonts w:ascii="Times New Roman" w:hAnsi="Times New Roman"/>
          <w:sz w:val="24"/>
          <w:szCs w:val="24"/>
        </w:rPr>
      </w:pPr>
      <w:r w:rsidRPr="000033E4">
        <w:rPr>
          <w:rFonts w:ascii="Times New Roman" w:hAnsi="Times New Roman"/>
          <w:b/>
          <w:bCs/>
          <w:iCs/>
          <w:sz w:val="24"/>
          <w:szCs w:val="24"/>
        </w:rPr>
        <w:t>Обґрунтування бюджетного призначення та очікуваної вартості предмета закупівлі</w:t>
      </w:r>
      <w:r w:rsidRPr="000033E4">
        <w:rPr>
          <w:rFonts w:ascii="Times New Roman" w:hAnsi="Times New Roman"/>
          <w:bCs/>
          <w:iCs/>
          <w:sz w:val="24"/>
          <w:szCs w:val="24"/>
        </w:rPr>
        <w:t xml:space="preserve">. </w:t>
      </w:r>
      <w:r w:rsidRPr="00A2758C">
        <w:rPr>
          <w:rFonts w:ascii="Times New Roman" w:hAnsi="Times New Roman"/>
          <w:bCs/>
          <w:iCs/>
          <w:sz w:val="24"/>
          <w:szCs w:val="24"/>
          <w:u w:val="single"/>
        </w:rPr>
        <w:t>Розрахунок здійснено на підставі закупівельних цін попередніх періодів (як сума витрат за договором минулого періоду),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24950AC6" w14:textId="77777777" w:rsidR="000033E4" w:rsidRDefault="000033E4" w:rsidP="001600D3">
      <w:pPr>
        <w:suppressAutoHyphens/>
        <w:autoSpaceDE w:val="0"/>
        <w:autoSpaceDN w:val="0"/>
        <w:adjustRightInd w:val="0"/>
        <w:spacing w:after="0" w:line="240" w:lineRule="auto"/>
        <w:jc w:val="center"/>
        <w:textAlignment w:val="center"/>
        <w:rPr>
          <w:rFonts w:ascii="Times New Roman" w:hAnsi="Times New Roman"/>
          <w:iCs/>
          <w:color w:val="000000"/>
        </w:rPr>
      </w:pPr>
    </w:p>
    <w:sectPr w:rsidR="000033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7F2B"/>
    <w:multiLevelType w:val="multilevel"/>
    <w:tmpl w:val="B8F8A876"/>
    <w:lvl w:ilvl="0">
      <w:start w:val="1"/>
      <w:numFmt w:val="decimal"/>
      <w:pStyle w:val="a"/>
      <w:lvlText w:val="%1."/>
      <w:lvlJc w:val="left"/>
      <w:pPr>
        <w:tabs>
          <w:tab w:val="num" w:pos="1134"/>
        </w:tabs>
        <w:ind w:left="0" w:firstLine="709"/>
      </w:pPr>
      <w:rPr>
        <w:rFonts w:ascii="Times New Roman" w:eastAsia="Times New Roman" w:hAnsi="Times New Roman" w:cs="Times New Roman"/>
        <w:sz w:val="22"/>
        <w:szCs w:val="22"/>
      </w:rPr>
    </w:lvl>
    <w:lvl w:ilvl="1">
      <w:start w:val="1"/>
      <w:numFmt w:val="decimal"/>
      <w:pStyle w:val="2"/>
      <w:isLgl/>
      <w:lvlText w:val="%1.%2."/>
      <w:lvlJc w:val="left"/>
      <w:pPr>
        <w:tabs>
          <w:tab w:val="num" w:pos="5104"/>
        </w:tabs>
        <w:ind w:left="3686" w:firstLine="709"/>
      </w:pPr>
      <w:rPr>
        <w:rFonts w:hint="default"/>
      </w:rPr>
    </w:lvl>
    <w:lvl w:ilvl="2">
      <w:start w:val="1"/>
      <w:numFmt w:val="decimal"/>
      <w:pStyle w:val="3"/>
      <w:lvlText w:val="%1.%2.%3."/>
      <w:lvlJc w:val="left"/>
      <w:pPr>
        <w:tabs>
          <w:tab w:val="num" w:pos="1701"/>
        </w:tabs>
        <w:ind w:left="0" w:firstLine="709"/>
      </w:pPr>
      <w:rPr>
        <w:rFonts w:hint="default"/>
      </w:rPr>
    </w:lvl>
    <w:lvl w:ilvl="3">
      <w:start w:val="1"/>
      <w:numFmt w:val="decimal"/>
      <w:pStyle w:val="4"/>
      <w:lvlText w:val="%1.%2.%3.%4."/>
      <w:lvlJc w:val="left"/>
      <w:pPr>
        <w:tabs>
          <w:tab w:val="num" w:pos="1985"/>
        </w:tabs>
        <w:ind w:left="0" w:firstLine="709"/>
      </w:pPr>
      <w:rPr>
        <w:rFonts w:hint="default"/>
      </w:rPr>
    </w:lvl>
    <w:lvl w:ilvl="4">
      <w:start w:val="1"/>
      <w:numFmt w:val="decimal"/>
      <w:pStyle w:val="5"/>
      <w:lvlText w:val="%1.%2.%3.%4.%5."/>
      <w:lvlJc w:val="left"/>
      <w:pPr>
        <w:tabs>
          <w:tab w:val="num" w:pos="2268"/>
        </w:tabs>
        <w:ind w:left="0" w:firstLine="709"/>
      </w:pPr>
      <w:rPr>
        <w:rFonts w:hint="default"/>
      </w:rPr>
    </w:lvl>
    <w:lvl w:ilvl="5">
      <w:start w:val="1"/>
      <w:numFmt w:val="decimal"/>
      <w:pStyle w:val="6"/>
      <w:lvlText w:val="%1.%2.%3.%4.%5.%6."/>
      <w:lvlJc w:val="left"/>
      <w:pPr>
        <w:tabs>
          <w:tab w:val="num" w:pos="2552"/>
        </w:tabs>
        <w:ind w:left="0" w:firstLine="709"/>
      </w:pPr>
      <w:rPr>
        <w:rFonts w:hint="default"/>
      </w:rPr>
    </w:lvl>
    <w:lvl w:ilvl="6">
      <w:start w:val="1"/>
      <w:numFmt w:val="decimal"/>
      <w:pStyle w:val="7"/>
      <w:lvlText w:val="%1.%2.%3.%4.%5.%6.%7."/>
      <w:lvlJc w:val="left"/>
      <w:pPr>
        <w:tabs>
          <w:tab w:val="num" w:pos="2835"/>
        </w:tabs>
        <w:ind w:left="0" w:firstLine="709"/>
      </w:pPr>
      <w:rPr>
        <w:rFonts w:hint="default"/>
      </w:rPr>
    </w:lvl>
    <w:lvl w:ilvl="7">
      <w:start w:val="1"/>
      <w:numFmt w:val="decimal"/>
      <w:pStyle w:val="8"/>
      <w:lvlText w:val="%1.%2.%3.%4.%5.%6.%7.%8."/>
      <w:lvlJc w:val="left"/>
      <w:pPr>
        <w:tabs>
          <w:tab w:val="num" w:pos="3119"/>
        </w:tabs>
        <w:ind w:left="0" w:firstLine="709"/>
      </w:pPr>
      <w:rPr>
        <w:rFonts w:hint="default"/>
      </w:rPr>
    </w:lvl>
    <w:lvl w:ilvl="8">
      <w:start w:val="1"/>
      <w:numFmt w:val="decimal"/>
      <w:pStyle w:val="9"/>
      <w:lvlText w:val="%1.%2.%3.%4.%5.%6.%7.%8.%9."/>
      <w:lvlJc w:val="left"/>
      <w:pPr>
        <w:tabs>
          <w:tab w:val="num" w:pos="3402"/>
        </w:tabs>
        <w:ind w:left="0" w:firstLine="709"/>
      </w:pPr>
      <w:rPr>
        <w:rFonts w:hint="default"/>
      </w:rPr>
    </w:lvl>
  </w:abstractNum>
  <w:abstractNum w:abstractNumId="1">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2"/>
    <w:rsid w:val="00000006"/>
    <w:rsid w:val="000033E4"/>
    <w:rsid w:val="00005E5D"/>
    <w:rsid w:val="00053C75"/>
    <w:rsid w:val="000F316A"/>
    <w:rsid w:val="00113CE8"/>
    <w:rsid w:val="0012420E"/>
    <w:rsid w:val="001600D3"/>
    <w:rsid w:val="00171A09"/>
    <w:rsid w:val="00176380"/>
    <w:rsid w:val="001F1FB7"/>
    <w:rsid w:val="0024698E"/>
    <w:rsid w:val="002E2259"/>
    <w:rsid w:val="003019DE"/>
    <w:rsid w:val="003130BE"/>
    <w:rsid w:val="00316B2C"/>
    <w:rsid w:val="00316EC5"/>
    <w:rsid w:val="003418A5"/>
    <w:rsid w:val="003C7FD7"/>
    <w:rsid w:val="004B1116"/>
    <w:rsid w:val="004D4277"/>
    <w:rsid w:val="004D7AFE"/>
    <w:rsid w:val="005C6D11"/>
    <w:rsid w:val="00615E23"/>
    <w:rsid w:val="0062468C"/>
    <w:rsid w:val="00636284"/>
    <w:rsid w:val="006507C3"/>
    <w:rsid w:val="0069148F"/>
    <w:rsid w:val="006A6C21"/>
    <w:rsid w:val="006F14B0"/>
    <w:rsid w:val="006F3E20"/>
    <w:rsid w:val="00755549"/>
    <w:rsid w:val="0076453C"/>
    <w:rsid w:val="00790167"/>
    <w:rsid w:val="00803869"/>
    <w:rsid w:val="00836910"/>
    <w:rsid w:val="00862CAB"/>
    <w:rsid w:val="008D7092"/>
    <w:rsid w:val="00946C16"/>
    <w:rsid w:val="0099468F"/>
    <w:rsid w:val="00A2758C"/>
    <w:rsid w:val="00A5505F"/>
    <w:rsid w:val="00AA2399"/>
    <w:rsid w:val="00B019D2"/>
    <w:rsid w:val="00B036F8"/>
    <w:rsid w:val="00B1024E"/>
    <w:rsid w:val="00B24F4B"/>
    <w:rsid w:val="00B40A0D"/>
    <w:rsid w:val="00B61ACF"/>
    <w:rsid w:val="00B93581"/>
    <w:rsid w:val="00BA34CC"/>
    <w:rsid w:val="00C937D0"/>
    <w:rsid w:val="00CE6777"/>
    <w:rsid w:val="00D0684D"/>
    <w:rsid w:val="00D57772"/>
    <w:rsid w:val="00D8656E"/>
    <w:rsid w:val="00DE3574"/>
    <w:rsid w:val="00E00429"/>
    <w:rsid w:val="00E104FB"/>
    <w:rsid w:val="00E16EF7"/>
    <w:rsid w:val="00E90DE2"/>
    <w:rsid w:val="00F30189"/>
    <w:rsid w:val="00F36470"/>
    <w:rsid w:val="00F76A91"/>
    <w:rsid w:val="00FB69D2"/>
    <w:rsid w:val="00FD3583"/>
    <w:rsid w:val="00FE0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00D3"/>
    <w:pPr>
      <w:spacing w:after="200" w:line="276" w:lineRule="auto"/>
    </w:pPr>
    <w:rPr>
      <w:rFonts w:ascii="Calibri" w:eastAsia="Calibri" w:hAnsi="Calibri" w:cs="Times New Roman"/>
      <w:lang w:val="uk-UA"/>
    </w:rPr>
  </w:style>
  <w:style w:type="paragraph" w:styleId="1">
    <w:name w:val="heading 1"/>
    <w:basedOn w:val="a0"/>
    <w:next w:val="a0"/>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character" w:customStyle="1" w:styleId="10">
    <w:name w:val="Заголовок 1 Знак"/>
    <w:basedOn w:val="a1"/>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6">
    <w:name w:val="List Paragraph"/>
    <w:basedOn w:val="a0"/>
    <w:uiPriority w:val="34"/>
    <w:qFormat/>
    <w:rsid w:val="003418A5"/>
    <w:pPr>
      <w:ind w:left="720"/>
      <w:contextualSpacing/>
    </w:pPr>
  </w:style>
  <w:style w:type="paragraph" w:styleId="a7">
    <w:name w:val="Balloon Text"/>
    <w:basedOn w:val="a0"/>
    <w:link w:val="a8"/>
    <w:uiPriority w:val="99"/>
    <w:semiHidden/>
    <w:unhideWhenUsed/>
    <w:rsid w:val="00F30189"/>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F30189"/>
    <w:rPr>
      <w:rFonts w:ascii="Tahoma" w:eastAsia="Calibri" w:hAnsi="Tahoma" w:cs="Tahoma"/>
      <w:sz w:val="16"/>
      <w:szCs w:val="16"/>
      <w:lang w:val="uk-UA"/>
    </w:rPr>
  </w:style>
  <w:style w:type="paragraph" w:customStyle="1" w:styleId="a">
    <w:name w:val="Номер"/>
    <w:basedOn w:val="a0"/>
    <w:qFormat/>
    <w:rsid w:val="001600D3"/>
    <w:pPr>
      <w:keepNext/>
      <w:numPr>
        <w:numId w:val="3"/>
      </w:numPr>
      <w:spacing w:before="480" w:after="120" w:line="240" w:lineRule="auto"/>
    </w:pPr>
    <w:rPr>
      <w:rFonts w:ascii="Times New Roman" w:eastAsia="Times New Roman" w:hAnsi="Times New Roman"/>
      <w:b/>
      <w:sz w:val="28"/>
      <w:szCs w:val="24"/>
      <w:lang w:val="x-none" w:eastAsia="ru-RU"/>
    </w:rPr>
  </w:style>
  <w:style w:type="paragraph" w:customStyle="1" w:styleId="2">
    <w:name w:val="Номер2"/>
    <w:basedOn w:val="a"/>
    <w:qFormat/>
    <w:rsid w:val="001600D3"/>
    <w:pPr>
      <w:keepNext w:val="0"/>
      <w:numPr>
        <w:ilvl w:val="1"/>
      </w:numPr>
      <w:spacing w:before="0"/>
      <w:jc w:val="both"/>
    </w:pPr>
    <w:rPr>
      <w:b w:val="0"/>
    </w:rPr>
  </w:style>
  <w:style w:type="paragraph" w:customStyle="1" w:styleId="3">
    <w:name w:val="Номер3"/>
    <w:basedOn w:val="2"/>
    <w:rsid w:val="001600D3"/>
    <w:pPr>
      <w:numPr>
        <w:ilvl w:val="2"/>
      </w:numPr>
    </w:pPr>
  </w:style>
  <w:style w:type="paragraph" w:customStyle="1" w:styleId="4">
    <w:name w:val="Номер4"/>
    <w:basedOn w:val="3"/>
    <w:rsid w:val="001600D3"/>
    <w:pPr>
      <w:numPr>
        <w:ilvl w:val="3"/>
      </w:numPr>
    </w:pPr>
  </w:style>
  <w:style w:type="paragraph" w:customStyle="1" w:styleId="5">
    <w:name w:val="Номер5"/>
    <w:basedOn w:val="4"/>
    <w:rsid w:val="001600D3"/>
    <w:pPr>
      <w:numPr>
        <w:ilvl w:val="4"/>
      </w:numPr>
    </w:pPr>
  </w:style>
  <w:style w:type="paragraph" w:customStyle="1" w:styleId="6">
    <w:name w:val="Номер6"/>
    <w:basedOn w:val="5"/>
    <w:rsid w:val="001600D3"/>
    <w:pPr>
      <w:numPr>
        <w:ilvl w:val="5"/>
      </w:numPr>
    </w:pPr>
  </w:style>
  <w:style w:type="paragraph" w:customStyle="1" w:styleId="7">
    <w:name w:val="Номер7"/>
    <w:basedOn w:val="6"/>
    <w:rsid w:val="001600D3"/>
    <w:pPr>
      <w:numPr>
        <w:ilvl w:val="6"/>
      </w:numPr>
    </w:pPr>
  </w:style>
  <w:style w:type="paragraph" w:customStyle="1" w:styleId="8">
    <w:name w:val="Номер8"/>
    <w:basedOn w:val="7"/>
    <w:rsid w:val="001600D3"/>
    <w:pPr>
      <w:numPr>
        <w:ilvl w:val="7"/>
      </w:numPr>
    </w:pPr>
  </w:style>
  <w:style w:type="paragraph" w:customStyle="1" w:styleId="9">
    <w:name w:val="Номер9"/>
    <w:basedOn w:val="8"/>
    <w:rsid w:val="001600D3"/>
    <w:pPr>
      <w:numPr>
        <w:ilvl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00D3"/>
    <w:pPr>
      <w:spacing w:after="200" w:line="276" w:lineRule="auto"/>
    </w:pPr>
    <w:rPr>
      <w:rFonts w:ascii="Calibri" w:eastAsia="Calibri" w:hAnsi="Calibri" w:cs="Times New Roman"/>
      <w:lang w:val="uk-UA"/>
    </w:rPr>
  </w:style>
  <w:style w:type="paragraph" w:styleId="1">
    <w:name w:val="heading 1"/>
    <w:basedOn w:val="a0"/>
    <w:next w:val="a0"/>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character" w:customStyle="1" w:styleId="10">
    <w:name w:val="Заголовок 1 Знак"/>
    <w:basedOn w:val="a1"/>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6">
    <w:name w:val="List Paragraph"/>
    <w:basedOn w:val="a0"/>
    <w:uiPriority w:val="34"/>
    <w:qFormat/>
    <w:rsid w:val="003418A5"/>
    <w:pPr>
      <w:ind w:left="720"/>
      <w:contextualSpacing/>
    </w:pPr>
  </w:style>
  <w:style w:type="paragraph" w:styleId="a7">
    <w:name w:val="Balloon Text"/>
    <w:basedOn w:val="a0"/>
    <w:link w:val="a8"/>
    <w:uiPriority w:val="99"/>
    <w:semiHidden/>
    <w:unhideWhenUsed/>
    <w:rsid w:val="00F30189"/>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F30189"/>
    <w:rPr>
      <w:rFonts w:ascii="Tahoma" w:eastAsia="Calibri" w:hAnsi="Tahoma" w:cs="Tahoma"/>
      <w:sz w:val="16"/>
      <w:szCs w:val="16"/>
      <w:lang w:val="uk-UA"/>
    </w:rPr>
  </w:style>
  <w:style w:type="paragraph" w:customStyle="1" w:styleId="a">
    <w:name w:val="Номер"/>
    <w:basedOn w:val="a0"/>
    <w:qFormat/>
    <w:rsid w:val="001600D3"/>
    <w:pPr>
      <w:keepNext/>
      <w:numPr>
        <w:numId w:val="3"/>
      </w:numPr>
      <w:spacing w:before="480" w:after="120" w:line="240" w:lineRule="auto"/>
    </w:pPr>
    <w:rPr>
      <w:rFonts w:ascii="Times New Roman" w:eastAsia="Times New Roman" w:hAnsi="Times New Roman"/>
      <w:b/>
      <w:sz w:val="28"/>
      <w:szCs w:val="24"/>
      <w:lang w:val="x-none" w:eastAsia="ru-RU"/>
    </w:rPr>
  </w:style>
  <w:style w:type="paragraph" w:customStyle="1" w:styleId="2">
    <w:name w:val="Номер2"/>
    <w:basedOn w:val="a"/>
    <w:qFormat/>
    <w:rsid w:val="001600D3"/>
    <w:pPr>
      <w:keepNext w:val="0"/>
      <w:numPr>
        <w:ilvl w:val="1"/>
      </w:numPr>
      <w:spacing w:before="0"/>
      <w:jc w:val="both"/>
    </w:pPr>
    <w:rPr>
      <w:b w:val="0"/>
    </w:rPr>
  </w:style>
  <w:style w:type="paragraph" w:customStyle="1" w:styleId="3">
    <w:name w:val="Номер3"/>
    <w:basedOn w:val="2"/>
    <w:rsid w:val="001600D3"/>
    <w:pPr>
      <w:numPr>
        <w:ilvl w:val="2"/>
      </w:numPr>
    </w:pPr>
  </w:style>
  <w:style w:type="paragraph" w:customStyle="1" w:styleId="4">
    <w:name w:val="Номер4"/>
    <w:basedOn w:val="3"/>
    <w:rsid w:val="001600D3"/>
    <w:pPr>
      <w:numPr>
        <w:ilvl w:val="3"/>
      </w:numPr>
    </w:pPr>
  </w:style>
  <w:style w:type="paragraph" w:customStyle="1" w:styleId="5">
    <w:name w:val="Номер5"/>
    <w:basedOn w:val="4"/>
    <w:rsid w:val="001600D3"/>
    <w:pPr>
      <w:numPr>
        <w:ilvl w:val="4"/>
      </w:numPr>
    </w:pPr>
  </w:style>
  <w:style w:type="paragraph" w:customStyle="1" w:styleId="6">
    <w:name w:val="Номер6"/>
    <w:basedOn w:val="5"/>
    <w:rsid w:val="001600D3"/>
    <w:pPr>
      <w:numPr>
        <w:ilvl w:val="5"/>
      </w:numPr>
    </w:pPr>
  </w:style>
  <w:style w:type="paragraph" w:customStyle="1" w:styleId="7">
    <w:name w:val="Номер7"/>
    <w:basedOn w:val="6"/>
    <w:rsid w:val="001600D3"/>
    <w:pPr>
      <w:numPr>
        <w:ilvl w:val="6"/>
      </w:numPr>
    </w:pPr>
  </w:style>
  <w:style w:type="paragraph" w:customStyle="1" w:styleId="8">
    <w:name w:val="Номер8"/>
    <w:basedOn w:val="7"/>
    <w:rsid w:val="001600D3"/>
    <w:pPr>
      <w:numPr>
        <w:ilvl w:val="7"/>
      </w:numPr>
    </w:pPr>
  </w:style>
  <w:style w:type="paragraph" w:customStyle="1" w:styleId="9">
    <w:name w:val="Номер9"/>
    <w:basedOn w:val="8"/>
    <w:rsid w:val="001600D3"/>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1231</Words>
  <Characters>702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Хомяк Ольга Дмитрівна</cp:lastModifiedBy>
  <cp:revision>3</cp:revision>
  <cp:lastPrinted>2024-05-15T09:48:00Z</cp:lastPrinted>
  <dcterms:created xsi:type="dcterms:W3CDTF">2025-06-20T12:25:00Z</dcterms:created>
  <dcterms:modified xsi:type="dcterms:W3CDTF">2025-06-20T12:27:00Z</dcterms:modified>
</cp:coreProperties>
</file>