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EB0746">
        <w:rPr>
          <w:sz w:val="24"/>
          <w:szCs w:val="24"/>
          <w:u w:val="single"/>
          <w:lang w:val="en-US"/>
        </w:rPr>
        <w:t>UA</w:t>
      </w:r>
      <w:r w:rsidRPr="00EB0746">
        <w:rPr>
          <w:sz w:val="24"/>
          <w:szCs w:val="24"/>
          <w:u w:val="single"/>
          <w:lang w:val="ru-RU"/>
        </w:rPr>
        <w:t>-202</w:t>
      </w:r>
      <w:r w:rsidR="00307378" w:rsidRPr="00EB0746">
        <w:rPr>
          <w:sz w:val="24"/>
          <w:szCs w:val="24"/>
          <w:u w:val="single"/>
          <w:lang w:val="ru-RU"/>
        </w:rPr>
        <w:t>5</w:t>
      </w:r>
      <w:r w:rsidRPr="00EB0746">
        <w:rPr>
          <w:sz w:val="24"/>
          <w:szCs w:val="24"/>
          <w:u w:val="single"/>
          <w:lang w:val="ru-RU"/>
        </w:rPr>
        <w:t>-</w:t>
      </w:r>
      <w:r w:rsidR="00EB0746" w:rsidRPr="00EB0746">
        <w:rPr>
          <w:sz w:val="24"/>
          <w:szCs w:val="24"/>
          <w:u w:val="single"/>
        </w:rPr>
        <w:t>06</w:t>
      </w:r>
      <w:r w:rsidRPr="00EB0746">
        <w:rPr>
          <w:sz w:val="24"/>
          <w:szCs w:val="24"/>
          <w:u w:val="single"/>
          <w:lang w:val="ru-RU"/>
        </w:rPr>
        <w:t>-</w:t>
      </w:r>
      <w:r w:rsidR="00EB0746" w:rsidRPr="00EB0746">
        <w:rPr>
          <w:sz w:val="24"/>
          <w:szCs w:val="24"/>
          <w:u w:val="single"/>
        </w:rPr>
        <w:t>26</w:t>
      </w:r>
      <w:r w:rsidRPr="00EB0746">
        <w:rPr>
          <w:sz w:val="24"/>
          <w:szCs w:val="24"/>
          <w:u w:val="single"/>
          <w:lang w:val="ru-RU"/>
        </w:rPr>
        <w:t>-</w:t>
      </w:r>
      <w:r w:rsidR="00EB0746" w:rsidRPr="00EB0746">
        <w:rPr>
          <w:sz w:val="24"/>
          <w:szCs w:val="24"/>
          <w:u w:val="single"/>
          <w:lang w:val="ru-RU"/>
        </w:rPr>
        <w:t>008955</w:t>
      </w:r>
      <w:r w:rsidRPr="00EB0746">
        <w:rPr>
          <w:sz w:val="24"/>
          <w:szCs w:val="24"/>
          <w:u w:val="single"/>
          <w:lang w:val="ru-RU"/>
        </w:rPr>
        <w:t>-</w:t>
      </w:r>
      <w:r w:rsidRPr="00EB0746">
        <w:rPr>
          <w:sz w:val="24"/>
          <w:szCs w:val="24"/>
          <w:u w:val="single"/>
          <w:lang w:val="en-US"/>
        </w:rPr>
        <w:t>a</w:t>
      </w:r>
      <w:r w:rsidRPr="00EB0746">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092F91" w:rsidRPr="00545AAF" w:rsidRDefault="0033663D" w:rsidP="00545AAF">
      <w:pPr>
        <w:jc w:val="both"/>
        <w:outlineLvl w:val="0"/>
        <w:rPr>
          <w:sz w:val="24"/>
          <w:szCs w:val="24"/>
        </w:rPr>
      </w:pPr>
      <w:r w:rsidRPr="00545AAF">
        <w:rPr>
          <w:color w:val="000000"/>
          <w:sz w:val="24"/>
          <w:szCs w:val="24"/>
          <w:lang w:eastAsia="ru-RU"/>
        </w:rPr>
        <w:t>«</w:t>
      </w:r>
      <w:r w:rsidR="00545AAF" w:rsidRPr="00545AAF">
        <w:rPr>
          <w:rFonts w:eastAsia="Batang" w:cs="Times New Roman"/>
          <w:color w:val="000000"/>
          <w:sz w:val="24"/>
          <w:szCs w:val="24"/>
          <w:lang w:eastAsia="ru-RU"/>
        </w:rPr>
        <w:t xml:space="preserve">Постачання програмної продукції </w:t>
      </w:r>
      <w:proofErr w:type="spellStart"/>
      <w:r w:rsidR="00545AAF" w:rsidRPr="00545AAF">
        <w:rPr>
          <w:rFonts w:eastAsia="Batang" w:cs="Times New Roman"/>
          <w:color w:val="000000"/>
          <w:sz w:val="24"/>
          <w:szCs w:val="24"/>
          <w:lang w:eastAsia="ru-RU"/>
        </w:rPr>
        <w:t>Confluence</w:t>
      </w:r>
      <w:proofErr w:type="spellEnd"/>
      <w:r w:rsidR="00545AAF" w:rsidRPr="00545AAF">
        <w:rPr>
          <w:rFonts w:eastAsia="Batang" w:cs="Times New Roman"/>
          <w:color w:val="000000"/>
          <w:sz w:val="24"/>
          <w:szCs w:val="24"/>
          <w:lang w:eastAsia="ru-RU"/>
        </w:rPr>
        <w:t xml:space="preserve"> (</w:t>
      </w:r>
      <w:proofErr w:type="spellStart"/>
      <w:r w:rsidR="00545AAF" w:rsidRPr="00545AAF">
        <w:rPr>
          <w:rFonts w:eastAsia="Batang" w:cs="Times New Roman"/>
          <w:color w:val="000000"/>
          <w:sz w:val="24"/>
          <w:szCs w:val="24"/>
          <w:lang w:eastAsia="ru-RU"/>
        </w:rPr>
        <w:t>Cloud</w:t>
      </w:r>
      <w:proofErr w:type="spellEnd"/>
      <w:r w:rsidR="00545AAF" w:rsidRPr="00545AAF">
        <w:rPr>
          <w:rFonts w:eastAsia="Batang" w:cs="Times New Roman"/>
          <w:color w:val="000000"/>
          <w:sz w:val="24"/>
          <w:szCs w:val="24"/>
          <w:lang w:eastAsia="ru-RU"/>
        </w:rPr>
        <w:t xml:space="preserve">) Premium для 50 користувачів та програмної продукції </w:t>
      </w:r>
      <w:proofErr w:type="spellStart"/>
      <w:r w:rsidR="00545AAF" w:rsidRPr="00545AAF">
        <w:rPr>
          <w:rFonts w:eastAsia="Batang" w:cs="Times New Roman"/>
          <w:color w:val="000000"/>
          <w:sz w:val="24"/>
          <w:szCs w:val="24"/>
          <w:lang w:eastAsia="ru-RU"/>
        </w:rPr>
        <w:t>Jira</w:t>
      </w:r>
      <w:proofErr w:type="spellEnd"/>
      <w:r w:rsidR="00545AAF" w:rsidRPr="00545AAF">
        <w:rPr>
          <w:rFonts w:eastAsia="Batang" w:cs="Times New Roman"/>
          <w:color w:val="000000"/>
          <w:sz w:val="24"/>
          <w:szCs w:val="24"/>
          <w:lang w:eastAsia="ru-RU"/>
        </w:rPr>
        <w:t xml:space="preserve"> (</w:t>
      </w:r>
      <w:proofErr w:type="spellStart"/>
      <w:r w:rsidR="00545AAF" w:rsidRPr="00545AAF">
        <w:rPr>
          <w:rFonts w:eastAsia="Batang" w:cs="Times New Roman"/>
          <w:color w:val="000000"/>
          <w:sz w:val="24"/>
          <w:szCs w:val="24"/>
          <w:lang w:eastAsia="ru-RU"/>
        </w:rPr>
        <w:t>Cloud</w:t>
      </w:r>
      <w:proofErr w:type="spellEnd"/>
      <w:r w:rsidR="00545AAF" w:rsidRPr="00545AAF">
        <w:rPr>
          <w:rFonts w:eastAsia="Batang" w:cs="Times New Roman"/>
          <w:color w:val="000000"/>
          <w:sz w:val="24"/>
          <w:szCs w:val="24"/>
          <w:lang w:eastAsia="ru-RU"/>
        </w:rPr>
        <w:t>) Premium для 50 користувачів за кодом ДК 021:2015-72260000-5 (Послуги, пов’язані з програмним забезпеченням)</w:t>
      </w:r>
      <w:r w:rsidR="00545AAF" w:rsidRPr="00545AAF">
        <w:rPr>
          <w:rFonts w:eastAsia="Times New Roman" w:cs="Times New Roman"/>
          <w:sz w:val="24"/>
          <w:szCs w:val="24"/>
          <w:lang w:eastAsia="ru-RU"/>
        </w:rPr>
        <w:t xml:space="preserve"> (</w:t>
      </w:r>
      <w:r w:rsidR="00545AAF" w:rsidRPr="00545AAF">
        <w:rPr>
          <w:rFonts w:eastAsia="Times New Roman" w:cs="Times New Roman"/>
          <w:sz w:val="24"/>
          <w:szCs w:val="24"/>
          <w:lang w:eastAsia="zh-CN"/>
        </w:rPr>
        <w:t>ДК 021:2015-72260000-5 Послуги, пов’язані з програмним забезпеченням</w:t>
      </w:r>
      <w:r w:rsidR="00545AAF" w:rsidRPr="00545AAF">
        <w:rPr>
          <w:rFonts w:eastAsia="Batang" w:cs="Times New Roman"/>
          <w:sz w:val="24"/>
          <w:szCs w:val="24"/>
          <w:lang w:eastAsia="uk-UA"/>
        </w:rPr>
        <w:t xml:space="preserve"> (Постачання програмної продукції </w:t>
      </w:r>
      <w:proofErr w:type="spellStart"/>
      <w:r w:rsidR="00545AAF" w:rsidRPr="00545AAF">
        <w:rPr>
          <w:rFonts w:eastAsia="Batang" w:cs="Times New Roman"/>
          <w:sz w:val="24"/>
          <w:szCs w:val="24"/>
          <w:lang w:eastAsia="uk-UA"/>
        </w:rPr>
        <w:t>Confluence</w:t>
      </w:r>
      <w:proofErr w:type="spellEnd"/>
      <w:r w:rsidR="00545AAF" w:rsidRPr="00545AAF">
        <w:rPr>
          <w:rFonts w:eastAsia="Batang" w:cs="Times New Roman"/>
          <w:sz w:val="24"/>
          <w:szCs w:val="24"/>
          <w:lang w:eastAsia="uk-UA"/>
        </w:rPr>
        <w:t xml:space="preserve"> (</w:t>
      </w:r>
      <w:proofErr w:type="spellStart"/>
      <w:r w:rsidR="00545AAF" w:rsidRPr="00545AAF">
        <w:rPr>
          <w:rFonts w:eastAsia="Batang" w:cs="Times New Roman"/>
          <w:sz w:val="24"/>
          <w:szCs w:val="24"/>
          <w:lang w:eastAsia="uk-UA"/>
        </w:rPr>
        <w:t>Cloud</w:t>
      </w:r>
      <w:proofErr w:type="spellEnd"/>
      <w:r w:rsidR="00545AAF" w:rsidRPr="00545AAF">
        <w:rPr>
          <w:rFonts w:eastAsia="Batang" w:cs="Times New Roman"/>
          <w:sz w:val="24"/>
          <w:szCs w:val="24"/>
          <w:lang w:eastAsia="uk-UA"/>
        </w:rPr>
        <w:t xml:space="preserve">) Premium для 50 користувачів та програмної продукції </w:t>
      </w:r>
      <w:proofErr w:type="spellStart"/>
      <w:r w:rsidR="00545AAF" w:rsidRPr="00545AAF">
        <w:rPr>
          <w:rFonts w:eastAsia="Batang" w:cs="Times New Roman"/>
          <w:sz w:val="24"/>
          <w:szCs w:val="24"/>
          <w:lang w:eastAsia="uk-UA"/>
        </w:rPr>
        <w:t>Jira</w:t>
      </w:r>
      <w:proofErr w:type="spellEnd"/>
      <w:r w:rsidR="00545AAF" w:rsidRPr="00545AAF">
        <w:rPr>
          <w:rFonts w:eastAsia="Batang" w:cs="Times New Roman"/>
          <w:sz w:val="24"/>
          <w:szCs w:val="24"/>
          <w:lang w:eastAsia="uk-UA"/>
        </w:rPr>
        <w:t xml:space="preserve"> (</w:t>
      </w:r>
      <w:proofErr w:type="spellStart"/>
      <w:r w:rsidR="00545AAF" w:rsidRPr="00545AAF">
        <w:rPr>
          <w:rFonts w:eastAsia="Batang" w:cs="Times New Roman"/>
          <w:sz w:val="24"/>
          <w:szCs w:val="24"/>
          <w:lang w:eastAsia="uk-UA"/>
        </w:rPr>
        <w:t>Cloud</w:t>
      </w:r>
      <w:proofErr w:type="spellEnd"/>
      <w:r w:rsidR="00545AAF" w:rsidRPr="00545AAF">
        <w:rPr>
          <w:rFonts w:eastAsia="Batang" w:cs="Times New Roman"/>
          <w:sz w:val="24"/>
          <w:szCs w:val="24"/>
          <w:lang w:eastAsia="uk-UA"/>
        </w:rPr>
        <w:t>) Premium для 50 користувачів)</w:t>
      </w:r>
      <w:r w:rsidR="00092F91" w:rsidRPr="00545AAF">
        <w:rPr>
          <w:sz w:val="24"/>
          <w:szCs w:val="24"/>
        </w:rPr>
        <w:t>»</w:t>
      </w:r>
    </w:p>
    <w:p w:rsidR="00770896" w:rsidRDefault="00770896" w:rsidP="007E48A6">
      <w:pPr>
        <w:tabs>
          <w:tab w:val="left" w:pos="9639"/>
        </w:tabs>
        <w:ind w:firstLine="567"/>
        <w:jc w:val="both"/>
        <w:rPr>
          <w:rFonts w:cs="Times New Roman"/>
          <w:sz w:val="24"/>
          <w:szCs w:val="24"/>
        </w:rPr>
      </w:pPr>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Відповідно до пункту 4 розділу І Положення про Єдину автоматизовану інформаційну систему митних органів, порядок і умови застосування її систем, затвердженого наказом Міністерства фінансів України від 19 травня 2023 року № 263, зареєстрованим в Міністерстві юстиції України 03 липня 2023 року за № 1132/40188, розвиток Єдиної автоматизованої інформаційної системи митних органів (далі – ЄАІС) здійснюється відповідно до стратегічних документів з інформаційних технологій (далі – IT) для Держмитслужби та її територіальних органів, з урахуванням вимог додатка XV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ратифікованої Законом України від 16 вересня 2014 року № 1678-VII «Про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 частині змін до законодавства України з питань митної справи, які впроваджуються на шляху до вступу України до Європейського Союзу та адаптації митних IT-систем України до митних IT-систем Євросоюзу.</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Згідно з пунктом 5.2.5 розділу «Митне адміністрування» Національної стратегії доходів, схваленої розпорядженням Кабінету Міністрів України від 27 грудня 2023 року № 1218-р, розвиток ІТ митних органів здійснюється згідно з довгостроковим національним стратегічним планом цифрового розвитку, цифрових трансформацій і </w:t>
      </w:r>
      <w:proofErr w:type="spellStart"/>
      <w:r w:rsidRPr="00545AAF">
        <w:rPr>
          <w:rFonts w:cs="Times New Roman"/>
          <w:sz w:val="24"/>
          <w:szCs w:val="24"/>
        </w:rPr>
        <w:t>цифровізації</w:t>
      </w:r>
      <w:proofErr w:type="spellEnd"/>
      <w:r w:rsidRPr="00545AAF">
        <w:rPr>
          <w:rFonts w:cs="Times New Roman"/>
          <w:sz w:val="24"/>
          <w:szCs w:val="24"/>
        </w:rPr>
        <w:t xml:space="preserve"> Держмитслужби та її територіальних підрозділів на основі багаторічного стратегічного плану митниці ЄС (</w:t>
      </w:r>
      <w:proofErr w:type="spellStart"/>
      <w:r w:rsidRPr="00545AAF">
        <w:rPr>
          <w:rFonts w:cs="Times New Roman"/>
          <w:sz w:val="24"/>
          <w:szCs w:val="24"/>
        </w:rPr>
        <w:t>multi-annual</w:t>
      </w:r>
      <w:proofErr w:type="spellEnd"/>
      <w:r w:rsidRPr="00545AAF">
        <w:rPr>
          <w:rFonts w:cs="Times New Roman"/>
          <w:sz w:val="24"/>
          <w:szCs w:val="24"/>
        </w:rPr>
        <w:t xml:space="preserve"> </w:t>
      </w:r>
      <w:proofErr w:type="spellStart"/>
      <w:r w:rsidRPr="00545AAF">
        <w:rPr>
          <w:rFonts w:cs="Times New Roman"/>
          <w:sz w:val="24"/>
          <w:szCs w:val="24"/>
        </w:rPr>
        <w:t>strategic</w:t>
      </w:r>
      <w:proofErr w:type="spellEnd"/>
      <w:r w:rsidRPr="00545AAF">
        <w:rPr>
          <w:rFonts w:cs="Times New Roman"/>
          <w:sz w:val="24"/>
          <w:szCs w:val="24"/>
        </w:rPr>
        <w:t xml:space="preserve"> </w:t>
      </w:r>
      <w:proofErr w:type="spellStart"/>
      <w:r w:rsidRPr="00545AAF">
        <w:rPr>
          <w:rFonts w:cs="Times New Roman"/>
          <w:sz w:val="24"/>
          <w:szCs w:val="24"/>
        </w:rPr>
        <w:t>plan</w:t>
      </w:r>
      <w:proofErr w:type="spellEnd"/>
      <w:r w:rsidRPr="00545AAF">
        <w:rPr>
          <w:rFonts w:cs="Times New Roman"/>
          <w:sz w:val="24"/>
          <w:szCs w:val="24"/>
        </w:rPr>
        <w:t xml:space="preserve"> </w:t>
      </w:r>
      <w:proofErr w:type="spellStart"/>
      <w:r w:rsidRPr="00545AAF">
        <w:rPr>
          <w:rFonts w:cs="Times New Roman"/>
          <w:sz w:val="24"/>
          <w:szCs w:val="24"/>
        </w:rPr>
        <w:t>for</w:t>
      </w:r>
      <w:proofErr w:type="spellEnd"/>
      <w:r w:rsidRPr="00545AAF">
        <w:rPr>
          <w:rFonts w:cs="Times New Roman"/>
          <w:sz w:val="24"/>
          <w:szCs w:val="24"/>
        </w:rPr>
        <w:t xml:space="preserve"> </w:t>
      </w:r>
      <w:proofErr w:type="spellStart"/>
      <w:r w:rsidRPr="00545AAF">
        <w:rPr>
          <w:rFonts w:cs="Times New Roman"/>
          <w:sz w:val="24"/>
          <w:szCs w:val="24"/>
        </w:rPr>
        <w:t>customs</w:t>
      </w:r>
      <w:proofErr w:type="spellEnd"/>
      <w:r w:rsidRPr="00545AAF">
        <w:rPr>
          <w:rFonts w:cs="Times New Roman"/>
          <w:sz w:val="24"/>
          <w:szCs w:val="24"/>
        </w:rPr>
        <w:t>, MASP-C).</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Для подальшого цифрового розвитку митних процесів Держмитслужба розробила Довгостроковий національний стратегічний план цифрового розвитку, цифрових трансформацій і </w:t>
      </w:r>
      <w:proofErr w:type="spellStart"/>
      <w:r w:rsidRPr="00545AAF">
        <w:rPr>
          <w:rFonts w:cs="Times New Roman"/>
          <w:sz w:val="24"/>
          <w:szCs w:val="24"/>
        </w:rPr>
        <w:t>цифровізації</w:t>
      </w:r>
      <w:proofErr w:type="spellEnd"/>
      <w:r w:rsidRPr="00545AAF">
        <w:rPr>
          <w:rFonts w:cs="Times New Roman"/>
          <w:sz w:val="24"/>
          <w:szCs w:val="24"/>
        </w:rPr>
        <w:t xml:space="preserve">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sidRPr="00545AAF">
        <w:rPr>
          <w:rFonts w:cs="Times New Roman"/>
          <w:sz w:val="24"/>
          <w:szCs w:val="24"/>
        </w:rPr>
        <w:t>Multi-annual</w:t>
      </w:r>
      <w:proofErr w:type="spellEnd"/>
      <w:r w:rsidRPr="00545AAF">
        <w:rPr>
          <w:rFonts w:cs="Times New Roman"/>
          <w:sz w:val="24"/>
          <w:szCs w:val="24"/>
        </w:rPr>
        <w:t xml:space="preserve"> </w:t>
      </w:r>
      <w:proofErr w:type="spellStart"/>
      <w:r w:rsidRPr="00545AAF">
        <w:rPr>
          <w:rFonts w:cs="Times New Roman"/>
          <w:sz w:val="24"/>
          <w:szCs w:val="24"/>
        </w:rPr>
        <w:t>strategic</w:t>
      </w:r>
      <w:proofErr w:type="spellEnd"/>
      <w:r w:rsidRPr="00545AAF">
        <w:rPr>
          <w:rFonts w:cs="Times New Roman"/>
          <w:sz w:val="24"/>
          <w:szCs w:val="24"/>
        </w:rPr>
        <w:t xml:space="preserve"> </w:t>
      </w:r>
      <w:proofErr w:type="spellStart"/>
      <w:r w:rsidRPr="00545AAF">
        <w:rPr>
          <w:rFonts w:cs="Times New Roman"/>
          <w:sz w:val="24"/>
          <w:szCs w:val="24"/>
        </w:rPr>
        <w:t>plan</w:t>
      </w:r>
      <w:proofErr w:type="spellEnd"/>
      <w:r w:rsidRPr="00545AAF">
        <w:rPr>
          <w:rFonts w:cs="Times New Roman"/>
          <w:sz w:val="24"/>
          <w:szCs w:val="24"/>
        </w:rPr>
        <w:t xml:space="preserve"> </w:t>
      </w:r>
      <w:proofErr w:type="spellStart"/>
      <w:r w:rsidRPr="00545AAF">
        <w:rPr>
          <w:rFonts w:cs="Times New Roman"/>
          <w:sz w:val="24"/>
          <w:szCs w:val="24"/>
        </w:rPr>
        <w:t>for</w:t>
      </w:r>
      <w:proofErr w:type="spellEnd"/>
      <w:r w:rsidRPr="00545AAF">
        <w:rPr>
          <w:rFonts w:cs="Times New Roman"/>
          <w:sz w:val="24"/>
          <w:szCs w:val="24"/>
        </w:rPr>
        <w:t xml:space="preserve"> </w:t>
      </w:r>
      <w:proofErr w:type="spellStart"/>
      <w:r w:rsidRPr="00545AAF">
        <w:rPr>
          <w:rFonts w:cs="Times New Roman"/>
          <w:sz w:val="24"/>
          <w:szCs w:val="24"/>
        </w:rPr>
        <w:t>electronic</w:t>
      </w:r>
      <w:proofErr w:type="spellEnd"/>
      <w:r w:rsidRPr="00545AAF">
        <w:rPr>
          <w:rFonts w:cs="Times New Roman"/>
          <w:sz w:val="24"/>
          <w:szCs w:val="24"/>
        </w:rPr>
        <w:t xml:space="preserve"> </w:t>
      </w:r>
      <w:proofErr w:type="spellStart"/>
      <w:r w:rsidRPr="00545AAF">
        <w:rPr>
          <w:rFonts w:cs="Times New Roman"/>
          <w:sz w:val="24"/>
          <w:szCs w:val="24"/>
        </w:rPr>
        <w:t>customs</w:t>
      </w:r>
      <w:proofErr w:type="spellEnd"/>
      <w:r w:rsidRPr="00545AAF">
        <w:rPr>
          <w:rFonts w:cs="Times New Roman"/>
          <w:sz w:val="24"/>
          <w:szCs w:val="24"/>
        </w:rPr>
        <w:t>, MASP-C) (далі – Стратегічний план).</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Стратегічний план, затверджений рішенням Комітету з управління інформаційними технологіями у системі управління державними фінансами (протокол № 6 від 19.01.2024), реалізованим наказом Міністерства фінансів України від 09 лютого 2024 року № 63.</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Метою Стратегічного плану є:</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lastRenderedPageBreak/>
        <w:t>ефективне адміністрування заходів і ресурсів, потрібних для досягнення цілей цифрової трансформації;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результативне та узгоджене управління ІТ-проектами, встановлюючи як стратегічну структуру, так і етапи реалізації відповідних систем;</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обґрунтування бюджетних запитів Держмитслужби з урахуванням Методики визначення належності бюджетних програм, завдань, проектів, робіт до сфери інформатизації, затвердженої наказом Міністерства цифрової трансформації України від 29 березня 2023 року № 34, зареєстрованим в Міністерстві юстиції України 14 квітня 2023 року за № 625/39681;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забезпечення загального управління правовими, операційними (опис ділових процесів) та технічними аспектами нових ІТ-проектів у сфері </w:t>
      </w:r>
      <w:proofErr w:type="spellStart"/>
      <w:r w:rsidRPr="00545AAF">
        <w:rPr>
          <w:rFonts w:cs="Times New Roman"/>
          <w:sz w:val="24"/>
          <w:szCs w:val="24"/>
        </w:rPr>
        <w:t>цифровізації</w:t>
      </w:r>
      <w:proofErr w:type="spellEnd"/>
      <w:r w:rsidRPr="00545AAF">
        <w:rPr>
          <w:rFonts w:cs="Times New Roman"/>
          <w:sz w:val="24"/>
          <w:szCs w:val="24"/>
        </w:rPr>
        <w:t xml:space="preserve"> митних органів.</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Відповідно до Стратегічного плану одним з ключових принципів впровадження ІТ в Держмитслужбі визначений принцип ІТ-управління, який передбачає впровадження нової моделі управління ІТ з використанням сучасних підходів до управління </w:t>
      </w:r>
      <w:proofErr w:type="spellStart"/>
      <w:r w:rsidRPr="00545AAF">
        <w:rPr>
          <w:rFonts w:cs="Times New Roman"/>
          <w:sz w:val="24"/>
          <w:szCs w:val="24"/>
        </w:rPr>
        <w:t>проєктами</w:t>
      </w:r>
      <w:proofErr w:type="spellEnd"/>
      <w:r w:rsidRPr="00545AAF">
        <w:rPr>
          <w:rFonts w:cs="Times New Roman"/>
          <w:sz w:val="24"/>
          <w:szCs w:val="24"/>
        </w:rPr>
        <w:t xml:space="preserve"> для забезпечення ефективної роботи ІТ-підрозділів, узгодженості та контрольованості ІТ-</w:t>
      </w:r>
      <w:proofErr w:type="spellStart"/>
      <w:r w:rsidRPr="00545AAF">
        <w:rPr>
          <w:rFonts w:cs="Times New Roman"/>
          <w:sz w:val="24"/>
          <w:szCs w:val="24"/>
        </w:rPr>
        <w:t>проєктів</w:t>
      </w:r>
      <w:proofErr w:type="spellEnd"/>
      <w:r w:rsidRPr="00545AAF">
        <w:rPr>
          <w:rFonts w:cs="Times New Roman"/>
          <w:sz w:val="24"/>
          <w:szCs w:val="24"/>
        </w:rPr>
        <w:t>, синергії від використання спільних рішень, підвищення керованості ІТ-процесів та оперативності доступу до інформації.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Згідно з пунктом 4 Обов’язкових вимог до створення (модернізації, модифікації, розвитку), адміністрування та забезпечення функціонування засобу інформатизації, затверджених постановою Кабінету Міністрів України від 21 лютого 2025 р. № 205, (далі – Обов’язкові вимоги) створення (модернізація, модифікація, розвиток), адміністрування та забезпечення функціонування засобу інформатизації може здійснюватися на виконання актів законодавства з урахуванням потреб замовника. Роботи та послуги із створення (модернізації, модифікації, розвитку), адміністрування та забезпечення функціонування засобу інформатизації можуть виконуватися та надаватися замовником самостійно або за результатами закупівлі відповідно до законодавства у сфері публічних закупівель.</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Згідно з пунктом 7 Обов’язкових вимог під час створення (модернізації, модифікації, розвитку), адміністрування та забезпечення функціонування засобу інформатизації замовник та/або технічний адміністратор засобу інформатизації може використовувати програмні продукти для управління проектами. Розроблення, погодження та затвердження документації може також здійснюватися в електронній формі відповідно до Закону України «Про електронні документи та електронний документообіг».</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Поряд з цим, у Стратегії реформування системи публічних закупівель на 2024-2026 роки, схваленої розпорядженням Кабінету Міністрів України від 02 лютого 2024 року № 76-р, зазначено, що важливим напрямом публічних закупівель є подальший розвиток електронної системи закупівель, запровадження нових інструментів, </w:t>
      </w:r>
      <w:proofErr w:type="spellStart"/>
      <w:r w:rsidRPr="00545AAF">
        <w:rPr>
          <w:rFonts w:cs="Times New Roman"/>
          <w:sz w:val="24"/>
          <w:szCs w:val="24"/>
        </w:rPr>
        <w:t>цифровізація</w:t>
      </w:r>
      <w:proofErr w:type="spellEnd"/>
      <w:r w:rsidRPr="00545AAF">
        <w:rPr>
          <w:rFonts w:cs="Times New Roman"/>
          <w:sz w:val="24"/>
          <w:szCs w:val="24"/>
        </w:rPr>
        <w:t xml:space="preserve"> процесів, що є запорукою підвищення рівня прозорості дій замовників, зменшення ризиків дискримінації суб’єктів господарювання під час участі в публічних </w:t>
      </w:r>
      <w:proofErr w:type="spellStart"/>
      <w:r w:rsidRPr="00545AAF">
        <w:rPr>
          <w:rFonts w:cs="Times New Roman"/>
          <w:sz w:val="24"/>
          <w:szCs w:val="24"/>
        </w:rPr>
        <w:t>закупівлях</w:t>
      </w:r>
      <w:proofErr w:type="spellEnd"/>
      <w:r w:rsidRPr="00545AAF">
        <w:rPr>
          <w:rFonts w:cs="Times New Roman"/>
          <w:sz w:val="24"/>
          <w:szCs w:val="24"/>
        </w:rPr>
        <w:t>, зменшення операційних витрат замовників та учасників в процесі проведення закупівлі.</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На сьогодні посадові особи Держмитслужби під час управління</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 ІТ-проектами та організації публічних закупівель засобів інформатизації, спеціалізованих програмних та технічних засобів (технологічних сервісів) </w:t>
      </w:r>
      <w:proofErr w:type="spellStart"/>
      <w:r w:rsidRPr="00545AAF">
        <w:rPr>
          <w:rFonts w:cs="Times New Roman"/>
          <w:sz w:val="24"/>
          <w:szCs w:val="24"/>
        </w:rPr>
        <w:t>кіберзахисту</w:t>
      </w:r>
      <w:proofErr w:type="spellEnd"/>
      <w:r w:rsidRPr="00545AAF">
        <w:rPr>
          <w:rFonts w:cs="Times New Roman"/>
          <w:sz w:val="24"/>
          <w:szCs w:val="24"/>
        </w:rPr>
        <w:t xml:space="preserve"> та інформаційної безпеки, послуг у сфері інформаційних технологій та інформаційної безпеки стикаються з низкою проблем, зокрема:</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відсутністю єдиного централізованого інструменту для планування, координації та моніторингу ІТ-проектів й закупівель, що призводить до </w:t>
      </w:r>
      <w:proofErr w:type="spellStart"/>
      <w:r w:rsidRPr="00545AAF">
        <w:rPr>
          <w:rFonts w:cs="Times New Roman"/>
          <w:sz w:val="24"/>
          <w:szCs w:val="24"/>
        </w:rPr>
        <w:t>фрагментованості</w:t>
      </w:r>
      <w:proofErr w:type="spellEnd"/>
      <w:r w:rsidRPr="00545AAF">
        <w:rPr>
          <w:rFonts w:cs="Times New Roman"/>
          <w:sz w:val="24"/>
          <w:szCs w:val="24"/>
        </w:rPr>
        <w:t xml:space="preserve"> інформації;</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складністю ведення документації, узгодження завдань і комунікації між учасниками ІТ-проектів й закупівель, іншими учасниками, які супроводжують життєвий цикл ІТ-продуктів;</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недостатньою прозорістю та контрольованістю виконання завдань;</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зниженням ефективності у плануванні закупівель, супроводі процедур та управлінні договорами через відсутність цифрових інструментів для </w:t>
      </w:r>
      <w:proofErr w:type="spellStart"/>
      <w:r w:rsidRPr="00545AAF">
        <w:rPr>
          <w:rFonts w:cs="Times New Roman"/>
          <w:sz w:val="24"/>
          <w:szCs w:val="24"/>
        </w:rPr>
        <w:t>відстежування</w:t>
      </w:r>
      <w:proofErr w:type="spellEnd"/>
      <w:r w:rsidRPr="00545AAF">
        <w:rPr>
          <w:rFonts w:cs="Times New Roman"/>
          <w:sz w:val="24"/>
          <w:szCs w:val="24"/>
        </w:rPr>
        <w:t xml:space="preserve"> статусу процедур та аналітики ризиків.</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Впровадження програмної продукції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та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дозволить усунути зазначені проблеми.</w:t>
      </w:r>
    </w:p>
    <w:p w:rsidR="00545AAF" w:rsidRPr="00545AAF" w:rsidRDefault="00545AAF" w:rsidP="00545AAF">
      <w:pPr>
        <w:tabs>
          <w:tab w:val="left" w:pos="9639"/>
        </w:tabs>
        <w:ind w:firstLine="567"/>
        <w:jc w:val="both"/>
        <w:rPr>
          <w:rFonts w:cs="Times New Roman"/>
          <w:sz w:val="24"/>
          <w:szCs w:val="24"/>
        </w:rPr>
      </w:pPr>
      <w:proofErr w:type="spellStart"/>
      <w:r w:rsidRPr="00545AAF">
        <w:rPr>
          <w:rFonts w:cs="Times New Roman"/>
          <w:sz w:val="24"/>
          <w:szCs w:val="24"/>
        </w:rPr>
        <w:lastRenderedPageBreak/>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 це розширене рішення для управління проектами та завданнями, що забезпечує можливість автоматизації робочих процесів, створення дорожніх карт (</w:t>
      </w:r>
      <w:proofErr w:type="spellStart"/>
      <w:r w:rsidRPr="00545AAF">
        <w:rPr>
          <w:rFonts w:cs="Times New Roman"/>
          <w:sz w:val="24"/>
          <w:szCs w:val="24"/>
        </w:rPr>
        <w:t>roadmaps</w:t>
      </w:r>
      <w:proofErr w:type="spellEnd"/>
      <w:r w:rsidRPr="00545AAF">
        <w:rPr>
          <w:rFonts w:cs="Times New Roman"/>
          <w:sz w:val="24"/>
          <w:szCs w:val="24"/>
        </w:rPr>
        <w:t xml:space="preserve">) для координації між командами, інтеграцію з іншими системами, аналітику виконання задач і </w:t>
      </w:r>
      <w:proofErr w:type="spellStart"/>
      <w:r w:rsidRPr="00545AAF">
        <w:rPr>
          <w:rFonts w:cs="Times New Roman"/>
          <w:sz w:val="24"/>
          <w:szCs w:val="24"/>
        </w:rPr>
        <w:t>пріоритизацію</w:t>
      </w:r>
      <w:proofErr w:type="spellEnd"/>
      <w:r w:rsidRPr="00545AAF">
        <w:rPr>
          <w:rFonts w:cs="Times New Roman"/>
          <w:sz w:val="24"/>
          <w:szCs w:val="24"/>
        </w:rPr>
        <w:t xml:space="preserve"> робіт. Платформа підтримує контроль SLA, прогнозування строків виконання та звітність у реальному часі.</w:t>
      </w:r>
    </w:p>
    <w:p w:rsidR="00545AAF" w:rsidRPr="00545AAF" w:rsidRDefault="00545AAF" w:rsidP="00545AAF">
      <w:pPr>
        <w:tabs>
          <w:tab w:val="left" w:pos="9639"/>
        </w:tabs>
        <w:ind w:firstLine="567"/>
        <w:jc w:val="both"/>
        <w:rPr>
          <w:rFonts w:cs="Times New Roman"/>
          <w:sz w:val="24"/>
          <w:szCs w:val="24"/>
        </w:rPr>
      </w:pP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 це корпоративна платформа для створення, зберігання й організації знань та документації проектів. Вона надає інструменти для спільної роботи над документами, узгодження технічних завдань, проведення обговорень і затвердження рішень в електронній формі. Також передбачає розширені можливості контролю доступу, аналітики користувацької активності та резервного копіювання даних.</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Важливою перевагою є високий рівень інтеграції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та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що дозволяє:</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створювати завдання </w:t>
      </w:r>
      <w:proofErr w:type="spellStart"/>
      <w:r w:rsidRPr="00545AAF">
        <w:rPr>
          <w:rFonts w:cs="Times New Roman"/>
          <w:sz w:val="24"/>
          <w:szCs w:val="24"/>
        </w:rPr>
        <w:t>Jira</w:t>
      </w:r>
      <w:proofErr w:type="spellEnd"/>
      <w:r w:rsidRPr="00545AAF">
        <w:rPr>
          <w:rFonts w:cs="Times New Roman"/>
          <w:sz w:val="24"/>
          <w:szCs w:val="24"/>
        </w:rPr>
        <w:t xml:space="preserve"> безпосередньо з документів </w:t>
      </w:r>
      <w:proofErr w:type="spellStart"/>
      <w:r w:rsidRPr="00545AAF">
        <w:rPr>
          <w:rFonts w:cs="Times New Roman"/>
          <w:sz w:val="24"/>
          <w:szCs w:val="24"/>
        </w:rPr>
        <w:t>Confluence</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автоматично відображати статуси завдань і прогрес проектів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(ІТ-проектів та </w:t>
      </w:r>
      <w:proofErr w:type="spellStart"/>
      <w:r w:rsidRPr="00545AAF">
        <w:rPr>
          <w:rFonts w:cs="Times New Roman"/>
          <w:sz w:val="24"/>
          <w:szCs w:val="24"/>
        </w:rPr>
        <w:t>закупівель</w:t>
      </w:r>
      <w:proofErr w:type="spellEnd"/>
      <w:r w:rsidRPr="00545AAF">
        <w:rPr>
          <w:rFonts w:cs="Times New Roman"/>
          <w:sz w:val="24"/>
          <w:szCs w:val="24"/>
        </w:rPr>
        <w:t xml:space="preserve">) у просторах </w:t>
      </w:r>
      <w:proofErr w:type="spellStart"/>
      <w:r w:rsidRPr="00545AAF">
        <w:rPr>
          <w:rFonts w:cs="Times New Roman"/>
          <w:sz w:val="24"/>
          <w:szCs w:val="24"/>
        </w:rPr>
        <w:t>Confluence</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пов’язувати документи та завдання із відповідними проектними й закупівельними етапами в </w:t>
      </w:r>
      <w:proofErr w:type="spellStart"/>
      <w:r w:rsidRPr="00545AAF">
        <w:rPr>
          <w:rFonts w:cs="Times New Roman"/>
          <w:sz w:val="24"/>
          <w:szCs w:val="24"/>
        </w:rPr>
        <w:t>Jira</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спрощувати навігацію між документацією та завданнями;</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забезпечувати єдину точку доступу до всієї інформації щодо проекту (ІТ-проекту та закупівлі) для всіх учасників команд.</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Використання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і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Premium забезпечить:</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централізоване управління ІТ-проектами й </w:t>
      </w:r>
      <w:proofErr w:type="spellStart"/>
      <w:r w:rsidRPr="00545AAF">
        <w:rPr>
          <w:rFonts w:cs="Times New Roman"/>
          <w:sz w:val="24"/>
          <w:szCs w:val="24"/>
        </w:rPr>
        <w:t>закупівлями</w:t>
      </w:r>
      <w:proofErr w:type="spellEnd"/>
      <w:r w:rsidRPr="00545AAF">
        <w:rPr>
          <w:rFonts w:cs="Times New Roman"/>
          <w:sz w:val="24"/>
          <w:szCs w:val="24"/>
        </w:rPr>
        <w:t xml:space="preserve"> засобів інформатизації, спеціалізованих програмних та технічних засобів (технологічних сервісів) </w:t>
      </w:r>
      <w:proofErr w:type="spellStart"/>
      <w:r w:rsidRPr="00545AAF">
        <w:rPr>
          <w:rFonts w:cs="Times New Roman"/>
          <w:sz w:val="24"/>
          <w:szCs w:val="24"/>
        </w:rPr>
        <w:t>кіберзахисту</w:t>
      </w:r>
      <w:proofErr w:type="spellEnd"/>
      <w:r w:rsidRPr="00545AAF">
        <w:rPr>
          <w:rFonts w:cs="Times New Roman"/>
          <w:sz w:val="24"/>
          <w:szCs w:val="24"/>
        </w:rPr>
        <w:t xml:space="preserve"> та інформаційної безпеки, послуг у сфері інформаційних технологій та інформаційної безпеки;</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прозорість у виконанні проектних планів та закупівельних процедур;</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оптимізацію комунікації між підрозділами та членами команд;</w:t>
      </w:r>
    </w:p>
    <w:p w:rsidR="00545AAF" w:rsidRPr="00545AAF" w:rsidRDefault="00545AAF" w:rsidP="00545AAF">
      <w:pPr>
        <w:tabs>
          <w:tab w:val="left" w:pos="9639"/>
        </w:tabs>
        <w:ind w:firstLine="567"/>
        <w:jc w:val="both"/>
        <w:rPr>
          <w:rFonts w:cs="Times New Roman"/>
          <w:sz w:val="24"/>
          <w:szCs w:val="24"/>
        </w:rPr>
      </w:pPr>
      <w:proofErr w:type="spellStart"/>
      <w:r w:rsidRPr="00545AAF">
        <w:rPr>
          <w:rFonts w:cs="Times New Roman"/>
          <w:sz w:val="24"/>
          <w:szCs w:val="24"/>
        </w:rPr>
        <w:t>цифровізацію</w:t>
      </w:r>
      <w:proofErr w:type="spellEnd"/>
      <w:r w:rsidRPr="00545AAF">
        <w:rPr>
          <w:rFonts w:cs="Times New Roman"/>
          <w:sz w:val="24"/>
          <w:szCs w:val="24"/>
        </w:rPr>
        <w:t xml:space="preserve"> документообігу;</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підвищення ефективності, точності та швидкості прийняття управлінських рішень. </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У Держмитслужбі функціонує система електронного документообігу Державної митної служби України (далі – СЕД) на базі програмного забезпечення «АСКОД Корпоративний», «АСКОД WEB» та «АСКОД АРМ Керівника», яка забезпечує централізоване зберігання документів, їх погодження, підписання, контроль версій службових документів. Вона дозволяє організовувати офіційне листування, погодження внутрішніх документів та контроль за їх виконанням у межах повноважень користувачів.</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Водночас СЕД на базі програмної продукції АСКОД не забезпечує повноцінної підтримки управління ІТ-проектами, </w:t>
      </w:r>
      <w:proofErr w:type="spellStart"/>
      <w:r w:rsidRPr="00545AAF">
        <w:rPr>
          <w:rFonts w:cs="Times New Roman"/>
          <w:sz w:val="24"/>
          <w:szCs w:val="24"/>
        </w:rPr>
        <w:t>закупівлями</w:t>
      </w:r>
      <w:proofErr w:type="spellEnd"/>
      <w:r w:rsidRPr="00545AAF">
        <w:rPr>
          <w:rFonts w:cs="Times New Roman"/>
          <w:sz w:val="24"/>
          <w:szCs w:val="24"/>
        </w:rPr>
        <w:t xml:space="preserve"> та документацією, яка змінюється </w:t>
      </w:r>
      <w:proofErr w:type="spellStart"/>
      <w:r w:rsidRPr="00545AAF">
        <w:rPr>
          <w:rFonts w:cs="Times New Roman"/>
          <w:sz w:val="24"/>
          <w:szCs w:val="24"/>
        </w:rPr>
        <w:t>динамічно</w:t>
      </w:r>
      <w:proofErr w:type="spellEnd"/>
      <w:r w:rsidRPr="00545AAF">
        <w:rPr>
          <w:rFonts w:cs="Times New Roman"/>
          <w:sz w:val="24"/>
          <w:szCs w:val="24"/>
        </w:rPr>
        <w:t xml:space="preserve"> у процесі розробки та впровадження ІТ-рішень та здійснення закупівель. Зокрема:</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у СЕД на базі програмної продукції АСКОД відсутня інтеграція з інструментами планування задач та </w:t>
      </w:r>
      <w:proofErr w:type="spellStart"/>
      <w:r w:rsidRPr="00545AAF">
        <w:rPr>
          <w:rFonts w:cs="Times New Roman"/>
          <w:sz w:val="24"/>
          <w:szCs w:val="24"/>
        </w:rPr>
        <w:t>спринтів</w:t>
      </w:r>
      <w:proofErr w:type="spellEnd"/>
      <w:r w:rsidRPr="00545AAF">
        <w:rPr>
          <w:rFonts w:cs="Times New Roman"/>
          <w:sz w:val="24"/>
          <w:szCs w:val="24"/>
        </w:rPr>
        <w:t xml:space="preserve">, відстеження прогресу, оцінки навантаження та ведення </w:t>
      </w:r>
      <w:proofErr w:type="spellStart"/>
      <w:r w:rsidRPr="00545AAF">
        <w:rPr>
          <w:rFonts w:cs="Times New Roman"/>
          <w:sz w:val="24"/>
          <w:szCs w:val="24"/>
        </w:rPr>
        <w:t>беклогів</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контроль версій у СЕД на базі програмної продукції АСКОД обмежений форматом документів, не забезпечуючи гнучке спільне редагування у реальному часі або прямий зв'язок з елементами управління ІТ-проектами й </w:t>
      </w:r>
      <w:proofErr w:type="spellStart"/>
      <w:r w:rsidRPr="00545AAF">
        <w:rPr>
          <w:rFonts w:cs="Times New Roman"/>
          <w:sz w:val="24"/>
          <w:szCs w:val="24"/>
        </w:rPr>
        <w:t>закупівлями</w:t>
      </w:r>
      <w:proofErr w:type="spellEnd"/>
      <w:r w:rsidRPr="00545AAF">
        <w:rPr>
          <w:rFonts w:cs="Times New Roman"/>
          <w:sz w:val="24"/>
          <w:szCs w:val="24"/>
        </w:rPr>
        <w:t>;</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відсутня можливість створення живої бази знань, що самостійно оновлюється паралельно з реалізацією ІТ-проектів й закупівель;</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немає можливості централізованого моніторингу прогресу ІТ-проектів й закупівель та взаємозв’язків між ними, що знижує прозорість та ефективність контролю.</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Таким чином, програмна продукція </w:t>
      </w:r>
      <w:proofErr w:type="spellStart"/>
      <w:r w:rsidRPr="00545AAF">
        <w:rPr>
          <w:rFonts w:cs="Times New Roman"/>
          <w:sz w:val="24"/>
          <w:szCs w:val="24"/>
        </w:rPr>
        <w:t>Jira</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та </w:t>
      </w:r>
      <w:proofErr w:type="spellStart"/>
      <w:r w:rsidRPr="00545AAF">
        <w:rPr>
          <w:rFonts w:cs="Times New Roman"/>
          <w:sz w:val="24"/>
          <w:szCs w:val="24"/>
        </w:rPr>
        <w:t>Confluence</w:t>
      </w:r>
      <w:proofErr w:type="spellEnd"/>
      <w:r w:rsidRPr="00545AAF">
        <w:rPr>
          <w:rFonts w:cs="Times New Roman"/>
          <w:sz w:val="24"/>
          <w:szCs w:val="24"/>
        </w:rPr>
        <w:t xml:space="preserve"> (</w:t>
      </w:r>
      <w:proofErr w:type="spellStart"/>
      <w:r w:rsidRPr="00545AAF">
        <w:rPr>
          <w:rFonts w:cs="Times New Roman"/>
          <w:sz w:val="24"/>
          <w:szCs w:val="24"/>
        </w:rPr>
        <w:t>Cloud</w:t>
      </w:r>
      <w:proofErr w:type="spellEnd"/>
      <w:r w:rsidRPr="00545AAF">
        <w:rPr>
          <w:rFonts w:cs="Times New Roman"/>
          <w:sz w:val="24"/>
          <w:szCs w:val="24"/>
        </w:rPr>
        <w:t xml:space="preserve">) Premium не дублює, а розширює функціональність СЕД на базі програмної продукції АСКОД. Вона дозволяє сформувати єдине цифрове середовище, орієнтоване на управління повним циклом ІТ-проектів – від постановки задач, планування ресурсів, контролю виконання до формування актуальної бази знань та узгодження документації. Її впровадження дозволить значно </w:t>
      </w:r>
      <w:r w:rsidRPr="00545AAF">
        <w:rPr>
          <w:rFonts w:cs="Times New Roman"/>
          <w:sz w:val="24"/>
          <w:szCs w:val="24"/>
        </w:rPr>
        <w:lastRenderedPageBreak/>
        <w:t>підвищити ефективність ІТ-процесів, прозорість управлінських рішень та якість стратегічного планування цифрових трансформацій у Держмитслужбі.</w:t>
      </w:r>
    </w:p>
    <w:p w:rsidR="00545AAF" w:rsidRPr="00545AAF" w:rsidRDefault="00545AAF" w:rsidP="00545AAF">
      <w:pPr>
        <w:tabs>
          <w:tab w:val="left" w:pos="9639"/>
        </w:tabs>
        <w:ind w:firstLine="567"/>
        <w:jc w:val="both"/>
        <w:rPr>
          <w:rFonts w:cs="Times New Roman"/>
          <w:sz w:val="24"/>
          <w:szCs w:val="24"/>
        </w:rPr>
      </w:pPr>
      <w:r w:rsidRPr="00545AAF">
        <w:rPr>
          <w:rFonts w:cs="Times New Roman"/>
          <w:sz w:val="24"/>
          <w:szCs w:val="24"/>
        </w:rPr>
        <w:t xml:space="preserve">Закупівля зазначеної програмної продукції сприятиме досягненню цілей Стратегічного плану (розвитку ЄАІС, забезпечення інтеграції європейських систем з системами митних органів України шляхом розробки відповідних національних ІТ-рішень, сумісних із європейськими системами), а також стандартизації документів у сфері публічних </w:t>
      </w:r>
      <w:proofErr w:type="spellStart"/>
      <w:r w:rsidRPr="00545AAF">
        <w:rPr>
          <w:rFonts w:cs="Times New Roman"/>
          <w:sz w:val="24"/>
          <w:szCs w:val="24"/>
        </w:rPr>
        <w:t>закупівель</w:t>
      </w:r>
      <w:proofErr w:type="spellEnd"/>
      <w:r w:rsidRPr="00545AAF">
        <w:rPr>
          <w:rFonts w:cs="Times New Roman"/>
          <w:sz w:val="24"/>
          <w:szCs w:val="24"/>
        </w:rPr>
        <w:t xml:space="preserve"> та </w:t>
      </w:r>
      <w:proofErr w:type="spellStart"/>
      <w:r w:rsidRPr="00545AAF">
        <w:rPr>
          <w:rFonts w:cs="Times New Roman"/>
          <w:sz w:val="24"/>
          <w:szCs w:val="24"/>
        </w:rPr>
        <w:t>цифровізації</w:t>
      </w:r>
      <w:proofErr w:type="spellEnd"/>
      <w:r w:rsidRPr="00545AAF">
        <w:rPr>
          <w:rFonts w:cs="Times New Roman"/>
          <w:sz w:val="24"/>
          <w:szCs w:val="24"/>
        </w:rPr>
        <w:t xml:space="preserve"> процесів з метою зменшення операційних витрат Держмитслужби як замовника на роботу в електронній системі закупівель, зменшення кількості помилок та операційних витрат на формування та вивчення різних за структурою та наповненням документів тендерної документації.</w:t>
      </w:r>
    </w:p>
    <w:p w:rsidR="00770896" w:rsidRDefault="00770896" w:rsidP="00770896">
      <w:pPr>
        <w:tabs>
          <w:tab w:val="left" w:pos="9639"/>
        </w:tabs>
        <w:ind w:firstLine="567"/>
        <w:jc w:val="both"/>
        <w:rPr>
          <w:rFonts w:cs="Times New Roman"/>
          <w:sz w:val="24"/>
          <w:szCs w:val="24"/>
        </w:rPr>
      </w:pPr>
      <w:r w:rsidRPr="00770896">
        <w:rPr>
          <w:rFonts w:cs="Times New Roman"/>
          <w:sz w:val="24"/>
          <w:szCs w:val="24"/>
        </w:rPr>
        <w:t>Обґрунтування обсягів закупівлі: обсяги закупівлі визначені відповідно до наявної потреби замовника на зазначені послуги у 2025 році.</w:t>
      </w:r>
    </w:p>
    <w:p w:rsidR="00770896" w:rsidRDefault="00770896" w:rsidP="007E48A6">
      <w:pPr>
        <w:tabs>
          <w:tab w:val="left" w:pos="9639"/>
        </w:tabs>
        <w:ind w:firstLine="567"/>
        <w:jc w:val="both"/>
        <w:rPr>
          <w:rFonts w:cs="Times New Roman"/>
          <w:sz w:val="24"/>
          <w:szCs w:val="24"/>
        </w:rPr>
      </w:pP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3. Обґрунтування технічних та якісних характеристик закупівлі (якісні характеристики).</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Визначено відповідно до потреб замовника та з урахуванням загальноприйнятих норм і стандартів для зазначеного предмета закупівлі.</w:t>
      </w:r>
    </w:p>
    <w:p w:rsidR="00EB0746" w:rsidRDefault="00EB0746" w:rsidP="00EB0746">
      <w:pPr>
        <w:ind w:firstLine="567"/>
        <w:jc w:val="center"/>
        <w:rPr>
          <w:rFonts w:eastAsia="Times New Roman" w:cs="Times New Roman"/>
          <w:b/>
          <w:bCs/>
          <w:sz w:val="24"/>
          <w:szCs w:val="24"/>
          <w:lang w:eastAsia="uk-UA"/>
        </w:rPr>
      </w:pPr>
    </w:p>
    <w:p w:rsidR="00EB0746" w:rsidRPr="00EB0746" w:rsidRDefault="00EB0746" w:rsidP="00EB0746">
      <w:pPr>
        <w:ind w:firstLine="567"/>
        <w:jc w:val="center"/>
        <w:rPr>
          <w:rFonts w:eastAsia="Times New Roman" w:cs="Times New Roman"/>
          <w:sz w:val="24"/>
          <w:szCs w:val="24"/>
          <w:lang w:eastAsia="uk-UA"/>
        </w:rPr>
      </w:pPr>
      <w:bookmarkStart w:id="0" w:name="_GoBack"/>
      <w:bookmarkEnd w:id="0"/>
      <w:r w:rsidRPr="00EB0746">
        <w:rPr>
          <w:rFonts w:eastAsia="Times New Roman" w:cs="Times New Roman"/>
          <w:b/>
          <w:bCs/>
          <w:sz w:val="24"/>
          <w:szCs w:val="24"/>
          <w:lang w:eastAsia="uk-UA"/>
        </w:rPr>
        <w:t>ТЕХНІЧНІ ВИМОГИ</w:t>
      </w:r>
      <w:r w:rsidRPr="00EB0746">
        <w:rPr>
          <w:rFonts w:eastAsia="Times New Roman" w:cs="Times New Roman"/>
          <w:b/>
          <w:bCs/>
          <w:sz w:val="26"/>
          <w:szCs w:val="26"/>
          <w:lang w:eastAsia="ru-RU"/>
        </w:rPr>
        <w:t xml:space="preserve"> </w:t>
      </w:r>
    </w:p>
    <w:p w:rsidR="00EB0746" w:rsidRPr="00EB0746" w:rsidRDefault="00EB0746" w:rsidP="00EB0746">
      <w:pPr>
        <w:ind w:firstLine="567"/>
        <w:jc w:val="center"/>
        <w:rPr>
          <w:rFonts w:eastAsia="Times New Roman" w:cs="Times New Roman"/>
          <w:sz w:val="24"/>
          <w:szCs w:val="24"/>
          <w:lang w:eastAsia="uk-UA"/>
        </w:rPr>
      </w:pPr>
      <w:r w:rsidRPr="00EB0746">
        <w:rPr>
          <w:rFonts w:eastAsia="Times New Roman" w:cs="Times New Roman"/>
          <w:sz w:val="24"/>
          <w:szCs w:val="24"/>
          <w:lang w:eastAsia="uk-UA"/>
        </w:rPr>
        <w:t xml:space="preserve">з постачання програмної продукції </w:t>
      </w:r>
      <w:proofErr w:type="spellStart"/>
      <w:r w:rsidRPr="00EB0746">
        <w:rPr>
          <w:rFonts w:eastAsia="Times New Roman" w:cs="Times New Roman"/>
          <w:sz w:val="24"/>
          <w:szCs w:val="24"/>
          <w:lang w:eastAsia="uk-UA"/>
        </w:rPr>
        <w:t>Confluence</w:t>
      </w:r>
      <w:proofErr w:type="spellEnd"/>
      <w:r w:rsidRPr="00EB0746">
        <w:rPr>
          <w:rFonts w:eastAsia="Times New Roman" w:cs="Times New Roman"/>
          <w:sz w:val="24"/>
          <w:szCs w:val="24"/>
          <w:lang w:eastAsia="uk-UA"/>
        </w:rPr>
        <w:t xml:space="preserve"> (</w:t>
      </w:r>
      <w:proofErr w:type="spellStart"/>
      <w:r w:rsidRPr="00EB0746">
        <w:rPr>
          <w:rFonts w:eastAsia="Times New Roman" w:cs="Times New Roman"/>
          <w:sz w:val="24"/>
          <w:szCs w:val="24"/>
          <w:lang w:eastAsia="uk-UA"/>
        </w:rPr>
        <w:t>Cloud</w:t>
      </w:r>
      <w:proofErr w:type="spellEnd"/>
      <w:r w:rsidRPr="00EB0746">
        <w:rPr>
          <w:rFonts w:eastAsia="Times New Roman" w:cs="Times New Roman"/>
          <w:sz w:val="24"/>
          <w:szCs w:val="24"/>
          <w:lang w:eastAsia="uk-UA"/>
        </w:rPr>
        <w:t xml:space="preserve">) Premium для 50 користувачів </w:t>
      </w:r>
    </w:p>
    <w:p w:rsidR="00EB0746" w:rsidRPr="00EB0746" w:rsidRDefault="00EB0746" w:rsidP="00EB0746">
      <w:pPr>
        <w:ind w:firstLine="567"/>
        <w:jc w:val="center"/>
        <w:rPr>
          <w:rFonts w:eastAsia="Times New Roman" w:cs="Times New Roman"/>
          <w:sz w:val="24"/>
          <w:szCs w:val="24"/>
          <w:lang w:eastAsia="uk-UA"/>
        </w:rPr>
      </w:pPr>
      <w:r w:rsidRPr="00EB0746">
        <w:rPr>
          <w:rFonts w:eastAsia="Times New Roman" w:cs="Times New Roman"/>
          <w:sz w:val="24"/>
          <w:szCs w:val="24"/>
          <w:lang w:eastAsia="uk-UA"/>
        </w:rPr>
        <w:t xml:space="preserve">та програмної продукції </w:t>
      </w:r>
      <w:proofErr w:type="spellStart"/>
      <w:r w:rsidRPr="00EB0746">
        <w:rPr>
          <w:rFonts w:eastAsia="Times New Roman" w:cs="Times New Roman"/>
          <w:sz w:val="24"/>
          <w:szCs w:val="24"/>
          <w:lang w:eastAsia="uk-UA"/>
        </w:rPr>
        <w:t>Jira</w:t>
      </w:r>
      <w:proofErr w:type="spellEnd"/>
      <w:r w:rsidRPr="00EB0746">
        <w:rPr>
          <w:rFonts w:eastAsia="Times New Roman" w:cs="Times New Roman"/>
          <w:sz w:val="24"/>
          <w:szCs w:val="24"/>
          <w:lang w:eastAsia="uk-UA"/>
        </w:rPr>
        <w:t xml:space="preserve"> (</w:t>
      </w:r>
      <w:proofErr w:type="spellStart"/>
      <w:r w:rsidRPr="00EB0746">
        <w:rPr>
          <w:rFonts w:eastAsia="Times New Roman" w:cs="Times New Roman"/>
          <w:sz w:val="24"/>
          <w:szCs w:val="24"/>
          <w:lang w:eastAsia="uk-UA"/>
        </w:rPr>
        <w:t>Cloud</w:t>
      </w:r>
      <w:proofErr w:type="spellEnd"/>
      <w:r w:rsidRPr="00EB0746">
        <w:rPr>
          <w:rFonts w:eastAsia="Times New Roman" w:cs="Times New Roman"/>
          <w:sz w:val="24"/>
          <w:szCs w:val="24"/>
          <w:lang w:eastAsia="uk-UA"/>
        </w:rPr>
        <w:t xml:space="preserve">) Premium для 50 користувачів, </w:t>
      </w:r>
    </w:p>
    <w:p w:rsidR="00EB0746" w:rsidRPr="00EB0746" w:rsidRDefault="00EB0746" w:rsidP="00EB0746">
      <w:pPr>
        <w:ind w:firstLine="567"/>
        <w:jc w:val="center"/>
        <w:rPr>
          <w:rFonts w:eastAsia="Times New Roman" w:cs="Times New Roman"/>
          <w:sz w:val="24"/>
          <w:szCs w:val="24"/>
          <w:lang w:eastAsia="uk-UA"/>
        </w:rPr>
      </w:pPr>
      <w:r w:rsidRPr="00EB0746">
        <w:rPr>
          <w:rFonts w:eastAsia="Times New Roman" w:cs="Times New Roman"/>
          <w:sz w:val="24"/>
          <w:szCs w:val="24"/>
          <w:lang w:eastAsia="uk-UA"/>
        </w:rPr>
        <w:t>код ДК 021:2015-72260000-5 (Послуги, пов’язані з програмним забезпеченням) </w:t>
      </w:r>
    </w:p>
    <w:p w:rsidR="00EB0746" w:rsidRPr="00EB0746" w:rsidRDefault="00EB0746" w:rsidP="00EB0746">
      <w:pPr>
        <w:ind w:right="105" w:firstLine="567"/>
        <w:jc w:val="both"/>
        <w:rPr>
          <w:rFonts w:eastAsia="Times New Roman" w:cs="Times New Roman"/>
          <w:sz w:val="24"/>
          <w:szCs w:val="24"/>
          <w:lang w:eastAsia="uk-UA"/>
        </w:rPr>
      </w:pPr>
      <w:r w:rsidRPr="00EB0746">
        <w:rPr>
          <w:rFonts w:eastAsia="Times New Roman" w:cs="Times New Roman"/>
          <w:sz w:val="24"/>
          <w:szCs w:val="24"/>
          <w:lang w:eastAsia="uk-UA"/>
        </w:rPr>
        <w:t>  </w:t>
      </w:r>
    </w:p>
    <w:p w:rsidR="00EB0746" w:rsidRPr="00EB0746" w:rsidRDefault="00EB0746" w:rsidP="00EB0746">
      <w:pPr>
        <w:ind w:firstLine="567"/>
        <w:jc w:val="both"/>
        <w:rPr>
          <w:rFonts w:eastAsia="Times New Roman" w:cs="Times New Roman"/>
          <w:sz w:val="24"/>
          <w:szCs w:val="24"/>
          <w:lang w:eastAsia="uk-UA"/>
        </w:rPr>
      </w:pPr>
      <w:r w:rsidRPr="00EB0746">
        <w:rPr>
          <w:rFonts w:eastAsia="Times New Roman" w:cs="Times New Roman"/>
          <w:b/>
          <w:sz w:val="24"/>
          <w:szCs w:val="24"/>
          <w:lang w:eastAsia="uk-UA"/>
        </w:rPr>
        <w:t>1.</w:t>
      </w:r>
      <w:r w:rsidRPr="00EB0746">
        <w:rPr>
          <w:rFonts w:eastAsia="Times New Roman" w:cs="Times New Roman"/>
          <w:sz w:val="24"/>
          <w:szCs w:val="24"/>
          <w:lang w:eastAsia="uk-UA"/>
        </w:rPr>
        <w:t> </w:t>
      </w:r>
      <w:r w:rsidRPr="00EB0746">
        <w:rPr>
          <w:rFonts w:eastAsia="Times New Roman" w:cs="Times New Roman"/>
          <w:b/>
          <w:bCs/>
          <w:sz w:val="24"/>
          <w:szCs w:val="24"/>
          <w:lang w:eastAsia="uk-UA"/>
        </w:rPr>
        <w:t>Загальні відомості</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 xml:space="preserve">1.1. Предметом закупівлі є надання послуг з постачання хмарного програмного забезпечення, що забезпечує управління спільною роботою, документацією, задачами та бізнес-процесами, а також інструментами для відстеження, управління та аналітики робочих потоків, а саме </w:t>
      </w:r>
      <w:r w:rsidRPr="00EB0746">
        <w:rPr>
          <w:rFonts w:eastAsia="Times New Roman" w:cs="Times New Roman"/>
          <w:sz w:val="24"/>
          <w:szCs w:val="24"/>
          <w:lang w:eastAsia="uk-UA"/>
        </w:rPr>
        <w:t xml:space="preserve">програмної продукції </w:t>
      </w:r>
      <w:proofErr w:type="spellStart"/>
      <w:r w:rsidRPr="00EB0746">
        <w:rPr>
          <w:rFonts w:eastAsia="Times New Roman" w:cs="Times New Roman"/>
          <w:sz w:val="24"/>
          <w:szCs w:val="24"/>
          <w:lang w:eastAsia="uk-UA"/>
        </w:rPr>
        <w:t>Confluence</w:t>
      </w:r>
      <w:proofErr w:type="spellEnd"/>
      <w:r w:rsidRPr="00EB0746">
        <w:rPr>
          <w:rFonts w:eastAsia="Times New Roman" w:cs="Times New Roman"/>
          <w:sz w:val="24"/>
          <w:szCs w:val="24"/>
          <w:lang w:eastAsia="uk-UA"/>
        </w:rPr>
        <w:t xml:space="preserve"> (</w:t>
      </w:r>
      <w:proofErr w:type="spellStart"/>
      <w:r w:rsidRPr="00EB0746">
        <w:rPr>
          <w:rFonts w:eastAsia="Times New Roman" w:cs="Times New Roman"/>
          <w:sz w:val="24"/>
          <w:szCs w:val="24"/>
          <w:lang w:eastAsia="uk-UA"/>
        </w:rPr>
        <w:t>Cloud</w:t>
      </w:r>
      <w:proofErr w:type="spellEnd"/>
      <w:r w:rsidRPr="00EB0746">
        <w:rPr>
          <w:rFonts w:eastAsia="Times New Roman" w:cs="Times New Roman"/>
          <w:sz w:val="24"/>
          <w:szCs w:val="24"/>
          <w:lang w:eastAsia="uk-UA"/>
        </w:rPr>
        <w:t xml:space="preserve">) Premium для 50 користувачів та програмної продукції </w:t>
      </w:r>
      <w:proofErr w:type="spellStart"/>
      <w:r w:rsidRPr="00EB0746">
        <w:rPr>
          <w:rFonts w:eastAsia="Times New Roman" w:cs="Times New Roman"/>
          <w:sz w:val="24"/>
          <w:szCs w:val="24"/>
          <w:lang w:eastAsia="uk-UA"/>
        </w:rPr>
        <w:t>Jira</w:t>
      </w:r>
      <w:proofErr w:type="spellEnd"/>
      <w:r w:rsidRPr="00EB0746">
        <w:rPr>
          <w:rFonts w:eastAsia="Times New Roman" w:cs="Times New Roman"/>
          <w:sz w:val="24"/>
          <w:szCs w:val="24"/>
          <w:lang w:eastAsia="uk-UA"/>
        </w:rPr>
        <w:t xml:space="preserve"> (</w:t>
      </w:r>
      <w:proofErr w:type="spellStart"/>
      <w:r w:rsidRPr="00EB0746">
        <w:rPr>
          <w:rFonts w:eastAsia="Times New Roman" w:cs="Times New Roman"/>
          <w:sz w:val="24"/>
          <w:szCs w:val="24"/>
          <w:lang w:eastAsia="uk-UA"/>
        </w:rPr>
        <w:t>Cloud</w:t>
      </w:r>
      <w:proofErr w:type="spellEnd"/>
      <w:r w:rsidRPr="00EB0746">
        <w:rPr>
          <w:rFonts w:eastAsia="Times New Roman" w:cs="Times New Roman"/>
          <w:sz w:val="24"/>
          <w:szCs w:val="24"/>
          <w:lang w:eastAsia="uk-UA"/>
        </w:rPr>
        <w:t>) Premium для 50 користувачів або «еквівалент» (далі – Програмна продукція)</w:t>
      </w:r>
      <w:r w:rsidRPr="00EB0746">
        <w:rPr>
          <w:rFonts w:eastAsia="Calibri" w:cs="Times New Roman"/>
          <w:sz w:val="24"/>
          <w:szCs w:val="24"/>
          <w:lang w:eastAsia="uk-UA"/>
        </w:rPr>
        <w:t>.</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1.2. 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rsidR="00EB0746" w:rsidRPr="00EB0746" w:rsidRDefault="00EB0746" w:rsidP="00EB0746">
      <w:pPr>
        <w:ind w:firstLine="567"/>
        <w:jc w:val="both"/>
        <w:rPr>
          <w:rFonts w:eastAsia="Calibri" w:cs="Times New Roman"/>
          <w:i/>
          <w:sz w:val="24"/>
          <w:szCs w:val="24"/>
          <w:lang w:eastAsia="uk-UA"/>
        </w:rPr>
      </w:pPr>
      <w:r w:rsidRPr="00EB0746">
        <w:rPr>
          <w:rFonts w:eastAsia="Calibri" w:cs="Times New Roman"/>
          <w:sz w:val="24"/>
          <w:szCs w:val="24"/>
          <w:lang w:eastAsia="uk-UA"/>
        </w:rPr>
        <w:t>1.3. У разі пропонування Учасником «еквіваленту»:</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Програмна продукція має забезпечувати доступ до розширеного функціоналу рівня Premium для 50 користувачів кожного продукту, зокрема: розширені можливості адміністрування, масштабованої інтеграції, автоматизації задач, підтримку спільної роботи в реальному часі, побудову баз знань і організацію ефективної взаємодії між командами.</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Між програмними продуктами, що пропонуються має бути реалізована вбудована глибока інтеграція без необхідності використання додаткового програмного забезпечення, модулювання чи додаткових витрат на налаштування, а також вони повинні забезпечувати єдине користувацьке середовище із наскрізною логікою обробки задач, документів і комунікацій.</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Еквівалент програмної продукції повинен відповідати всім технічним, якісним та функціональним вимогам, встановленим у цих Технічних вимогах, а також гарантувати тотожний або вищий рівень функціональної інтеграції, автоматизації та безшовної взаємодії між компонентами без додаткових витрат на адаптацію або інтеграцію.</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Учасник процедури закупівлі повинен продемонструвати функціональність запропонованої Програмної продукції протягом 3 (трьох) календарних днів</w:t>
      </w:r>
      <w:r w:rsidRPr="00EB0746">
        <w:rPr>
          <w:rFonts w:ascii="Calibri" w:eastAsia="Calibri" w:hAnsi="Calibri" w:cs="Times New Roman"/>
          <w:sz w:val="22"/>
        </w:rPr>
        <w:t xml:space="preserve"> </w:t>
      </w:r>
      <w:r w:rsidRPr="00EB0746">
        <w:rPr>
          <w:rFonts w:eastAsia="Calibri" w:cs="Times New Roman"/>
          <w:sz w:val="24"/>
          <w:szCs w:val="24"/>
          <w:lang w:eastAsia="uk-UA"/>
        </w:rPr>
        <w:t>за запитом Замовника.</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1.4. Пропозиція Учасника не є прийнятною і підлягає відхиленню, якщо вона не відповідає певним пунктам (певному пункту) Технічних вимог.</w:t>
      </w:r>
    </w:p>
    <w:p w:rsidR="00EB0746" w:rsidRPr="00EB0746" w:rsidRDefault="00EB0746" w:rsidP="00EB0746">
      <w:pPr>
        <w:ind w:firstLine="567"/>
        <w:jc w:val="both"/>
        <w:rPr>
          <w:rFonts w:eastAsia="Calibri" w:cs="Times New Roman"/>
          <w:sz w:val="24"/>
          <w:szCs w:val="24"/>
          <w:lang w:eastAsia="uk-UA"/>
        </w:rPr>
      </w:pP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b/>
          <w:sz w:val="24"/>
          <w:szCs w:val="24"/>
          <w:lang w:eastAsia="uk-UA"/>
        </w:rPr>
        <w:t>2.</w:t>
      </w:r>
      <w:r w:rsidRPr="00EB0746">
        <w:rPr>
          <w:rFonts w:eastAsia="Calibri" w:cs="Times New Roman"/>
          <w:sz w:val="24"/>
          <w:szCs w:val="24"/>
          <w:lang w:eastAsia="uk-UA"/>
        </w:rPr>
        <w:t> </w:t>
      </w:r>
      <w:r w:rsidRPr="00EB0746">
        <w:rPr>
          <w:rFonts w:eastAsia="Calibri" w:cs="Times New Roman"/>
          <w:b/>
          <w:bCs/>
          <w:sz w:val="24"/>
          <w:szCs w:val="24"/>
          <w:lang w:eastAsia="uk-UA"/>
        </w:rPr>
        <w:t xml:space="preserve">Мета впровадження Програмної продукції </w:t>
      </w:r>
    </w:p>
    <w:p w:rsidR="00EB0746" w:rsidRPr="00EB0746" w:rsidRDefault="00EB0746" w:rsidP="00EB0746">
      <w:pPr>
        <w:spacing w:after="160" w:line="259" w:lineRule="auto"/>
        <w:ind w:firstLine="567"/>
        <w:jc w:val="both"/>
        <w:rPr>
          <w:rFonts w:eastAsia="Calibri" w:cs="Times New Roman"/>
          <w:sz w:val="24"/>
          <w:szCs w:val="28"/>
          <w:shd w:val="clear" w:color="auto" w:fill="FFFFFF"/>
        </w:rPr>
      </w:pPr>
      <w:r w:rsidRPr="00EB0746">
        <w:rPr>
          <w:rFonts w:eastAsia="Calibri" w:cs="Times New Roman"/>
          <w:sz w:val="24"/>
          <w:szCs w:val="28"/>
          <w:shd w:val="clear" w:color="auto" w:fill="FFFFFF"/>
        </w:rPr>
        <w:lastRenderedPageBreak/>
        <w:t xml:space="preserve">Управління проектами із створення (модернізації, модифікації, розвитку), адміністрування та забезпечення функціонування засобів інформатизації та публічними </w:t>
      </w:r>
      <w:proofErr w:type="spellStart"/>
      <w:r w:rsidRPr="00EB0746">
        <w:rPr>
          <w:rFonts w:eastAsia="Calibri" w:cs="Times New Roman"/>
          <w:sz w:val="24"/>
          <w:szCs w:val="28"/>
          <w:shd w:val="clear" w:color="auto" w:fill="FFFFFF"/>
        </w:rPr>
        <w:t>закупівлями</w:t>
      </w:r>
      <w:proofErr w:type="spellEnd"/>
      <w:r w:rsidRPr="00EB0746">
        <w:rPr>
          <w:rFonts w:eastAsia="Calibri" w:cs="Times New Roman"/>
          <w:sz w:val="24"/>
          <w:szCs w:val="28"/>
          <w:shd w:val="clear" w:color="auto" w:fill="FFFFFF"/>
        </w:rPr>
        <w:t xml:space="preserve"> засобів інформатизації, спеціалізованих програмних та технічних засобів (технологічних сервісів) </w:t>
      </w:r>
      <w:proofErr w:type="spellStart"/>
      <w:r w:rsidRPr="00EB0746">
        <w:rPr>
          <w:rFonts w:eastAsia="Calibri" w:cs="Times New Roman"/>
          <w:sz w:val="24"/>
          <w:szCs w:val="28"/>
          <w:shd w:val="clear" w:color="auto" w:fill="FFFFFF"/>
        </w:rPr>
        <w:t>кіберзахисту</w:t>
      </w:r>
      <w:proofErr w:type="spellEnd"/>
      <w:r w:rsidRPr="00EB0746">
        <w:rPr>
          <w:rFonts w:eastAsia="Calibri" w:cs="Times New Roman"/>
          <w:sz w:val="24"/>
          <w:szCs w:val="28"/>
          <w:shd w:val="clear" w:color="auto" w:fill="FFFFFF"/>
        </w:rPr>
        <w:t xml:space="preserve"> та інформаційної безпеки, послуг у сфері інформаційних технологій та інформаційної безпеки.</w:t>
      </w:r>
    </w:p>
    <w:p w:rsidR="00EB0746" w:rsidRPr="00EB0746" w:rsidRDefault="00EB0746" w:rsidP="00EB0746">
      <w:pPr>
        <w:ind w:firstLine="567"/>
        <w:jc w:val="both"/>
        <w:rPr>
          <w:rFonts w:eastAsia="Calibri" w:cs="Times New Roman"/>
          <w:b/>
          <w:sz w:val="24"/>
          <w:szCs w:val="24"/>
          <w:lang w:eastAsia="uk-UA"/>
        </w:rPr>
      </w:pPr>
      <w:r w:rsidRPr="00EB0746">
        <w:rPr>
          <w:rFonts w:eastAsia="Calibri" w:cs="Times New Roman"/>
          <w:b/>
          <w:sz w:val="24"/>
          <w:szCs w:val="24"/>
          <w:lang w:eastAsia="uk-UA"/>
        </w:rPr>
        <w:t>3. Вимоги чинного законодавства</w:t>
      </w:r>
    </w:p>
    <w:p w:rsidR="00EB0746" w:rsidRPr="00EB0746" w:rsidRDefault="00EB0746" w:rsidP="00EB0746">
      <w:pPr>
        <w:numPr>
          <w:ilvl w:val="0"/>
          <w:numId w:val="11"/>
        </w:numPr>
        <w:tabs>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Конституція України.</w:t>
      </w:r>
    </w:p>
    <w:p w:rsidR="00EB0746" w:rsidRPr="00EB0746" w:rsidRDefault="00EB0746" w:rsidP="00EB0746">
      <w:pPr>
        <w:numPr>
          <w:ilvl w:val="0"/>
          <w:numId w:val="11"/>
        </w:numPr>
        <w:tabs>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Закон України «Про електронну ідентифікацію та електронні довірчі послуги».</w:t>
      </w:r>
    </w:p>
    <w:p w:rsidR="00EB0746" w:rsidRPr="00EB0746" w:rsidRDefault="00EB0746" w:rsidP="00EB0746">
      <w:pPr>
        <w:numPr>
          <w:ilvl w:val="0"/>
          <w:numId w:val="11"/>
        </w:numPr>
        <w:tabs>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Закон України «Про інформацію»;</w:t>
      </w:r>
    </w:p>
    <w:p w:rsidR="00EB0746" w:rsidRPr="00EB0746" w:rsidRDefault="00EB0746" w:rsidP="00EB0746">
      <w:pPr>
        <w:numPr>
          <w:ilvl w:val="0"/>
          <w:numId w:val="11"/>
        </w:numPr>
        <w:tabs>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Закон України «Про електронні документи та електронний документообіг».</w:t>
      </w:r>
    </w:p>
    <w:p w:rsidR="00EB0746" w:rsidRPr="00EB0746" w:rsidRDefault="00EB0746" w:rsidP="00EB0746">
      <w:pPr>
        <w:numPr>
          <w:ilvl w:val="0"/>
          <w:numId w:val="11"/>
        </w:numPr>
        <w:tabs>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Закон України «Про доступ до публічної інформації».</w:t>
      </w:r>
    </w:p>
    <w:p w:rsidR="00EB0746" w:rsidRPr="00EB0746" w:rsidRDefault="00EB0746" w:rsidP="00EB0746">
      <w:pPr>
        <w:numPr>
          <w:ilvl w:val="0"/>
          <w:numId w:val="11"/>
        </w:numPr>
        <w:tabs>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Закон України «Про захист персональних даних».</w:t>
      </w:r>
    </w:p>
    <w:p w:rsidR="00EB0746" w:rsidRPr="00EB0746" w:rsidRDefault="00EB0746" w:rsidP="00EB0746">
      <w:pPr>
        <w:numPr>
          <w:ilvl w:val="0"/>
          <w:numId w:val="11"/>
        </w:numPr>
        <w:tabs>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Закон України «Про захист інформації в інформаційно-комунікаційних системах».</w:t>
      </w:r>
    </w:p>
    <w:p w:rsidR="00EB0746" w:rsidRPr="00EB0746" w:rsidRDefault="00EB0746" w:rsidP="00EB0746">
      <w:pPr>
        <w:numPr>
          <w:ilvl w:val="0"/>
          <w:numId w:val="11"/>
        </w:numPr>
        <w:tabs>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Митний кодекс України.</w:t>
      </w:r>
    </w:p>
    <w:p w:rsidR="00EB0746" w:rsidRPr="00EB0746" w:rsidRDefault="00EB0746" w:rsidP="00EB0746">
      <w:pPr>
        <w:numPr>
          <w:ilvl w:val="0"/>
          <w:numId w:val="11"/>
        </w:numPr>
        <w:tabs>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Постанова Кабінету Міністрів України від 12 березня 2022 року №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w:t>
      </w:r>
    </w:p>
    <w:p w:rsidR="00EB0746" w:rsidRPr="00EB0746" w:rsidRDefault="00EB0746" w:rsidP="00EB0746">
      <w:pPr>
        <w:numPr>
          <w:ilvl w:val="0"/>
          <w:numId w:val="11"/>
        </w:numPr>
        <w:tabs>
          <w:tab w:val="left" w:pos="993"/>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Постанова Кабінету Міністрів України від 02 лютого 2024 року № 119 «Деякі питання Національної програми інформатизації».</w:t>
      </w:r>
    </w:p>
    <w:p w:rsidR="00EB0746" w:rsidRPr="00EB0746" w:rsidRDefault="00EB0746" w:rsidP="00EB0746">
      <w:pPr>
        <w:numPr>
          <w:ilvl w:val="0"/>
          <w:numId w:val="11"/>
        </w:numPr>
        <w:tabs>
          <w:tab w:val="left" w:pos="993"/>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Постанова Кабінету Міністрів України від 21 лютого 2025 року № 205 «Деякі питання створення, адміністрування та забезпечення функціонування засобу інформатизації».</w:t>
      </w:r>
    </w:p>
    <w:p w:rsidR="00EB0746" w:rsidRPr="00EB0746" w:rsidRDefault="00EB0746" w:rsidP="00EB0746">
      <w:pPr>
        <w:numPr>
          <w:ilvl w:val="0"/>
          <w:numId w:val="11"/>
        </w:numPr>
        <w:tabs>
          <w:tab w:val="left" w:pos="993"/>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План заходів з реформування та розвитку системи органів, що реалізують митну політику, затверджений розпорядження Кабінету Міністрів України від 13 травня 2020 року № 569-р.</w:t>
      </w:r>
    </w:p>
    <w:p w:rsidR="00EB0746" w:rsidRPr="00EB0746" w:rsidRDefault="00EB0746" w:rsidP="00EB0746">
      <w:pPr>
        <w:numPr>
          <w:ilvl w:val="0"/>
          <w:numId w:val="11"/>
        </w:numPr>
        <w:tabs>
          <w:tab w:val="left" w:pos="993"/>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Національна стратегії доходів, схвалена розпорядженням Кабінету Міністрів України від 27 грудня 2023 року № 1218-р.</w:t>
      </w:r>
    </w:p>
    <w:p w:rsidR="00EB0746" w:rsidRPr="00EB0746" w:rsidRDefault="00EB0746" w:rsidP="00EB0746">
      <w:pPr>
        <w:numPr>
          <w:ilvl w:val="0"/>
          <w:numId w:val="11"/>
        </w:numPr>
        <w:tabs>
          <w:tab w:val="left" w:pos="993"/>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 xml:space="preserve">Стратегія реформування системи публічних </w:t>
      </w:r>
      <w:proofErr w:type="spellStart"/>
      <w:r w:rsidRPr="00EB0746">
        <w:rPr>
          <w:rFonts w:eastAsia="Calibri" w:cs="Times New Roman"/>
          <w:sz w:val="24"/>
          <w:szCs w:val="24"/>
          <w:lang w:eastAsia="uk-UA"/>
        </w:rPr>
        <w:t>закупівель</w:t>
      </w:r>
      <w:proofErr w:type="spellEnd"/>
      <w:r w:rsidRPr="00EB0746">
        <w:rPr>
          <w:rFonts w:eastAsia="Calibri" w:cs="Times New Roman"/>
          <w:sz w:val="24"/>
          <w:szCs w:val="24"/>
          <w:lang w:eastAsia="uk-UA"/>
        </w:rPr>
        <w:t xml:space="preserve"> на 2024-2026 роки, схвалена розпорядженням Кабінету Міністрів України від 02 лютого 2024 року № 76-р.</w:t>
      </w:r>
    </w:p>
    <w:p w:rsidR="00EB0746" w:rsidRPr="00EB0746" w:rsidRDefault="00EB0746" w:rsidP="00EB0746">
      <w:pPr>
        <w:numPr>
          <w:ilvl w:val="0"/>
          <w:numId w:val="11"/>
        </w:numPr>
        <w:tabs>
          <w:tab w:val="left" w:pos="993"/>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Положення про Єдину автоматизовану інформаційну систему митних органів, порядок і умови застосування її систем, затверджене наказом Міністерства фінансів України від 19 травня 2023 року № 263, зареєстрованим в Міністерстві юстиції України 03 липня 2023 року за № 1132/40188.</w:t>
      </w:r>
    </w:p>
    <w:p w:rsidR="00EB0746" w:rsidRPr="00EB0746" w:rsidRDefault="00EB0746" w:rsidP="00EB0746">
      <w:pPr>
        <w:numPr>
          <w:ilvl w:val="0"/>
          <w:numId w:val="11"/>
        </w:numPr>
        <w:tabs>
          <w:tab w:val="left" w:pos="993"/>
          <w:tab w:val="left" w:pos="1134"/>
        </w:tabs>
        <w:spacing w:after="160" w:line="259" w:lineRule="auto"/>
        <w:ind w:left="0" w:firstLine="567"/>
        <w:jc w:val="both"/>
        <w:rPr>
          <w:rFonts w:eastAsia="Calibri" w:cs="Times New Roman"/>
          <w:sz w:val="24"/>
          <w:szCs w:val="24"/>
          <w:lang w:eastAsia="uk-UA"/>
        </w:rPr>
      </w:pPr>
      <w:r w:rsidRPr="00EB0746">
        <w:rPr>
          <w:rFonts w:eastAsia="Calibri" w:cs="Times New Roman"/>
          <w:sz w:val="24"/>
          <w:szCs w:val="24"/>
          <w:lang w:eastAsia="uk-UA"/>
        </w:rPr>
        <w:t xml:space="preserve">Довгостроковий національний стратегічний план цифрового розвитку, цифрових трансформацій і </w:t>
      </w:r>
      <w:proofErr w:type="spellStart"/>
      <w:r w:rsidRPr="00EB0746">
        <w:rPr>
          <w:rFonts w:eastAsia="Calibri" w:cs="Times New Roman"/>
          <w:sz w:val="24"/>
          <w:szCs w:val="24"/>
          <w:lang w:eastAsia="uk-UA"/>
        </w:rPr>
        <w:t>цифровізації</w:t>
      </w:r>
      <w:proofErr w:type="spellEnd"/>
      <w:r w:rsidRPr="00EB0746">
        <w:rPr>
          <w:rFonts w:eastAsia="Calibri" w:cs="Times New Roman"/>
          <w:sz w:val="24"/>
          <w:szCs w:val="24"/>
          <w:lang w:eastAsia="uk-UA"/>
        </w:rPr>
        <w:t xml:space="preserve">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sidRPr="00EB0746">
        <w:rPr>
          <w:rFonts w:eastAsia="Calibri" w:cs="Times New Roman"/>
          <w:sz w:val="24"/>
          <w:szCs w:val="24"/>
          <w:lang w:eastAsia="uk-UA"/>
        </w:rPr>
        <w:t>Multi-annual</w:t>
      </w:r>
      <w:proofErr w:type="spellEnd"/>
      <w:r w:rsidRPr="00EB0746">
        <w:rPr>
          <w:rFonts w:eastAsia="Calibri" w:cs="Times New Roman"/>
          <w:sz w:val="24"/>
          <w:szCs w:val="24"/>
          <w:lang w:eastAsia="uk-UA"/>
        </w:rPr>
        <w:t xml:space="preserve"> </w:t>
      </w:r>
      <w:proofErr w:type="spellStart"/>
      <w:r w:rsidRPr="00EB0746">
        <w:rPr>
          <w:rFonts w:eastAsia="Calibri" w:cs="Times New Roman"/>
          <w:sz w:val="24"/>
          <w:szCs w:val="24"/>
          <w:lang w:eastAsia="uk-UA"/>
        </w:rPr>
        <w:t>strategic</w:t>
      </w:r>
      <w:proofErr w:type="spellEnd"/>
      <w:r w:rsidRPr="00EB0746">
        <w:rPr>
          <w:rFonts w:eastAsia="Calibri" w:cs="Times New Roman"/>
          <w:sz w:val="24"/>
          <w:szCs w:val="24"/>
          <w:lang w:eastAsia="uk-UA"/>
        </w:rPr>
        <w:t xml:space="preserve"> </w:t>
      </w:r>
      <w:proofErr w:type="spellStart"/>
      <w:r w:rsidRPr="00EB0746">
        <w:rPr>
          <w:rFonts w:eastAsia="Calibri" w:cs="Times New Roman"/>
          <w:sz w:val="24"/>
          <w:szCs w:val="24"/>
          <w:lang w:eastAsia="uk-UA"/>
        </w:rPr>
        <w:t>plan</w:t>
      </w:r>
      <w:proofErr w:type="spellEnd"/>
      <w:r w:rsidRPr="00EB0746">
        <w:rPr>
          <w:rFonts w:eastAsia="Calibri" w:cs="Times New Roman"/>
          <w:sz w:val="24"/>
          <w:szCs w:val="24"/>
          <w:lang w:eastAsia="uk-UA"/>
        </w:rPr>
        <w:t xml:space="preserve"> </w:t>
      </w:r>
      <w:proofErr w:type="spellStart"/>
      <w:r w:rsidRPr="00EB0746">
        <w:rPr>
          <w:rFonts w:eastAsia="Calibri" w:cs="Times New Roman"/>
          <w:sz w:val="24"/>
          <w:szCs w:val="24"/>
          <w:lang w:eastAsia="uk-UA"/>
        </w:rPr>
        <w:t>for</w:t>
      </w:r>
      <w:proofErr w:type="spellEnd"/>
      <w:r w:rsidRPr="00EB0746">
        <w:rPr>
          <w:rFonts w:eastAsia="Calibri" w:cs="Times New Roman"/>
          <w:sz w:val="24"/>
          <w:szCs w:val="24"/>
          <w:lang w:eastAsia="uk-UA"/>
        </w:rPr>
        <w:t xml:space="preserve"> </w:t>
      </w:r>
      <w:proofErr w:type="spellStart"/>
      <w:r w:rsidRPr="00EB0746">
        <w:rPr>
          <w:rFonts w:eastAsia="Calibri" w:cs="Times New Roman"/>
          <w:sz w:val="24"/>
          <w:szCs w:val="24"/>
          <w:lang w:eastAsia="uk-UA"/>
        </w:rPr>
        <w:t>electronic</w:t>
      </w:r>
      <w:proofErr w:type="spellEnd"/>
      <w:r w:rsidRPr="00EB0746">
        <w:rPr>
          <w:rFonts w:eastAsia="Calibri" w:cs="Times New Roman"/>
          <w:sz w:val="24"/>
          <w:szCs w:val="24"/>
          <w:lang w:eastAsia="uk-UA"/>
        </w:rPr>
        <w:t xml:space="preserve"> </w:t>
      </w:r>
      <w:proofErr w:type="spellStart"/>
      <w:r w:rsidRPr="00EB0746">
        <w:rPr>
          <w:rFonts w:eastAsia="Calibri" w:cs="Times New Roman"/>
          <w:sz w:val="24"/>
          <w:szCs w:val="24"/>
          <w:lang w:eastAsia="uk-UA"/>
        </w:rPr>
        <w:t>customs</w:t>
      </w:r>
      <w:proofErr w:type="spellEnd"/>
      <w:r w:rsidRPr="00EB0746">
        <w:rPr>
          <w:rFonts w:eastAsia="Calibri" w:cs="Times New Roman"/>
          <w:sz w:val="24"/>
          <w:szCs w:val="24"/>
          <w:lang w:eastAsia="uk-UA"/>
        </w:rPr>
        <w:t>, MASP-C), затверджений рішенням Комітету з управління інформаційними технологіями у системі управління державними фінансами (протокол № 6 від 19.01.2024), реалізованим наказом Міністерства фінансів України від 09 лютого 2024 року № 63.</w:t>
      </w:r>
    </w:p>
    <w:p w:rsidR="00EB0746" w:rsidRPr="00EB0746" w:rsidRDefault="00EB0746" w:rsidP="00EB0746">
      <w:pPr>
        <w:ind w:firstLine="567"/>
        <w:jc w:val="both"/>
        <w:rPr>
          <w:rFonts w:eastAsia="Calibri" w:cs="Times New Roman"/>
          <w:sz w:val="24"/>
          <w:szCs w:val="24"/>
          <w:lang w:eastAsia="uk-UA"/>
        </w:rPr>
      </w:pPr>
    </w:p>
    <w:p w:rsidR="00EB0746" w:rsidRPr="00EB0746" w:rsidRDefault="00EB0746" w:rsidP="00EB0746">
      <w:pPr>
        <w:tabs>
          <w:tab w:val="left" w:pos="9639"/>
        </w:tabs>
        <w:spacing w:line="259" w:lineRule="auto"/>
        <w:ind w:firstLine="567"/>
        <w:jc w:val="both"/>
        <w:rPr>
          <w:rFonts w:eastAsia="Calibri" w:cs="Times New Roman"/>
          <w:b/>
          <w:noProof/>
          <w:color w:val="000000"/>
          <w:sz w:val="24"/>
          <w:szCs w:val="28"/>
        </w:rPr>
      </w:pPr>
      <w:r w:rsidRPr="00EB0746">
        <w:rPr>
          <w:rFonts w:eastAsia="Calibri" w:cs="Times New Roman"/>
          <w:b/>
          <w:noProof/>
          <w:color w:val="000000"/>
          <w:sz w:val="24"/>
          <w:szCs w:val="28"/>
        </w:rPr>
        <w:lastRenderedPageBreak/>
        <w:t>4. Опис Програмної продукції</w:t>
      </w:r>
    </w:p>
    <w:p w:rsidR="00EB0746" w:rsidRPr="00EB0746" w:rsidRDefault="00EB0746" w:rsidP="00EB0746">
      <w:pPr>
        <w:tabs>
          <w:tab w:val="left" w:pos="9639"/>
        </w:tabs>
        <w:jc w:val="center"/>
        <w:rPr>
          <w:rFonts w:eastAsia="Calibri" w:cs="Times New Roman"/>
          <w:noProof/>
          <w:color w:val="000000"/>
          <w:sz w:val="24"/>
          <w:szCs w:val="28"/>
        </w:rPr>
      </w:pPr>
    </w:p>
    <w:tbl>
      <w:tblPr>
        <w:tblStyle w:val="ae"/>
        <w:tblW w:w="9776" w:type="dxa"/>
        <w:tblLook w:val="04A0" w:firstRow="1" w:lastRow="0" w:firstColumn="1" w:lastColumn="0" w:noHBand="0" w:noVBand="1"/>
      </w:tblPr>
      <w:tblGrid>
        <w:gridCol w:w="691"/>
        <w:gridCol w:w="3132"/>
        <w:gridCol w:w="5953"/>
      </w:tblGrid>
      <w:tr w:rsidR="00EB0746" w:rsidRPr="00EB0746" w:rsidTr="00E97A9C">
        <w:tc>
          <w:tcPr>
            <w:tcW w:w="691" w:type="dxa"/>
          </w:tcPr>
          <w:p w:rsidR="00EB0746" w:rsidRPr="00EB0746" w:rsidRDefault="00EB0746" w:rsidP="00EB0746">
            <w:pPr>
              <w:spacing w:after="160" w:line="259" w:lineRule="auto"/>
              <w:jc w:val="center"/>
              <w:rPr>
                <w:sz w:val="24"/>
              </w:rPr>
            </w:pPr>
            <w:r w:rsidRPr="00EB0746">
              <w:rPr>
                <w:iCs/>
                <w:sz w:val="24"/>
              </w:rPr>
              <w:t>№ з/п</w:t>
            </w:r>
          </w:p>
        </w:tc>
        <w:tc>
          <w:tcPr>
            <w:tcW w:w="3132" w:type="dxa"/>
          </w:tcPr>
          <w:p w:rsidR="00EB0746" w:rsidRPr="00EB0746" w:rsidRDefault="00EB0746" w:rsidP="00EB0746">
            <w:pPr>
              <w:spacing w:after="160" w:line="259" w:lineRule="auto"/>
              <w:jc w:val="center"/>
              <w:rPr>
                <w:iCs/>
                <w:sz w:val="24"/>
              </w:rPr>
            </w:pPr>
            <w:r w:rsidRPr="00EB0746">
              <w:rPr>
                <w:iCs/>
                <w:sz w:val="24"/>
              </w:rPr>
              <w:t xml:space="preserve">Найменування </w:t>
            </w:r>
          </w:p>
        </w:tc>
        <w:tc>
          <w:tcPr>
            <w:tcW w:w="5953" w:type="dxa"/>
          </w:tcPr>
          <w:p w:rsidR="00EB0746" w:rsidRPr="00EB0746" w:rsidRDefault="00EB0746" w:rsidP="00EB0746">
            <w:pPr>
              <w:spacing w:after="160" w:line="259" w:lineRule="auto"/>
              <w:jc w:val="center"/>
              <w:rPr>
                <w:iCs/>
                <w:sz w:val="24"/>
              </w:rPr>
            </w:pPr>
            <w:r w:rsidRPr="00EB0746">
              <w:rPr>
                <w:iCs/>
                <w:sz w:val="24"/>
              </w:rPr>
              <w:t>Опис функціоналу</w:t>
            </w:r>
          </w:p>
        </w:tc>
      </w:tr>
      <w:tr w:rsidR="00EB0746" w:rsidRPr="00EB0746" w:rsidTr="00E97A9C">
        <w:trPr>
          <w:trHeight w:val="3173"/>
        </w:trPr>
        <w:tc>
          <w:tcPr>
            <w:tcW w:w="691" w:type="dxa"/>
          </w:tcPr>
          <w:p w:rsidR="00EB0746" w:rsidRPr="00EB0746" w:rsidRDefault="00EB0746" w:rsidP="00EB0746">
            <w:pPr>
              <w:spacing w:after="160" w:line="259" w:lineRule="auto"/>
              <w:rPr>
                <w:sz w:val="24"/>
              </w:rPr>
            </w:pPr>
            <w:r w:rsidRPr="00EB0746">
              <w:rPr>
                <w:sz w:val="24"/>
              </w:rPr>
              <w:t>1</w:t>
            </w:r>
          </w:p>
        </w:tc>
        <w:tc>
          <w:tcPr>
            <w:tcW w:w="3132" w:type="dxa"/>
          </w:tcPr>
          <w:p w:rsidR="00EB0746" w:rsidRPr="00EB0746" w:rsidRDefault="00EB0746" w:rsidP="00EB0746">
            <w:pPr>
              <w:spacing w:after="160" w:line="259" w:lineRule="auto"/>
              <w:rPr>
                <w:sz w:val="24"/>
                <w:shd w:val="clear" w:color="auto" w:fill="FFFFFF"/>
              </w:rPr>
            </w:pPr>
            <w:r w:rsidRPr="00EB0746">
              <w:rPr>
                <w:sz w:val="24"/>
                <w:shd w:val="clear" w:color="auto" w:fill="FFFFFF"/>
              </w:rPr>
              <w:t xml:space="preserve">Програмна продукція </w:t>
            </w:r>
            <w:proofErr w:type="spellStart"/>
            <w:r w:rsidRPr="00EB0746">
              <w:rPr>
                <w:sz w:val="24"/>
                <w:shd w:val="clear" w:color="auto" w:fill="FFFFFF"/>
              </w:rPr>
              <w:t>Confluence</w:t>
            </w:r>
            <w:proofErr w:type="spellEnd"/>
            <w:r w:rsidRPr="00EB0746">
              <w:rPr>
                <w:sz w:val="24"/>
                <w:shd w:val="clear" w:color="auto" w:fill="FFFFFF"/>
              </w:rPr>
              <w:t xml:space="preserve"> (</w:t>
            </w:r>
            <w:proofErr w:type="spellStart"/>
            <w:r w:rsidRPr="00EB0746">
              <w:rPr>
                <w:sz w:val="24"/>
                <w:shd w:val="clear" w:color="auto" w:fill="FFFFFF"/>
              </w:rPr>
              <w:t>Cloud</w:t>
            </w:r>
            <w:proofErr w:type="spellEnd"/>
            <w:r w:rsidRPr="00EB0746">
              <w:rPr>
                <w:sz w:val="24"/>
                <w:shd w:val="clear" w:color="auto" w:fill="FFFFFF"/>
              </w:rPr>
              <w:t xml:space="preserve">) Premium для 50 користувачів </w:t>
            </w:r>
          </w:p>
          <w:p w:rsidR="00EB0746" w:rsidRPr="00EB0746" w:rsidRDefault="00EB0746" w:rsidP="00EB0746">
            <w:pPr>
              <w:spacing w:after="160" w:line="259" w:lineRule="auto"/>
              <w:rPr>
                <w:sz w:val="24"/>
              </w:rPr>
            </w:pPr>
            <w:r w:rsidRPr="00EB0746">
              <w:rPr>
                <w:sz w:val="24"/>
                <w:shd w:val="clear" w:color="auto" w:fill="FFFFFF"/>
              </w:rPr>
              <w:t>або «еквівалент»*</w:t>
            </w:r>
          </w:p>
        </w:tc>
        <w:tc>
          <w:tcPr>
            <w:tcW w:w="5953" w:type="dxa"/>
          </w:tcPr>
          <w:p w:rsidR="00EB0746" w:rsidRPr="00EB0746" w:rsidRDefault="00EB0746" w:rsidP="00EB0746">
            <w:pPr>
              <w:spacing w:after="160" w:line="259" w:lineRule="auto"/>
              <w:ind w:left="36"/>
              <w:rPr>
                <w:sz w:val="24"/>
              </w:rPr>
            </w:pPr>
            <w:r w:rsidRPr="00EB0746">
              <w:rPr>
                <w:sz w:val="24"/>
              </w:rPr>
              <w:t>Надання доступу до всіх функціональних можливостей тарифного плану Premium, зокрема:</w:t>
            </w:r>
          </w:p>
          <w:p w:rsidR="00EB0746" w:rsidRPr="00EB0746" w:rsidRDefault="00EB0746" w:rsidP="00EB0746">
            <w:pPr>
              <w:spacing w:after="160" w:line="259" w:lineRule="auto"/>
              <w:ind w:left="36"/>
              <w:rPr>
                <w:sz w:val="24"/>
              </w:rPr>
            </w:pPr>
            <w:r w:rsidRPr="00EB0746">
              <w:rPr>
                <w:sz w:val="24"/>
              </w:rPr>
              <w:t>1) створення, редагування та організація документів;</w:t>
            </w:r>
          </w:p>
          <w:p w:rsidR="00EB0746" w:rsidRPr="00EB0746" w:rsidRDefault="00EB0746" w:rsidP="00EB0746">
            <w:pPr>
              <w:spacing w:after="160" w:line="259" w:lineRule="auto"/>
              <w:ind w:left="36"/>
              <w:rPr>
                <w:sz w:val="24"/>
              </w:rPr>
            </w:pPr>
            <w:r w:rsidRPr="00EB0746">
              <w:rPr>
                <w:sz w:val="24"/>
              </w:rPr>
              <w:t>2) спільна робота над документами в реальному часі;</w:t>
            </w:r>
          </w:p>
          <w:p w:rsidR="00EB0746" w:rsidRPr="00EB0746" w:rsidRDefault="00EB0746" w:rsidP="00EB0746">
            <w:pPr>
              <w:spacing w:after="160" w:line="259" w:lineRule="auto"/>
              <w:ind w:left="36"/>
              <w:rPr>
                <w:sz w:val="24"/>
              </w:rPr>
            </w:pPr>
            <w:r w:rsidRPr="00EB0746">
              <w:rPr>
                <w:sz w:val="24"/>
              </w:rPr>
              <w:t>3) глибока вбудована інтеграція з системою управління задачами (</w:t>
            </w:r>
            <w:r w:rsidRPr="00EB0746">
              <w:rPr>
                <w:sz w:val="24"/>
                <w:lang w:val="en-US"/>
              </w:rPr>
              <w:t>Jira</w:t>
            </w:r>
            <w:r w:rsidRPr="00EB0746">
              <w:rPr>
                <w:sz w:val="24"/>
              </w:rPr>
              <w:t xml:space="preserve"> або «еквівалент»);</w:t>
            </w:r>
          </w:p>
          <w:p w:rsidR="00EB0746" w:rsidRPr="00EB0746" w:rsidRDefault="00EB0746" w:rsidP="00EB0746">
            <w:pPr>
              <w:spacing w:after="160" w:line="259" w:lineRule="auto"/>
              <w:ind w:left="36"/>
              <w:rPr>
                <w:sz w:val="24"/>
              </w:rPr>
            </w:pPr>
            <w:r w:rsidRPr="00EB0746">
              <w:rPr>
                <w:sz w:val="24"/>
              </w:rPr>
              <w:t>4) створення та підтримка баз знань;</w:t>
            </w:r>
          </w:p>
          <w:p w:rsidR="00EB0746" w:rsidRPr="00EB0746" w:rsidRDefault="00EB0746" w:rsidP="00EB0746">
            <w:pPr>
              <w:spacing w:after="160" w:line="259" w:lineRule="auto"/>
              <w:ind w:left="36"/>
              <w:rPr>
                <w:sz w:val="24"/>
              </w:rPr>
            </w:pPr>
            <w:r w:rsidRPr="00EB0746">
              <w:rPr>
                <w:sz w:val="24"/>
              </w:rPr>
              <w:t>5) ведення проектної документації;</w:t>
            </w:r>
          </w:p>
          <w:p w:rsidR="00EB0746" w:rsidRPr="00EB0746" w:rsidRDefault="00EB0746" w:rsidP="00EB0746">
            <w:pPr>
              <w:spacing w:after="160" w:line="259" w:lineRule="auto"/>
              <w:ind w:left="36"/>
              <w:rPr>
                <w:sz w:val="24"/>
              </w:rPr>
            </w:pPr>
            <w:r w:rsidRPr="00EB0746">
              <w:rPr>
                <w:sz w:val="24"/>
              </w:rPr>
              <w:t>6) організація співпраці між командами проектів (командна взаємодія);</w:t>
            </w:r>
          </w:p>
          <w:p w:rsidR="00EB0746" w:rsidRPr="00EB0746" w:rsidRDefault="00EB0746" w:rsidP="00EB0746">
            <w:pPr>
              <w:spacing w:after="160" w:line="259" w:lineRule="auto"/>
              <w:ind w:left="36"/>
              <w:rPr>
                <w:sz w:val="24"/>
              </w:rPr>
            </w:pPr>
            <w:r w:rsidRPr="00EB0746">
              <w:rPr>
                <w:sz w:val="24"/>
              </w:rPr>
              <w:t xml:space="preserve">7) аудит змін та </w:t>
            </w:r>
            <w:proofErr w:type="spellStart"/>
            <w:r w:rsidRPr="00EB0746">
              <w:rPr>
                <w:sz w:val="24"/>
              </w:rPr>
              <w:t>відстежування</w:t>
            </w:r>
            <w:proofErr w:type="spellEnd"/>
            <w:r w:rsidRPr="00EB0746">
              <w:rPr>
                <w:sz w:val="24"/>
              </w:rPr>
              <w:t xml:space="preserve"> дій користувачів </w:t>
            </w:r>
          </w:p>
        </w:tc>
      </w:tr>
      <w:tr w:rsidR="00EB0746" w:rsidRPr="00EB0746" w:rsidTr="00E97A9C">
        <w:tc>
          <w:tcPr>
            <w:tcW w:w="691" w:type="dxa"/>
          </w:tcPr>
          <w:p w:rsidR="00EB0746" w:rsidRPr="00EB0746" w:rsidRDefault="00EB0746" w:rsidP="00EB0746">
            <w:pPr>
              <w:spacing w:after="160" w:line="259" w:lineRule="auto"/>
              <w:rPr>
                <w:sz w:val="24"/>
              </w:rPr>
            </w:pPr>
            <w:r w:rsidRPr="00EB0746">
              <w:rPr>
                <w:sz w:val="24"/>
              </w:rPr>
              <w:t>2</w:t>
            </w:r>
          </w:p>
        </w:tc>
        <w:tc>
          <w:tcPr>
            <w:tcW w:w="3132" w:type="dxa"/>
          </w:tcPr>
          <w:p w:rsidR="00EB0746" w:rsidRPr="00EB0746" w:rsidRDefault="00EB0746" w:rsidP="00EB0746">
            <w:pPr>
              <w:spacing w:after="160" w:line="259" w:lineRule="auto"/>
              <w:rPr>
                <w:sz w:val="24"/>
                <w:shd w:val="clear" w:color="auto" w:fill="FFFFFF"/>
              </w:rPr>
            </w:pPr>
            <w:r w:rsidRPr="00EB0746">
              <w:rPr>
                <w:sz w:val="24"/>
                <w:shd w:val="clear" w:color="auto" w:fill="FFFFFF"/>
              </w:rPr>
              <w:t xml:space="preserve">Програмна продукція </w:t>
            </w:r>
            <w:proofErr w:type="spellStart"/>
            <w:r w:rsidRPr="00EB0746">
              <w:rPr>
                <w:sz w:val="24"/>
                <w:shd w:val="clear" w:color="auto" w:fill="FFFFFF"/>
              </w:rPr>
              <w:t>Jira</w:t>
            </w:r>
            <w:proofErr w:type="spellEnd"/>
            <w:r w:rsidRPr="00EB0746">
              <w:rPr>
                <w:sz w:val="24"/>
                <w:shd w:val="clear" w:color="auto" w:fill="FFFFFF"/>
              </w:rPr>
              <w:t xml:space="preserve"> (</w:t>
            </w:r>
            <w:proofErr w:type="spellStart"/>
            <w:r w:rsidRPr="00EB0746">
              <w:rPr>
                <w:sz w:val="24"/>
                <w:shd w:val="clear" w:color="auto" w:fill="FFFFFF"/>
              </w:rPr>
              <w:t>Cloud</w:t>
            </w:r>
            <w:proofErr w:type="spellEnd"/>
            <w:r w:rsidRPr="00EB0746">
              <w:rPr>
                <w:sz w:val="24"/>
                <w:shd w:val="clear" w:color="auto" w:fill="FFFFFF"/>
              </w:rPr>
              <w:t xml:space="preserve">) Premium для 50 користувачів </w:t>
            </w:r>
          </w:p>
          <w:p w:rsidR="00EB0746" w:rsidRPr="00EB0746" w:rsidRDefault="00EB0746" w:rsidP="00EB0746">
            <w:pPr>
              <w:spacing w:after="160" w:line="259" w:lineRule="auto"/>
              <w:rPr>
                <w:sz w:val="24"/>
                <w:shd w:val="clear" w:color="auto" w:fill="FFFFFF"/>
              </w:rPr>
            </w:pPr>
            <w:r w:rsidRPr="00EB0746">
              <w:rPr>
                <w:sz w:val="24"/>
                <w:shd w:val="clear" w:color="auto" w:fill="FFFFFF"/>
              </w:rPr>
              <w:t>або «еквівалент»*</w:t>
            </w:r>
          </w:p>
        </w:tc>
        <w:tc>
          <w:tcPr>
            <w:tcW w:w="5953" w:type="dxa"/>
          </w:tcPr>
          <w:p w:rsidR="00EB0746" w:rsidRPr="00EB0746" w:rsidRDefault="00EB0746" w:rsidP="00EB0746">
            <w:pPr>
              <w:spacing w:after="160" w:line="259" w:lineRule="auto"/>
              <w:ind w:left="36"/>
              <w:rPr>
                <w:sz w:val="24"/>
              </w:rPr>
            </w:pPr>
            <w:r w:rsidRPr="00EB0746">
              <w:rPr>
                <w:sz w:val="24"/>
              </w:rPr>
              <w:t>Надання доступу до всіх функцій тарифного плану Premium, зокрема:</w:t>
            </w:r>
          </w:p>
          <w:p w:rsidR="00EB0746" w:rsidRPr="00EB0746" w:rsidRDefault="00EB0746" w:rsidP="00EB0746">
            <w:pPr>
              <w:spacing w:after="160" w:line="259" w:lineRule="auto"/>
              <w:ind w:left="36"/>
              <w:rPr>
                <w:sz w:val="24"/>
              </w:rPr>
            </w:pPr>
            <w:r w:rsidRPr="00EB0746">
              <w:rPr>
                <w:sz w:val="24"/>
              </w:rPr>
              <w:t xml:space="preserve">1) управління проектами та задачами з можливістю </w:t>
            </w:r>
            <w:proofErr w:type="spellStart"/>
            <w:r w:rsidRPr="00EB0746">
              <w:rPr>
                <w:sz w:val="24"/>
              </w:rPr>
              <w:t>кастомізації</w:t>
            </w:r>
            <w:proofErr w:type="spellEnd"/>
            <w:r w:rsidRPr="00EB0746">
              <w:rPr>
                <w:sz w:val="24"/>
              </w:rPr>
              <w:t>;</w:t>
            </w:r>
          </w:p>
          <w:p w:rsidR="00EB0746" w:rsidRPr="00EB0746" w:rsidRDefault="00EB0746" w:rsidP="00EB0746">
            <w:pPr>
              <w:spacing w:after="160" w:line="259" w:lineRule="auto"/>
              <w:ind w:left="36"/>
              <w:rPr>
                <w:sz w:val="24"/>
              </w:rPr>
            </w:pPr>
            <w:r w:rsidRPr="00EB0746">
              <w:rPr>
                <w:sz w:val="24"/>
              </w:rPr>
              <w:t xml:space="preserve">2) використання гнучких шаблонів для бізнес-процесів; </w:t>
            </w:r>
          </w:p>
          <w:p w:rsidR="00EB0746" w:rsidRPr="00EB0746" w:rsidRDefault="00EB0746" w:rsidP="00EB0746">
            <w:pPr>
              <w:spacing w:after="160" w:line="259" w:lineRule="auto"/>
              <w:ind w:left="36"/>
              <w:rPr>
                <w:sz w:val="24"/>
              </w:rPr>
            </w:pPr>
            <w:r w:rsidRPr="00EB0746">
              <w:rPr>
                <w:sz w:val="24"/>
              </w:rPr>
              <w:t>3) вбудована двостороння інтеграція з системою спільної роботи з документацією (</w:t>
            </w:r>
            <w:proofErr w:type="spellStart"/>
            <w:r w:rsidRPr="00EB0746">
              <w:rPr>
                <w:sz w:val="24"/>
              </w:rPr>
              <w:t>Confluence</w:t>
            </w:r>
            <w:proofErr w:type="spellEnd"/>
            <w:r w:rsidRPr="00EB0746">
              <w:rPr>
                <w:sz w:val="24"/>
              </w:rPr>
              <w:t xml:space="preserve"> або «еквівалент»);</w:t>
            </w:r>
          </w:p>
          <w:p w:rsidR="00EB0746" w:rsidRPr="00EB0746" w:rsidRDefault="00EB0746" w:rsidP="00EB0746">
            <w:pPr>
              <w:spacing w:after="160" w:line="259" w:lineRule="auto"/>
              <w:ind w:left="36"/>
              <w:rPr>
                <w:sz w:val="24"/>
              </w:rPr>
            </w:pPr>
            <w:r w:rsidRPr="00EB0746">
              <w:rPr>
                <w:sz w:val="24"/>
              </w:rPr>
              <w:t>4) гнучке налаштування робочих процесів та сценаріїв;</w:t>
            </w:r>
          </w:p>
          <w:p w:rsidR="00EB0746" w:rsidRPr="00EB0746" w:rsidRDefault="00EB0746" w:rsidP="00EB0746">
            <w:pPr>
              <w:spacing w:after="160" w:line="259" w:lineRule="auto"/>
              <w:ind w:left="36"/>
              <w:rPr>
                <w:sz w:val="24"/>
              </w:rPr>
            </w:pPr>
            <w:r w:rsidRPr="00EB0746">
              <w:rPr>
                <w:sz w:val="24"/>
              </w:rPr>
              <w:t>5) автоматизація повторюваних дій та задач;</w:t>
            </w:r>
          </w:p>
          <w:p w:rsidR="00EB0746" w:rsidRPr="00EB0746" w:rsidRDefault="00EB0746" w:rsidP="00EB0746">
            <w:pPr>
              <w:spacing w:after="160" w:line="259" w:lineRule="auto"/>
              <w:ind w:left="36"/>
              <w:rPr>
                <w:sz w:val="24"/>
              </w:rPr>
            </w:pPr>
            <w:r w:rsidRPr="00EB0746">
              <w:rPr>
                <w:sz w:val="24"/>
              </w:rPr>
              <w:t>6) аналітика продуктивності команди, відслідковування прогресу та звітність.</w:t>
            </w:r>
          </w:p>
        </w:tc>
      </w:tr>
    </w:tbl>
    <w:p w:rsidR="00EB0746" w:rsidRPr="00EB0746" w:rsidRDefault="00EB0746" w:rsidP="00EB0746">
      <w:pPr>
        <w:ind w:firstLine="567"/>
        <w:jc w:val="both"/>
        <w:rPr>
          <w:rFonts w:eastAsia="Calibri" w:cs="Times New Roman"/>
          <w:b/>
          <w:i/>
          <w:sz w:val="26"/>
          <w:szCs w:val="26"/>
          <w:lang w:eastAsia="uk-UA"/>
        </w:rPr>
      </w:pPr>
      <w:r w:rsidRPr="00EB0746">
        <w:rPr>
          <w:rFonts w:eastAsia="Calibri" w:cs="Times New Roman"/>
          <w:b/>
          <w:sz w:val="26"/>
          <w:szCs w:val="26"/>
          <w:lang w:eastAsia="uk-UA"/>
        </w:rPr>
        <w:t>* </w:t>
      </w:r>
      <w:r w:rsidRPr="00EB0746">
        <w:rPr>
          <w:rFonts w:eastAsia="Calibri" w:cs="Times New Roman"/>
          <w:b/>
          <w:i/>
          <w:sz w:val="26"/>
          <w:szCs w:val="26"/>
          <w:lang w:eastAsia="uk-UA"/>
        </w:rPr>
        <w:t xml:space="preserve">Еквівалентна програмна продукція має забезпечувати доступ до повного функціоналу, не меншого ніж у тарифних планах </w:t>
      </w:r>
      <w:proofErr w:type="spellStart"/>
      <w:r w:rsidRPr="00EB0746">
        <w:rPr>
          <w:rFonts w:eastAsia="Calibri" w:cs="Times New Roman"/>
          <w:b/>
          <w:i/>
          <w:sz w:val="26"/>
          <w:szCs w:val="26"/>
          <w:lang w:eastAsia="uk-UA"/>
        </w:rPr>
        <w:t>Confluence</w:t>
      </w:r>
      <w:proofErr w:type="spellEnd"/>
      <w:r w:rsidRPr="00EB0746">
        <w:rPr>
          <w:rFonts w:eastAsia="Calibri" w:cs="Times New Roman"/>
          <w:b/>
          <w:i/>
          <w:sz w:val="26"/>
          <w:szCs w:val="26"/>
          <w:lang w:eastAsia="uk-UA"/>
        </w:rPr>
        <w:t xml:space="preserve"> </w:t>
      </w:r>
      <w:proofErr w:type="spellStart"/>
      <w:r w:rsidRPr="00EB0746">
        <w:rPr>
          <w:rFonts w:eastAsia="Calibri" w:cs="Times New Roman"/>
          <w:b/>
          <w:i/>
          <w:sz w:val="26"/>
          <w:szCs w:val="26"/>
          <w:lang w:eastAsia="uk-UA"/>
        </w:rPr>
        <w:t>Cloud</w:t>
      </w:r>
      <w:proofErr w:type="spellEnd"/>
      <w:r w:rsidRPr="00EB0746">
        <w:rPr>
          <w:rFonts w:eastAsia="Calibri" w:cs="Times New Roman"/>
          <w:b/>
          <w:i/>
          <w:sz w:val="26"/>
          <w:szCs w:val="26"/>
          <w:lang w:eastAsia="uk-UA"/>
        </w:rPr>
        <w:t xml:space="preserve"> Premium та </w:t>
      </w:r>
      <w:proofErr w:type="spellStart"/>
      <w:r w:rsidRPr="00EB0746">
        <w:rPr>
          <w:rFonts w:eastAsia="Calibri" w:cs="Times New Roman"/>
          <w:b/>
          <w:i/>
          <w:sz w:val="26"/>
          <w:szCs w:val="26"/>
          <w:lang w:eastAsia="uk-UA"/>
        </w:rPr>
        <w:t>Jira</w:t>
      </w:r>
      <w:proofErr w:type="spellEnd"/>
      <w:r w:rsidRPr="00EB0746">
        <w:rPr>
          <w:rFonts w:eastAsia="Calibri" w:cs="Times New Roman"/>
          <w:b/>
          <w:i/>
          <w:sz w:val="26"/>
          <w:szCs w:val="26"/>
          <w:lang w:eastAsia="uk-UA"/>
        </w:rPr>
        <w:t xml:space="preserve"> </w:t>
      </w:r>
      <w:proofErr w:type="spellStart"/>
      <w:r w:rsidRPr="00EB0746">
        <w:rPr>
          <w:rFonts w:eastAsia="Calibri" w:cs="Times New Roman"/>
          <w:b/>
          <w:i/>
          <w:sz w:val="26"/>
          <w:szCs w:val="26"/>
          <w:lang w:eastAsia="uk-UA"/>
        </w:rPr>
        <w:t>Cloud</w:t>
      </w:r>
      <w:proofErr w:type="spellEnd"/>
      <w:r w:rsidRPr="00EB0746">
        <w:rPr>
          <w:rFonts w:eastAsia="Calibri" w:cs="Times New Roman"/>
          <w:b/>
          <w:i/>
          <w:sz w:val="26"/>
          <w:szCs w:val="26"/>
          <w:lang w:eastAsia="uk-UA"/>
        </w:rPr>
        <w:t xml:space="preserve"> Premium.</w:t>
      </w:r>
    </w:p>
    <w:p w:rsidR="00EB0746" w:rsidRPr="00EB0746" w:rsidRDefault="00EB0746" w:rsidP="00EB0746">
      <w:pPr>
        <w:ind w:firstLine="567"/>
        <w:jc w:val="both"/>
        <w:rPr>
          <w:rFonts w:eastAsia="Calibri" w:cs="Times New Roman"/>
          <w:sz w:val="24"/>
          <w:szCs w:val="24"/>
          <w:lang w:eastAsia="uk-UA"/>
        </w:rPr>
      </w:pPr>
    </w:p>
    <w:p w:rsidR="00EB0746" w:rsidRPr="00EB0746" w:rsidRDefault="00EB0746" w:rsidP="00EB0746">
      <w:pPr>
        <w:tabs>
          <w:tab w:val="left" w:pos="0"/>
          <w:tab w:val="left" w:pos="851"/>
        </w:tabs>
        <w:ind w:firstLine="567"/>
        <w:jc w:val="both"/>
        <w:rPr>
          <w:rFonts w:eastAsia="Calibri" w:cs="Times New Roman"/>
          <w:b/>
          <w:sz w:val="24"/>
          <w:szCs w:val="24"/>
        </w:rPr>
      </w:pPr>
      <w:r w:rsidRPr="00EB0746">
        <w:rPr>
          <w:rFonts w:eastAsia="Calibri" w:cs="Times New Roman"/>
          <w:b/>
          <w:sz w:val="24"/>
          <w:szCs w:val="24"/>
          <w:lang w:eastAsia="uk-UA"/>
        </w:rPr>
        <w:t>5. </w:t>
      </w:r>
      <w:r w:rsidRPr="00EB0746">
        <w:rPr>
          <w:rFonts w:eastAsia="Calibri" w:cs="Times New Roman"/>
          <w:b/>
          <w:sz w:val="24"/>
          <w:szCs w:val="24"/>
        </w:rPr>
        <w:t xml:space="preserve">Вимоги до постачання Програмної продукції </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5.1. Виконавець зобов’язаний протягом 30 календарних днів з дати укладення договору надати Замовнику доступ до хмарного середовища офіційного виробника Програмної продукції із зазначенням URL-адреси доступу .</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 xml:space="preserve">5.2. Замовник здійснює реєстрацію адміністратора організації у відповідному хмарному середовищі (наприклад, </w:t>
      </w:r>
      <w:proofErr w:type="spellStart"/>
      <w:r w:rsidRPr="00EB0746">
        <w:rPr>
          <w:rFonts w:eastAsia="Calibri" w:cs="Times New Roman"/>
          <w:sz w:val="24"/>
          <w:szCs w:val="24"/>
          <w:lang w:eastAsia="uk-UA"/>
        </w:rPr>
        <w:t>Atlassian</w:t>
      </w:r>
      <w:proofErr w:type="spellEnd"/>
      <w:r w:rsidRPr="00EB0746">
        <w:rPr>
          <w:rFonts w:eastAsia="Calibri" w:cs="Times New Roman"/>
          <w:sz w:val="24"/>
          <w:szCs w:val="24"/>
          <w:lang w:eastAsia="uk-UA"/>
        </w:rPr>
        <w:t xml:space="preserve"> </w:t>
      </w:r>
      <w:proofErr w:type="spellStart"/>
      <w:r w:rsidRPr="00EB0746">
        <w:rPr>
          <w:rFonts w:eastAsia="Calibri" w:cs="Times New Roman"/>
          <w:sz w:val="24"/>
          <w:szCs w:val="24"/>
          <w:lang w:eastAsia="uk-UA"/>
        </w:rPr>
        <w:t>Cloud</w:t>
      </w:r>
      <w:proofErr w:type="spellEnd"/>
      <w:r w:rsidRPr="00EB0746">
        <w:rPr>
          <w:rFonts w:eastAsia="Calibri" w:cs="Times New Roman"/>
          <w:sz w:val="24"/>
          <w:szCs w:val="24"/>
          <w:lang w:eastAsia="uk-UA"/>
        </w:rPr>
        <w:t xml:space="preserve"> або еквівалентному), що надається Виконавцем. Активація Програмної продукції має відбуватися шляхом автоматичної активації облікових записів користувачів після підтвердження їх адміністратором організації (Замовника).</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lastRenderedPageBreak/>
        <w:t>5.3. Постачання Програмної продукції повинно здійснюватися у вигляді хмарної підписки (</w:t>
      </w:r>
      <w:proofErr w:type="spellStart"/>
      <w:r w:rsidRPr="00EB0746">
        <w:rPr>
          <w:rFonts w:eastAsia="Calibri" w:cs="Times New Roman"/>
          <w:sz w:val="24"/>
          <w:szCs w:val="24"/>
          <w:lang w:eastAsia="uk-UA"/>
        </w:rPr>
        <w:t>Cloud</w:t>
      </w:r>
      <w:proofErr w:type="spellEnd"/>
      <w:r w:rsidRPr="00EB0746">
        <w:rPr>
          <w:rFonts w:eastAsia="Calibri" w:cs="Times New Roman"/>
          <w:sz w:val="24"/>
          <w:szCs w:val="24"/>
          <w:lang w:eastAsia="uk-UA"/>
        </w:rPr>
        <w:t xml:space="preserve"> </w:t>
      </w:r>
      <w:proofErr w:type="spellStart"/>
      <w:r w:rsidRPr="00EB0746">
        <w:rPr>
          <w:rFonts w:eastAsia="Calibri" w:cs="Times New Roman"/>
          <w:sz w:val="24"/>
          <w:szCs w:val="24"/>
          <w:lang w:eastAsia="uk-UA"/>
        </w:rPr>
        <w:t>Subscription</w:t>
      </w:r>
      <w:proofErr w:type="spellEnd"/>
      <w:r w:rsidRPr="00EB0746">
        <w:rPr>
          <w:rFonts w:eastAsia="Calibri" w:cs="Times New Roman"/>
          <w:sz w:val="24"/>
          <w:szCs w:val="24"/>
          <w:lang w:eastAsia="uk-UA"/>
        </w:rPr>
        <w:t>) з відповідними ліцензійними правами. Після постачання Програмної продукції Виконавець надає Замовнику акт прийому-передачі послуг відповідно до умов договору.</w:t>
      </w:r>
    </w:p>
    <w:p w:rsidR="00EB0746" w:rsidRPr="00EB0746" w:rsidRDefault="00EB0746" w:rsidP="00EB0746">
      <w:pPr>
        <w:ind w:firstLine="567"/>
        <w:contextualSpacing/>
        <w:jc w:val="both"/>
        <w:rPr>
          <w:rFonts w:eastAsia="Calibri" w:cs="Times New Roman"/>
          <w:b/>
          <w:sz w:val="24"/>
          <w:szCs w:val="24"/>
          <w:lang w:eastAsia="uk-UA"/>
        </w:rPr>
      </w:pPr>
      <w:r w:rsidRPr="00EB0746">
        <w:rPr>
          <w:rFonts w:eastAsia="Calibri" w:cs="Times New Roman"/>
          <w:sz w:val="24"/>
          <w:szCs w:val="24"/>
          <w:lang w:eastAsia="uk-UA"/>
        </w:rPr>
        <w:t>5.4. Виконавець повинен забезпечити постачання Програмної продукції виключно через офіційного виробника або його офіційного партнера/</w:t>
      </w:r>
      <w:proofErr w:type="spellStart"/>
      <w:r w:rsidRPr="00EB0746">
        <w:rPr>
          <w:rFonts w:eastAsia="Calibri" w:cs="Times New Roman"/>
          <w:sz w:val="24"/>
          <w:szCs w:val="24"/>
          <w:lang w:eastAsia="uk-UA"/>
        </w:rPr>
        <w:t>реселера</w:t>
      </w:r>
      <w:proofErr w:type="spellEnd"/>
      <w:r w:rsidRPr="00EB0746">
        <w:rPr>
          <w:rFonts w:eastAsia="Calibri" w:cs="Times New Roman"/>
          <w:sz w:val="24"/>
          <w:szCs w:val="24"/>
          <w:lang w:eastAsia="uk-UA"/>
        </w:rPr>
        <w:t xml:space="preserve">. </w:t>
      </w:r>
    </w:p>
    <w:p w:rsidR="00EB0746" w:rsidRPr="00EB0746" w:rsidRDefault="00EB0746" w:rsidP="00EB0746">
      <w:pPr>
        <w:ind w:firstLine="567"/>
        <w:contextualSpacing/>
        <w:jc w:val="both"/>
        <w:rPr>
          <w:rFonts w:eastAsia="Calibri" w:cs="Times New Roman"/>
          <w:sz w:val="24"/>
          <w:szCs w:val="24"/>
        </w:rPr>
      </w:pPr>
      <w:r w:rsidRPr="00EB0746">
        <w:rPr>
          <w:rFonts w:eastAsia="Calibri" w:cs="Times New Roman"/>
          <w:sz w:val="24"/>
          <w:szCs w:val="24"/>
          <w:lang w:eastAsia="uk-UA"/>
        </w:rPr>
        <w:t>5.5. </w:t>
      </w:r>
      <w:r w:rsidRPr="00EB0746">
        <w:rPr>
          <w:rFonts w:eastAsia="Calibri" w:cs="Times New Roman"/>
          <w:sz w:val="24"/>
          <w:szCs w:val="24"/>
        </w:rPr>
        <w:t>Строк дії права користування Програмною продукцією має становити не менше 12 (дванадцяти) місяців з дати активації. Дата початку дії ліцензій (активації) Програмної продукції має бути погоджена з Замовником.</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rPr>
        <w:t>5.6. </w:t>
      </w:r>
      <w:r w:rsidRPr="00EB0746">
        <w:rPr>
          <w:rFonts w:eastAsia="Calibri" w:cs="Times New Roman"/>
          <w:sz w:val="24"/>
          <w:szCs w:val="24"/>
          <w:lang w:eastAsia="uk-UA"/>
        </w:rPr>
        <w:t xml:space="preserve">Технічна підтримка Програмної продукції повинна забезпечуватись офіційним виробником Програмної продукції відповідно до політики технічної підтримки офіційного виробника Програмної продукції. Технічна підтримка Програмної продукції повинна </w:t>
      </w:r>
      <w:r w:rsidRPr="00EB0746">
        <w:rPr>
          <w:rFonts w:eastAsia="Calibri" w:cs="Times New Roman"/>
          <w:sz w:val="24"/>
          <w:szCs w:val="24"/>
        </w:rPr>
        <w:t xml:space="preserve">мати не менший за обсягом та якістю функціонал технічної підтримки, ніж передбачено політикою технічної підтримки </w:t>
      </w:r>
      <w:proofErr w:type="spellStart"/>
      <w:r w:rsidRPr="00EB0746">
        <w:rPr>
          <w:rFonts w:eastAsia="Calibri" w:cs="Times New Roman"/>
          <w:sz w:val="24"/>
          <w:szCs w:val="24"/>
        </w:rPr>
        <w:t>Atlassian</w:t>
      </w:r>
      <w:proofErr w:type="spellEnd"/>
      <w:r w:rsidRPr="00EB0746">
        <w:rPr>
          <w:rFonts w:eastAsia="Calibri" w:cs="Times New Roman"/>
          <w:sz w:val="24"/>
          <w:szCs w:val="24"/>
        </w:rPr>
        <w:t xml:space="preserve">, </w:t>
      </w:r>
      <w:r w:rsidRPr="00EB0746">
        <w:rPr>
          <w:rFonts w:eastAsia="Calibri" w:cs="Times New Roman"/>
          <w:sz w:val="24"/>
          <w:szCs w:val="24"/>
          <w:lang w:eastAsia="uk-UA"/>
        </w:rPr>
        <w:t xml:space="preserve">розміщеної за </w:t>
      </w:r>
      <w:r w:rsidRPr="00EB0746">
        <w:rPr>
          <w:rFonts w:eastAsia="Calibri" w:cs="Times New Roman"/>
          <w:sz w:val="24"/>
          <w:szCs w:val="24"/>
        </w:rPr>
        <w:t>посиланням:</w:t>
      </w:r>
      <w:r w:rsidRPr="00EB0746">
        <w:rPr>
          <w:rFonts w:ascii="Calibri" w:eastAsia="Calibri" w:hAnsi="Calibri" w:cs="Times New Roman"/>
          <w:sz w:val="22"/>
        </w:rPr>
        <w:t xml:space="preserve"> </w:t>
      </w:r>
      <w:hyperlink r:id="rId7" w:history="1">
        <w:r w:rsidRPr="00EB0746">
          <w:rPr>
            <w:rFonts w:eastAsia="Calibri" w:cs="Times New Roman"/>
            <w:color w:val="0563C1"/>
            <w:sz w:val="24"/>
            <w:szCs w:val="24"/>
            <w:u w:val="single"/>
          </w:rPr>
          <w:t>https://support.atlassian.com</w:t>
        </w:r>
      </w:hyperlink>
      <w:r w:rsidRPr="00EB0746">
        <w:rPr>
          <w:rFonts w:eastAsia="Calibri" w:cs="Times New Roman"/>
          <w:sz w:val="24"/>
          <w:szCs w:val="24"/>
        </w:rPr>
        <w:t>, https://www.atlassian.com/enterprise/support-services?tab=cloud#cloud-offerings, https://www. atlassian.com/</w:t>
      </w:r>
      <w:proofErr w:type="spellStart"/>
      <w:r w:rsidRPr="00EB0746">
        <w:rPr>
          <w:rFonts w:eastAsia="Calibri" w:cs="Times New Roman"/>
          <w:sz w:val="24"/>
          <w:szCs w:val="24"/>
        </w:rPr>
        <w:t>legal</w:t>
      </w:r>
      <w:proofErr w:type="spellEnd"/>
      <w:r w:rsidRPr="00EB0746">
        <w:rPr>
          <w:rFonts w:eastAsia="Calibri" w:cs="Times New Roman"/>
          <w:sz w:val="24"/>
          <w:szCs w:val="24"/>
        </w:rPr>
        <w:t>/</w:t>
      </w:r>
      <w:proofErr w:type="spellStart"/>
      <w:r w:rsidRPr="00EB0746">
        <w:rPr>
          <w:rFonts w:eastAsia="Calibri" w:cs="Times New Roman"/>
          <w:sz w:val="24"/>
          <w:szCs w:val="24"/>
        </w:rPr>
        <w:t>sla#appendix-b</w:t>
      </w:r>
      <w:proofErr w:type="spellEnd"/>
      <w:r w:rsidRPr="00EB0746">
        <w:rPr>
          <w:rFonts w:eastAsia="Calibri" w:cs="Times New Roman"/>
          <w:sz w:val="24"/>
          <w:szCs w:val="24"/>
        </w:rPr>
        <w:t>.</w:t>
      </w:r>
      <w:r w:rsidRPr="00EB0746">
        <w:rPr>
          <w:rFonts w:eastAsia="Calibri" w:cs="Times New Roman"/>
          <w:sz w:val="24"/>
          <w:szCs w:val="24"/>
          <w:lang w:eastAsia="uk-UA"/>
        </w:rPr>
        <w:t xml:space="preserve"> </w:t>
      </w:r>
    </w:p>
    <w:p w:rsidR="00EB0746" w:rsidRPr="00EB0746" w:rsidRDefault="00EB0746" w:rsidP="00EB0746">
      <w:pPr>
        <w:ind w:firstLine="567"/>
        <w:jc w:val="both"/>
        <w:rPr>
          <w:rFonts w:eastAsia="Calibri" w:cs="Times New Roman"/>
          <w:sz w:val="24"/>
          <w:szCs w:val="24"/>
          <w:lang w:eastAsia="uk-UA"/>
        </w:rPr>
      </w:pPr>
      <w:r w:rsidRPr="00EB0746">
        <w:rPr>
          <w:rFonts w:eastAsia="Calibri" w:cs="Times New Roman"/>
          <w:sz w:val="24"/>
          <w:szCs w:val="24"/>
          <w:lang w:eastAsia="uk-UA"/>
        </w:rPr>
        <w:t>5.7. Строк технічної підтримки Програмної продукції повинен складати не менше ніж 12 місяців з дня її активації Програмної продукції.</w:t>
      </w:r>
    </w:p>
    <w:p w:rsidR="00770896" w:rsidRDefault="00770896" w:rsidP="007E48A6">
      <w:pPr>
        <w:tabs>
          <w:tab w:val="left" w:pos="9639"/>
        </w:tabs>
        <w:ind w:firstLine="567"/>
        <w:jc w:val="both"/>
        <w:rPr>
          <w:rFonts w:cs="Times New Roman"/>
          <w:sz w:val="24"/>
          <w:szCs w:val="24"/>
        </w:rPr>
      </w:pPr>
    </w:p>
    <w:p w:rsidR="00545AAF" w:rsidRDefault="00545AAF" w:rsidP="007E48A6">
      <w:pPr>
        <w:tabs>
          <w:tab w:val="left" w:pos="9639"/>
        </w:tabs>
        <w:ind w:firstLine="567"/>
        <w:jc w:val="both"/>
        <w:rPr>
          <w:rFonts w:cs="Times New Roman"/>
          <w:sz w:val="24"/>
          <w:szCs w:val="24"/>
        </w:rPr>
      </w:pPr>
    </w:p>
    <w:p w:rsidR="00F14357" w:rsidRPr="00545AAF" w:rsidRDefault="00770896" w:rsidP="00545AAF">
      <w:pPr>
        <w:autoSpaceDE w:val="0"/>
        <w:autoSpaceDN w:val="0"/>
        <w:adjustRightInd w:val="0"/>
        <w:ind w:firstLine="567"/>
        <w:jc w:val="both"/>
        <w:rPr>
          <w:b/>
          <w:bCs/>
          <w:color w:val="000000" w:themeColor="text1"/>
          <w:sz w:val="24"/>
          <w:szCs w:val="24"/>
          <w:lang w:eastAsia="uk-UA"/>
        </w:rPr>
      </w:pPr>
      <w:r w:rsidRPr="00545AAF">
        <w:rPr>
          <w:b/>
          <w:sz w:val="24"/>
          <w:szCs w:val="24"/>
        </w:rPr>
        <w:t>4.</w:t>
      </w:r>
      <w:r w:rsidR="00092F91" w:rsidRPr="00545AAF">
        <w:rPr>
          <w:b/>
          <w:sz w:val="24"/>
          <w:szCs w:val="24"/>
        </w:rPr>
        <w:t>Обґрунтування очікуваної вартості закупівлі</w:t>
      </w:r>
      <w:r w:rsidR="00092F91" w:rsidRPr="00092F91">
        <w:rPr>
          <w:b/>
        </w:rPr>
        <w:t>:</w:t>
      </w:r>
      <w:r w:rsidR="00092F91" w:rsidRPr="00092F91">
        <w:t xml:space="preserve"> </w:t>
      </w:r>
      <w:r w:rsidRPr="00545AAF">
        <w:rPr>
          <w:sz w:val="24"/>
          <w:szCs w:val="24"/>
        </w:rPr>
        <w:t xml:space="preserve">Очікувана вартість предмета закупівлі: </w:t>
      </w:r>
      <w:r w:rsidR="00545AAF" w:rsidRPr="00545AAF">
        <w:rPr>
          <w:sz w:val="24"/>
          <w:szCs w:val="24"/>
        </w:rPr>
        <w:t>560</w:t>
      </w:r>
      <w:r w:rsidRPr="00545AAF">
        <w:rPr>
          <w:sz w:val="24"/>
          <w:szCs w:val="24"/>
        </w:rPr>
        <w:t xml:space="preserve"> 000,00 грн,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r w:rsidR="00545AAF" w:rsidRPr="00545AAF">
        <w:rPr>
          <w:rFonts w:ascii="TimesNewRomanPSMT" w:hAnsi="TimesNewRomanPSMT" w:cs="TimesNewRomanPSMT"/>
          <w:sz w:val="24"/>
          <w:szCs w:val="24"/>
        </w:rPr>
        <w:t>на</w:t>
      </w:r>
      <w:r w:rsidR="00545AAF">
        <w:rPr>
          <w:rFonts w:ascii="TimesNewRomanPSMT" w:hAnsi="TimesNewRomanPSMT" w:cs="TimesNewRomanPSMT"/>
          <w:sz w:val="24"/>
          <w:szCs w:val="24"/>
        </w:rPr>
        <w:t xml:space="preserve"> </w:t>
      </w:r>
      <w:r w:rsidR="00545AAF" w:rsidRPr="00545AAF">
        <w:rPr>
          <w:rFonts w:ascii="TimesNewRomanPSMT" w:hAnsi="TimesNewRomanPSMT" w:cs="TimesNewRomanPSMT"/>
          <w:sz w:val="24"/>
          <w:szCs w:val="24"/>
        </w:rPr>
        <w:t>підставі проведеного аналізу цін на аналогічні за технічними характеристиками</w:t>
      </w:r>
      <w:r w:rsidR="00545AAF">
        <w:rPr>
          <w:rFonts w:ascii="TimesNewRomanPSMT" w:hAnsi="TimesNewRomanPSMT" w:cs="TimesNewRomanPSMT"/>
          <w:sz w:val="24"/>
          <w:szCs w:val="24"/>
        </w:rPr>
        <w:t xml:space="preserve"> </w:t>
      </w:r>
      <w:r w:rsidR="00545AAF" w:rsidRPr="00545AAF">
        <w:rPr>
          <w:rFonts w:ascii="TimesNewRomanPSMT" w:hAnsi="TimesNewRomanPSMT" w:cs="TimesNewRomanPSMT"/>
          <w:sz w:val="24"/>
          <w:szCs w:val="24"/>
        </w:rPr>
        <w:t>послуги з отриманих цінових пропозицій та з урахуванням результату аукціону</w:t>
      </w:r>
      <w:r w:rsidR="00545AAF">
        <w:rPr>
          <w:rFonts w:ascii="TimesNewRomanPSMT" w:hAnsi="TimesNewRomanPSMT" w:cs="TimesNewRomanPSMT"/>
          <w:sz w:val="24"/>
          <w:szCs w:val="24"/>
        </w:rPr>
        <w:t xml:space="preserve"> </w:t>
      </w:r>
      <w:r w:rsidR="00545AAF" w:rsidRPr="00545AAF">
        <w:rPr>
          <w:rFonts w:ascii="TimesNewRomanPSMT" w:hAnsi="TimesNewRomanPSMT" w:cs="TimesNewRomanPSMT"/>
          <w:sz w:val="24"/>
          <w:szCs w:val="24"/>
        </w:rPr>
        <w:t>проведеної закупівлі у 2024 році.</w:t>
      </w:r>
    </w:p>
    <w:sectPr w:rsidR="00F14357" w:rsidRPr="00545AAF" w:rsidSect="00DD27E5">
      <w:headerReference w:type="default" r:id="rId8"/>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0"/>
          <w:jc w:val="center"/>
        </w:pPr>
        <w:r>
          <w:fldChar w:fldCharType="begin"/>
        </w:r>
        <w:r>
          <w:instrText>PAGE   \* MERGEFORMAT</w:instrText>
        </w:r>
        <w:r>
          <w:fldChar w:fldCharType="separate"/>
        </w:r>
        <w:r w:rsidR="00D05BF4">
          <w:rPr>
            <w:noProof/>
          </w:rPr>
          <w:t>7</w:t>
        </w:r>
        <w:r>
          <w:fldChar w:fldCharType="end"/>
        </w:r>
      </w:p>
    </w:sdtContent>
  </w:sdt>
  <w:p w:rsidR="00DD27E5" w:rsidRDefault="00DD27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3"/>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3"/>
  </w:num>
  <w:num w:numId="7">
    <w:abstractNumId w:val="17"/>
  </w:num>
  <w:num w:numId="8">
    <w:abstractNumId w:val="12"/>
  </w:num>
  <w:num w:numId="9">
    <w:abstractNumId w:val="11"/>
  </w:num>
  <w:num w:numId="10">
    <w:abstractNumId w:val="24"/>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7"/>
  </w:num>
  <w:num w:numId="19">
    <w:abstractNumId w:val="16"/>
  </w:num>
  <w:num w:numId="20">
    <w:abstractNumId w:val="9"/>
  </w:num>
  <w:num w:numId="21">
    <w:abstractNumId w:val="8"/>
  </w:num>
  <w:num w:numId="22">
    <w:abstractNumId w:val="22"/>
  </w:num>
  <w:num w:numId="23">
    <w:abstractNumId w:val="20"/>
  </w:num>
  <w:num w:numId="24">
    <w:abstractNumId w:val="6"/>
  </w:num>
  <w:num w:numId="25">
    <w:abstractNumId w:val="4"/>
  </w:num>
  <w:num w:numId="26">
    <w:abstractNumId w:val="25"/>
  </w:num>
  <w:num w:numId="27">
    <w:abstractNumId w:val="7"/>
  </w:num>
  <w:num w:numId="28">
    <w:abstractNumId w:val="18"/>
  </w:num>
  <w:num w:numId="29">
    <w:abstractNumId w:val="4"/>
  </w:num>
  <w:num w:numId="30">
    <w:abstractNumId w:val="7"/>
  </w:num>
  <w:num w:numId="31">
    <w:abstractNumId w:val="25"/>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13B79"/>
    <w:rsid w:val="00034B71"/>
    <w:rsid w:val="0003718E"/>
    <w:rsid w:val="00092F91"/>
    <w:rsid w:val="000C6E30"/>
    <w:rsid w:val="00137FCC"/>
    <w:rsid w:val="001463DB"/>
    <w:rsid w:val="00146928"/>
    <w:rsid w:val="0022794A"/>
    <w:rsid w:val="002C3B73"/>
    <w:rsid w:val="00307378"/>
    <w:rsid w:val="0033663D"/>
    <w:rsid w:val="003401D7"/>
    <w:rsid w:val="00402568"/>
    <w:rsid w:val="00431039"/>
    <w:rsid w:val="00442037"/>
    <w:rsid w:val="00464A76"/>
    <w:rsid w:val="00534801"/>
    <w:rsid w:val="00545AAF"/>
    <w:rsid w:val="005527AD"/>
    <w:rsid w:val="0055505C"/>
    <w:rsid w:val="006F557D"/>
    <w:rsid w:val="00710917"/>
    <w:rsid w:val="007329CB"/>
    <w:rsid w:val="00733068"/>
    <w:rsid w:val="00770896"/>
    <w:rsid w:val="007E48A6"/>
    <w:rsid w:val="0084248B"/>
    <w:rsid w:val="008463DD"/>
    <w:rsid w:val="00860A1D"/>
    <w:rsid w:val="00870DFB"/>
    <w:rsid w:val="008C5606"/>
    <w:rsid w:val="008F2925"/>
    <w:rsid w:val="0092337D"/>
    <w:rsid w:val="00957C68"/>
    <w:rsid w:val="0098055A"/>
    <w:rsid w:val="00984C2C"/>
    <w:rsid w:val="009B5358"/>
    <w:rsid w:val="009B6ECD"/>
    <w:rsid w:val="00A238BF"/>
    <w:rsid w:val="00B24970"/>
    <w:rsid w:val="00BC2816"/>
    <w:rsid w:val="00C0074F"/>
    <w:rsid w:val="00CC3F28"/>
    <w:rsid w:val="00D05BF4"/>
    <w:rsid w:val="00D56785"/>
    <w:rsid w:val="00DD27E5"/>
    <w:rsid w:val="00EB0746"/>
    <w:rsid w:val="00EE391C"/>
    <w:rsid w:val="00F14357"/>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7A59"/>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к"/>
    <w:basedOn w:val="a0"/>
    <w:link w:val="ac"/>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d">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e"/>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e">
    <w:name w:val="Table Grid"/>
    <w:basedOn w:val="a2"/>
    <w:uiPriority w:val="5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0">
    <w:name w:val="header"/>
    <w:basedOn w:val="a0"/>
    <w:link w:val="af1"/>
    <w:uiPriority w:val="99"/>
    <w:unhideWhenUsed/>
    <w:rsid w:val="00DD27E5"/>
    <w:pPr>
      <w:tabs>
        <w:tab w:val="center" w:pos="4819"/>
        <w:tab w:val="right" w:pos="9639"/>
      </w:tabs>
    </w:pPr>
  </w:style>
  <w:style w:type="character" w:customStyle="1" w:styleId="af1">
    <w:name w:val="Верхній колонтитул Знак"/>
    <w:basedOn w:val="a1"/>
    <w:link w:val="af0"/>
    <w:uiPriority w:val="99"/>
    <w:rsid w:val="00DD27E5"/>
    <w:rPr>
      <w:rFonts w:ascii="Times New Roman" w:hAnsi="Times New Roman"/>
      <w:sz w:val="28"/>
    </w:rPr>
  </w:style>
  <w:style w:type="paragraph" w:styleId="af2">
    <w:name w:val="footer"/>
    <w:basedOn w:val="a0"/>
    <w:link w:val="af3"/>
    <w:uiPriority w:val="99"/>
    <w:unhideWhenUsed/>
    <w:rsid w:val="00DD27E5"/>
    <w:pPr>
      <w:tabs>
        <w:tab w:val="center" w:pos="4819"/>
        <w:tab w:val="right" w:pos="9639"/>
      </w:tabs>
    </w:pPr>
  </w:style>
  <w:style w:type="character" w:customStyle="1" w:styleId="af3">
    <w:name w:val="Нижній колонтитул Знак"/>
    <w:basedOn w:val="a1"/>
    <w:link w:val="af2"/>
    <w:uiPriority w:val="99"/>
    <w:rsid w:val="00DD27E5"/>
    <w:rPr>
      <w:rFonts w:ascii="Times New Roman" w:hAnsi="Times New Roman"/>
      <w:sz w:val="28"/>
    </w:rPr>
  </w:style>
  <w:style w:type="numbering" w:customStyle="1" w:styleId="13">
    <w:name w:val="Немає списку1"/>
    <w:next w:val="a3"/>
    <w:uiPriority w:val="99"/>
    <w:semiHidden/>
    <w:unhideWhenUsed/>
    <w:rsid w:val="00770896"/>
  </w:style>
  <w:style w:type="character" w:customStyle="1" w:styleId="ac">
    <w:name w:val="Звичайний (веб) Знак"/>
    <w:aliases w:val="Обычный (Web)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b"/>
    <w:locked/>
    <w:rsid w:val="00770896"/>
    <w:rPr>
      <w:rFonts w:ascii="Times New Roman" w:eastAsia="Times New Roman" w:hAnsi="Times New Roman" w:cs="Times New Roman"/>
      <w:sz w:val="24"/>
      <w:szCs w:val="24"/>
      <w:lang w:val="ru-RU" w:eastAsia="ru-RU"/>
    </w:rPr>
  </w:style>
  <w:style w:type="character" w:customStyle="1" w:styleId="af4">
    <w:name w:val="Текст примітки Знак"/>
    <w:basedOn w:val="a1"/>
    <w:link w:val="af5"/>
    <w:uiPriority w:val="99"/>
    <w:semiHidden/>
    <w:locked/>
    <w:rsid w:val="00770896"/>
    <w:rPr>
      <w:rFonts w:ascii="Times New Roman" w:hAnsi="Times New Roman" w:cs="Times New Roman"/>
      <w:sz w:val="20"/>
      <w:szCs w:val="20"/>
    </w:rPr>
  </w:style>
  <w:style w:type="character" w:customStyle="1" w:styleId="af6">
    <w:name w:val="Основний текст Знак"/>
    <w:basedOn w:val="a1"/>
    <w:link w:val="af7"/>
    <w:uiPriority w:val="99"/>
    <w:semiHidden/>
    <w:locked/>
    <w:rsid w:val="00770896"/>
    <w:rPr>
      <w:rFonts w:ascii="?? °µ" w:eastAsia="Batang" w:hAnsi="?? °µ" w:cs="Times New Roman"/>
      <w:sz w:val="24"/>
      <w:szCs w:val="24"/>
      <w:lang w:eastAsia="uk-UA"/>
    </w:rPr>
  </w:style>
  <w:style w:type="paragraph" w:styleId="af5">
    <w:name w:val="annotation text"/>
    <w:basedOn w:val="a0"/>
    <w:link w:val="af4"/>
    <w:uiPriority w:val="99"/>
    <w:semiHidden/>
    <w:unhideWhenUsed/>
    <w:rsid w:val="00770896"/>
    <w:rPr>
      <w:rFonts w:cs="Times New Roman"/>
      <w:sz w:val="20"/>
      <w:szCs w:val="20"/>
    </w:rPr>
  </w:style>
  <w:style w:type="character" w:customStyle="1" w:styleId="14">
    <w:name w:val="Текст примітки Знак1"/>
    <w:basedOn w:val="a1"/>
    <w:uiPriority w:val="99"/>
    <w:semiHidden/>
    <w:rsid w:val="00770896"/>
    <w:rPr>
      <w:rFonts w:ascii="Times New Roman" w:hAnsi="Times New Roman"/>
      <w:sz w:val="20"/>
      <w:szCs w:val="20"/>
    </w:rPr>
  </w:style>
  <w:style w:type="character" w:customStyle="1" w:styleId="af8">
    <w:name w:val="Тема примітки Знак"/>
    <w:basedOn w:val="af4"/>
    <w:link w:val="af9"/>
    <w:uiPriority w:val="99"/>
    <w:semiHidden/>
    <w:locked/>
    <w:rsid w:val="00770896"/>
    <w:rPr>
      <w:rFonts w:ascii="Times New Roman" w:hAnsi="Times New Roman" w:cs="Times New Roman"/>
      <w:b/>
      <w:bCs/>
      <w:sz w:val="20"/>
      <w:szCs w:val="20"/>
    </w:rPr>
  </w:style>
  <w:style w:type="paragraph" w:customStyle="1" w:styleId="15">
    <w:name w:val="Обычный1"/>
    <w:qFormat/>
    <w:rsid w:val="00770896"/>
    <w:pPr>
      <w:spacing w:after="0" w:line="276" w:lineRule="auto"/>
    </w:pPr>
    <w:rPr>
      <w:rFonts w:ascii="Arial" w:eastAsia="Calibri" w:hAnsi="Arial" w:cs="Arial"/>
      <w:color w:val="000000"/>
      <w:lang w:val="ru-RU" w:eastAsia="ru-RU"/>
    </w:rPr>
  </w:style>
  <w:style w:type="paragraph" w:customStyle="1" w:styleId="16">
    <w:name w:val="Без интервала1"/>
    <w:qFormat/>
    <w:rsid w:val="00770896"/>
    <w:pPr>
      <w:suppressAutoHyphens/>
      <w:spacing w:after="0" w:line="240" w:lineRule="auto"/>
    </w:pPr>
    <w:rPr>
      <w:rFonts w:ascii="Calibri" w:eastAsia="Times New Roman" w:hAnsi="Calibri" w:cs="Times New Roman"/>
      <w:lang w:val="ru-RU" w:eastAsia="ar-SA"/>
    </w:rPr>
  </w:style>
  <w:style w:type="paragraph" w:customStyle="1" w:styleId="25">
    <w:name w:val="???????2"/>
    <w:qFormat/>
    <w:rsid w:val="00770896"/>
    <w:pPr>
      <w:suppressAutoHyphens/>
      <w:overflowPunct w:val="0"/>
      <w:autoSpaceDE w:val="0"/>
      <w:autoSpaceDN w:val="0"/>
      <w:adjustRightInd w:val="0"/>
      <w:spacing w:after="0" w:line="276" w:lineRule="auto"/>
    </w:pPr>
    <w:rPr>
      <w:rFonts w:ascii="Arial" w:eastAsia="Times New Roman" w:hAnsi="Arial" w:cs="Times New Roman"/>
      <w:color w:val="000000"/>
      <w:szCs w:val="20"/>
      <w:lang w:val="ru-RU" w:eastAsia="ru-RU"/>
    </w:rPr>
  </w:style>
  <w:style w:type="character" w:styleId="afa">
    <w:name w:val="annotation reference"/>
    <w:basedOn w:val="a1"/>
    <w:uiPriority w:val="99"/>
    <w:semiHidden/>
    <w:unhideWhenUsed/>
    <w:rsid w:val="00770896"/>
    <w:rPr>
      <w:sz w:val="16"/>
      <w:szCs w:val="16"/>
    </w:rPr>
  </w:style>
  <w:style w:type="paragraph" w:styleId="af7">
    <w:name w:val="Body Text"/>
    <w:basedOn w:val="a0"/>
    <w:link w:val="af6"/>
    <w:uiPriority w:val="99"/>
    <w:semiHidden/>
    <w:unhideWhenUsed/>
    <w:rsid w:val="00770896"/>
    <w:pPr>
      <w:spacing w:after="120"/>
    </w:pPr>
    <w:rPr>
      <w:rFonts w:ascii="?? °µ" w:eastAsia="Batang" w:hAnsi="?? °µ" w:cs="Times New Roman"/>
      <w:sz w:val="24"/>
      <w:szCs w:val="24"/>
      <w:lang w:eastAsia="uk-UA"/>
    </w:rPr>
  </w:style>
  <w:style w:type="character" w:customStyle="1" w:styleId="17">
    <w:name w:val="Основний текст Знак1"/>
    <w:basedOn w:val="a1"/>
    <w:uiPriority w:val="99"/>
    <w:semiHidden/>
    <w:rsid w:val="00770896"/>
    <w:rPr>
      <w:rFonts w:ascii="Times New Roman" w:hAnsi="Times New Roman"/>
      <w:sz w:val="28"/>
    </w:rPr>
  </w:style>
  <w:style w:type="character" w:customStyle="1" w:styleId="18">
    <w:name w:val="Текст у виносці Знак1"/>
    <w:basedOn w:val="a1"/>
    <w:uiPriority w:val="99"/>
    <w:semiHidden/>
    <w:rsid w:val="00770896"/>
    <w:rPr>
      <w:rFonts w:ascii="Segoe UI" w:eastAsia="Calibri" w:hAnsi="Segoe UI" w:cs="Segoe UI"/>
      <w:sz w:val="18"/>
      <w:szCs w:val="18"/>
    </w:rPr>
  </w:style>
  <w:style w:type="paragraph" w:styleId="af9">
    <w:name w:val="annotation subject"/>
    <w:basedOn w:val="af5"/>
    <w:next w:val="af5"/>
    <w:link w:val="af8"/>
    <w:uiPriority w:val="99"/>
    <w:semiHidden/>
    <w:unhideWhenUsed/>
    <w:rsid w:val="00770896"/>
    <w:rPr>
      <w:b/>
      <w:bCs/>
    </w:rPr>
  </w:style>
  <w:style w:type="character" w:customStyle="1" w:styleId="19">
    <w:name w:val="Тема примітки Знак1"/>
    <w:basedOn w:val="14"/>
    <w:uiPriority w:val="99"/>
    <w:semiHidden/>
    <w:rsid w:val="00770896"/>
    <w:rPr>
      <w:rFonts w:ascii="Times New Roman" w:hAnsi="Times New Roman"/>
      <w:b/>
      <w:bCs/>
      <w:sz w:val="20"/>
      <w:szCs w:val="20"/>
    </w:rPr>
  </w:style>
  <w:style w:type="character" w:customStyle="1" w:styleId="1a">
    <w:name w:val="Верхній колонтитул Знак1"/>
    <w:basedOn w:val="a1"/>
    <w:uiPriority w:val="99"/>
    <w:semiHidden/>
    <w:rsid w:val="00770896"/>
    <w:rPr>
      <w:rFonts w:ascii="Times New Roman" w:eastAsia="Calibri" w:hAnsi="Times New Roman" w:cs="Times New Roman"/>
      <w:sz w:val="28"/>
    </w:rPr>
  </w:style>
  <w:style w:type="character" w:customStyle="1" w:styleId="1b">
    <w:name w:val="Нижній колонтитул Знак1"/>
    <w:basedOn w:val="a1"/>
    <w:uiPriority w:val="99"/>
    <w:semiHidden/>
    <w:rsid w:val="00770896"/>
    <w:rPr>
      <w:rFonts w:ascii="Times New Roman" w:eastAsia="Calibri" w:hAnsi="Times New Roman" w:cs="Times New Roman"/>
      <w:sz w:val="28"/>
    </w:rPr>
  </w:style>
  <w:style w:type="table" w:customStyle="1" w:styleId="1c">
    <w:name w:val="Сітка таблиці1"/>
    <w:basedOn w:val="a2"/>
    <w:next w:val="ae"/>
    <w:uiPriority w:val="39"/>
    <w:rsid w:val="0077089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06161">
      <w:bodyDiv w:val="1"/>
      <w:marLeft w:val="0"/>
      <w:marRight w:val="0"/>
      <w:marTop w:val="0"/>
      <w:marBottom w:val="0"/>
      <w:divBdr>
        <w:top w:val="none" w:sz="0" w:space="0" w:color="auto"/>
        <w:left w:val="none" w:sz="0" w:space="0" w:color="auto"/>
        <w:bottom w:val="none" w:sz="0" w:space="0" w:color="auto"/>
        <w:right w:val="none" w:sz="0" w:space="0" w:color="auto"/>
      </w:divBdr>
    </w:div>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1119304022">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8527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port.atlass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13581</Words>
  <Characters>7742</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52</cp:revision>
  <cp:lastPrinted>2025-06-26T12:49:00Z</cp:lastPrinted>
  <dcterms:created xsi:type="dcterms:W3CDTF">2024-04-11T08:32:00Z</dcterms:created>
  <dcterms:modified xsi:type="dcterms:W3CDTF">2025-06-26T12:50:00Z</dcterms:modified>
</cp:coreProperties>
</file>