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45" w:rightFromText="45" w:vertAnchor="text" w:tblpXSpec="right" w:tblpYSpec="center"/>
        <w:tblW w:w="25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</w:tblGrid>
      <w:tr w:rsidR="00684802" w:rsidRPr="00684802" w:rsidTr="00BC39FA">
        <w:trPr>
          <w:tblCellSpacing w:w="22" w:type="dxa"/>
        </w:trPr>
        <w:tc>
          <w:tcPr>
            <w:tcW w:w="4914" w:type="pct"/>
            <w:hideMark/>
          </w:tcPr>
          <w:p w:rsidR="002826CE" w:rsidRPr="00684802" w:rsidRDefault="00B30647" w:rsidP="00BC39FA">
            <w:pPr>
              <w:spacing w:before="120" w:after="120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Наказ Міністерства фінанс</w:t>
            </w:r>
            <w:r w:rsidR="00736BC8"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 України</w:t>
            </w:r>
            <w:r w:rsidR="00736BC8"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25 квітня 2023 року №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213</w:t>
            </w:r>
            <w:r w:rsidR="00CA7826"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CA7826"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DF32DF"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(у</w:t>
            </w:r>
            <w:r w:rsidR="002826CE"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редакції наказу</w:t>
            </w:r>
            <w:r w:rsidR="00DF32DF"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Міністерства фінансів України</w:t>
            </w:r>
            <w:r w:rsidR="00BC39FA"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від </w:t>
            </w:r>
            <w:r w:rsidR="00B720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 травня</w:t>
            </w:r>
            <w:r w:rsidR="00BC39FA"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20</w:t>
            </w:r>
            <w:bookmarkStart w:id="0" w:name="_GoBack"/>
            <w:bookmarkEnd w:id="0"/>
            <w:r w:rsidR="00BC39FA"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 року №</w:t>
            </w:r>
            <w:r w:rsidR="00B720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278</w:t>
            </w:r>
            <w:r w:rsidR="00DF32DF"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:rsidR="00B30647" w:rsidRPr="00684802" w:rsidRDefault="00B30647" w:rsidP="00B30647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84802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Style w:val="a9"/>
        <w:tblW w:w="10626" w:type="dxa"/>
        <w:tblInd w:w="-431" w:type="dxa"/>
        <w:tblLook w:val="04A0" w:firstRow="1" w:lastRow="0" w:firstColumn="1" w:lastColumn="0" w:noHBand="0" w:noVBand="1"/>
      </w:tblPr>
      <w:tblGrid>
        <w:gridCol w:w="510"/>
        <w:gridCol w:w="10116"/>
      </w:tblGrid>
      <w:tr w:rsidR="00684802" w:rsidRPr="00684802" w:rsidTr="00186D1E">
        <w:tc>
          <w:tcPr>
            <w:tcW w:w="240" w:type="pct"/>
            <w:hideMark/>
          </w:tcPr>
          <w:p w:rsidR="00B30647" w:rsidRPr="00684802" w:rsidRDefault="00B30647" w:rsidP="00B306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760" w:type="pct"/>
            <w:hideMark/>
          </w:tcPr>
          <w:p w:rsidR="00B30647" w:rsidRPr="00684802" w:rsidRDefault="00B30647" w:rsidP="00B3064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48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Індивідуальна гарантія</w:t>
            </w:r>
          </w:p>
        </w:tc>
      </w:tr>
      <w:tr w:rsidR="00684802" w:rsidRPr="00684802" w:rsidTr="00186D1E">
        <w:tc>
          <w:tcPr>
            <w:tcW w:w="240" w:type="pct"/>
            <w:hideMark/>
          </w:tcPr>
          <w:p w:rsidR="00B30647" w:rsidRPr="00684802" w:rsidRDefault="00CA7826" w:rsidP="00B3064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848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I</w:t>
            </w:r>
          </w:p>
        </w:tc>
        <w:tc>
          <w:tcPr>
            <w:tcW w:w="4760" w:type="pct"/>
            <w:hideMark/>
          </w:tcPr>
          <w:p w:rsidR="005F5DB3" w:rsidRPr="00684802" w:rsidRDefault="00B30647" w:rsidP="00B30647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Гарант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</w:t>
            </w:r>
          </w:p>
          <w:p w:rsidR="00DF32C5" w:rsidRPr="0067104D" w:rsidRDefault="00B30647" w:rsidP="00DF32C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vertAlign w:val="superscript"/>
                <w:lang w:eastAsia="uk-UA"/>
              </w:rPr>
            </w:pP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__________________________________________________</w:t>
            </w:r>
            <w:r w:rsidR="005F5DB3"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_,</w:t>
            </w:r>
            <w:r w:rsidR="00644E02" w:rsidRPr="00684802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 xml:space="preserve">                                      </w:t>
            </w:r>
            <w:r w:rsidR="00DF32C5" w:rsidRPr="00684802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 xml:space="preserve">      </w:t>
            </w:r>
            <w:r w:rsidR="00DF32C5" w:rsidRPr="0068480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 xml:space="preserve">      </w:t>
            </w:r>
            <w:r w:rsidR="00DF32C5" w:rsidRPr="0067104D">
              <w:rPr>
                <w:rFonts w:ascii="Times New Roman" w:eastAsia="Times New Roman" w:hAnsi="Times New Roman" w:cs="Times New Roman"/>
                <w:sz w:val="18"/>
                <w:szCs w:val="28"/>
                <w:lang w:eastAsia="uk-UA"/>
              </w:rPr>
              <w:t>(</w:t>
            </w:r>
            <w:r w:rsidR="00CA7826" w:rsidRPr="0067104D">
              <w:rPr>
                <w:rFonts w:ascii="Times New Roman" w:eastAsia="Times New Roman" w:hAnsi="Times New Roman" w:cs="Times New Roman"/>
                <w:sz w:val="18"/>
                <w:szCs w:val="28"/>
                <w:lang w:eastAsia="uk-UA"/>
              </w:rPr>
              <w:t>найменування, код згідно з</w:t>
            </w:r>
            <w:r w:rsidRPr="0067104D">
              <w:rPr>
                <w:rFonts w:ascii="Times New Roman" w:eastAsia="Times New Roman" w:hAnsi="Times New Roman" w:cs="Times New Roman"/>
                <w:sz w:val="18"/>
                <w:szCs w:val="28"/>
                <w:lang w:eastAsia="uk-UA"/>
              </w:rPr>
              <w:t xml:space="preserve"> ЄДРПОУ, обліковий номер, присвоєний митним органом)</w:t>
            </w:r>
          </w:p>
          <w:p w:rsidR="0067104D" w:rsidRDefault="00B30647" w:rsidP="0067104D">
            <w:pPr>
              <w:spacing w:before="240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місцезнаходження якого: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</w:t>
            </w:r>
            <w:r w:rsidR="00C427D3"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644E02" w:rsidRPr="0067104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        </w:t>
            </w:r>
            <w:r w:rsidR="0067104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                             </w:t>
            </w:r>
            <w:r w:rsidRPr="0067104D">
              <w:rPr>
                <w:rFonts w:ascii="Times New Roman" w:eastAsia="Times New Roman" w:hAnsi="Times New Roman" w:cs="Times New Roman"/>
                <w:sz w:val="18"/>
                <w:szCs w:val="16"/>
                <w:lang w:eastAsia="uk-UA"/>
              </w:rPr>
              <w:t>(країна, поштовий індекс, адреса)</w:t>
            </w:r>
          </w:p>
          <w:p w:rsidR="0067104D" w:rsidRPr="0067104D" w:rsidRDefault="0067104D" w:rsidP="0067104D">
            <w:pPr>
              <w:rPr>
                <w:rFonts w:ascii="Times New Roman" w:eastAsia="Times New Roman" w:hAnsi="Times New Roman" w:cs="Times New Roman"/>
                <w:sz w:val="12"/>
                <w:szCs w:val="28"/>
                <w:lang w:eastAsia="uk-UA"/>
              </w:rPr>
            </w:pPr>
          </w:p>
          <w:p w:rsidR="0067104D" w:rsidRDefault="00B30647" w:rsidP="006710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надає </w:t>
            </w:r>
            <w:r w:rsidR="005C76B1"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цю</w:t>
            </w:r>
            <w:r w:rsidR="005C76B1"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030EED" w:rsidRPr="006848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гарантію </w:t>
            </w:r>
            <w:r w:rsidR="005C76B1"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Державній</w:t>
            </w:r>
            <w:r w:rsidR="00D753C3"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C76B1"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митній </w:t>
            </w:r>
            <w:r w:rsidR="005C76B1"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D753C3"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службі України</w:t>
            </w:r>
            <w:r w:rsidR="00030EED" w:rsidRPr="006848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та </w:t>
            </w:r>
            <w:r w:rsidR="00CE0CD8"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зобов</w:t>
            </w:r>
            <w:r w:rsidR="00894FB7"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="00CE0CD8"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язується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сплатити на </w:t>
            </w:r>
            <w:r w:rsidR="005C76B1"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користь держави Україна шляхом перерахування до державного </w:t>
            </w:r>
            <w:r w:rsidR="005C76B1"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бюджету </w:t>
            </w:r>
            <w:r w:rsidR="005C76B1"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будь-яку суму в </w:t>
            </w:r>
            <w:r w:rsidR="005C76B1"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розмірі, що не перевищує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</w:t>
            </w:r>
            <w:r w:rsidR="005F5DB3"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гривень,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644E02" w:rsidRPr="0067104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                                                                                        </w:t>
            </w:r>
            <w:r w:rsidRPr="0067104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(цифрами та словами)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br/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разі невиконання особою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</w:t>
            </w:r>
            <w:r w:rsidR="005F5DB3"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</w:t>
            </w:r>
            <w:r w:rsidR="005F5DB3"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02495E" w:rsidRPr="0002495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02495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</w:t>
            </w:r>
            <w:r w:rsidR="0002495E" w:rsidRPr="0002495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3757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(найменування, код </w:t>
            </w:r>
            <w:r w:rsidR="00CA7826" w:rsidRPr="0023757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згідно з</w:t>
            </w:r>
            <w:r w:rsidRPr="0023757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ЄДРПОУ, обліковий номе</w:t>
            </w:r>
            <w:r w:rsidR="0067104D" w:rsidRPr="0023757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р, присвоєний митним </w:t>
            </w:r>
            <w:r w:rsidR="0067104D" w:rsidRPr="007A5BD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органом / пріз</w:t>
            </w:r>
            <w:r w:rsidR="0002495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вище (за наявності), </w:t>
            </w:r>
            <w:r w:rsidR="0067104D" w:rsidRPr="007A5BD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ім’я, </w:t>
            </w:r>
            <w:r w:rsidR="0002495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="0002495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br/>
              <w:t xml:space="preserve">    по </w:t>
            </w:r>
            <w:r w:rsidR="0067104D" w:rsidRPr="007A5BD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батькові (за наявності), реєстраційний номер облі</w:t>
            </w:r>
            <w:r w:rsidR="00237570" w:rsidRPr="007A5BD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кової картки платника податків</w:t>
            </w:r>
            <w:r w:rsidR="0002495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(за наявності)</w:t>
            </w:r>
            <w:r w:rsidR="00237570" w:rsidRPr="007A5BD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або</w:t>
            </w:r>
            <w:r w:rsidR="0002495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="0067104D" w:rsidRPr="007A5BD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</w:t>
            </w:r>
            <w:r w:rsidR="0002495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ерія (за наявності)  </w:t>
            </w:r>
            <w:r w:rsidR="0002495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br/>
              <w:t xml:space="preserve">     та </w:t>
            </w:r>
            <w:r w:rsidR="0067104D" w:rsidRPr="007A5BD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номер паспорта (для фізичних осіб, які через свої релігійн</w:t>
            </w:r>
            <w:r w:rsidR="0002495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 переконання відмовляються від прийняття реєстраційного</w:t>
            </w:r>
            <w:r w:rsidR="0002495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br/>
              <w:t xml:space="preserve">          номера </w:t>
            </w:r>
            <w:r w:rsidR="0067104D" w:rsidRPr="007A5BD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облікової картки платника податків відповідно до закону), обліковий номер, присвоєний митним</w:t>
            </w:r>
            <w:r w:rsidR="0067104D" w:rsidRPr="0023757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органом)</w:t>
            </w:r>
          </w:p>
          <w:p w:rsidR="0067104D" w:rsidRPr="0067104D" w:rsidRDefault="0067104D" w:rsidP="0067104D">
            <w:pPr>
              <w:rPr>
                <w:rFonts w:ascii="Times New Roman" w:eastAsia="Times New Roman" w:hAnsi="Times New Roman" w:cs="Times New Roman"/>
                <w:sz w:val="12"/>
                <w:szCs w:val="16"/>
                <w:lang w:eastAsia="uk-UA"/>
              </w:rPr>
            </w:pPr>
          </w:p>
          <w:p w:rsidR="0067104D" w:rsidRDefault="00B30647" w:rsidP="00D31C7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місцезнаходження або задеклароване</w:t>
            </w:r>
            <w:r w:rsidR="00BC39FA"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  <w:r w:rsidR="00BC39FA"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зареєстроване місце проживання (перебування) якої: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</w:t>
            </w:r>
            <w:r w:rsidR="005F5DB3"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</w:t>
            </w:r>
            <w:r w:rsidR="00C427D3"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644E02" w:rsidRPr="00684802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 xml:space="preserve">                                                                             </w:t>
            </w:r>
            <w:r w:rsidR="00D31C7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 xml:space="preserve">   </w:t>
            </w:r>
            <w:r w:rsidR="00644E02" w:rsidRPr="00684802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uk-UA"/>
              </w:rPr>
              <w:t xml:space="preserve"> </w:t>
            </w:r>
            <w:r w:rsidRPr="0067104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(країна, поштовий індекс, адреса)</w:t>
            </w:r>
          </w:p>
          <w:p w:rsidR="00B30647" w:rsidRPr="0067104D" w:rsidRDefault="00B30647" w:rsidP="00D31C7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7104D">
              <w:rPr>
                <w:rFonts w:ascii="Times New Roman" w:eastAsia="Times New Roman" w:hAnsi="Times New Roman" w:cs="Times New Roman"/>
                <w:sz w:val="12"/>
                <w:szCs w:val="18"/>
                <w:lang w:eastAsia="uk-UA"/>
              </w:rPr>
              <w:br/>
            </w:r>
            <w:r w:rsidR="00CE0CD8"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обов</w:t>
            </w:r>
            <w:r w:rsidR="00894FB7"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="00CE0CD8"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язку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зі </w:t>
            </w:r>
            <w:r w:rsidR="002F39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плати </w:t>
            </w:r>
            <w:r w:rsidR="001A3855" w:rsidRPr="006848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митних </w:t>
            </w:r>
            <w:r w:rsidR="001A3855" w:rsidRPr="006848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="0008103C"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платежів, який виник у зв</w:t>
            </w:r>
            <w:r w:rsidR="00894FB7" w:rsidRPr="006848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proofErr w:type="spellStart"/>
            <w:r w:rsidR="002F39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язку</w:t>
            </w:r>
            <w:proofErr w:type="spellEnd"/>
            <w:r w:rsidR="002F39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порушенням умов митного 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режиму або невиконанням митних формальностей, що визначили або становили митну процедуру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</w:t>
            </w:r>
            <w:r w:rsidR="005F5DB3"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644E02" w:rsidRPr="00470DD2">
              <w:rPr>
                <w:rFonts w:ascii="Times New Roman" w:eastAsia="Times New Roman" w:hAnsi="Times New Roman" w:cs="Times New Roman"/>
                <w:sz w:val="18"/>
                <w:szCs w:val="28"/>
                <w:lang w:eastAsia="uk-UA"/>
              </w:rPr>
              <w:t xml:space="preserve">                                                                </w:t>
            </w:r>
            <w:r w:rsidRPr="00470DD2">
              <w:rPr>
                <w:rFonts w:ascii="Times New Roman" w:eastAsia="Times New Roman" w:hAnsi="Times New Roman" w:cs="Times New Roman"/>
                <w:sz w:val="18"/>
                <w:szCs w:val="28"/>
                <w:lang w:eastAsia="uk-UA"/>
              </w:rPr>
              <w:t>(коди митних процедур, щодо яких надано гарантію)</w:t>
            </w:r>
          </w:p>
          <w:p w:rsidR="002826CE" w:rsidRPr="00684802" w:rsidRDefault="002826CE" w:rsidP="002826C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8480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UA01</w:t>
            </w:r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="0008103C" w:rsidRPr="00907A0F">
              <w:rPr>
                <w:rFonts w:ascii="Times New Roman" w:eastAsia="Times New Roman" w:hAnsi="Times New Roman" w:cs="Times New Roman"/>
                <w:bCs/>
                <w:lang w:eastAsia="uk-UA"/>
              </w:rPr>
              <w:t>–</w:t>
            </w:r>
            <w:r w:rsidR="0008103C" w:rsidRPr="0068480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 </w:t>
            </w:r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 xml:space="preserve">переміщення територією України транзитом товарів та/або транспортних засобів комерційного призначення (статті 92, 96 глави 17 розділу V </w:t>
            </w:r>
            <w:hyperlink r:id="rId6" w:history="1">
              <w:r w:rsidRPr="00684802">
                <w:rPr>
                  <w:rFonts w:ascii="Times New Roman" w:eastAsia="Times New Roman" w:hAnsi="Times New Roman" w:cs="Times New Roman"/>
                  <w:lang w:eastAsia="uk-UA"/>
                </w:rPr>
                <w:t>Митного кодексу України</w:t>
              </w:r>
            </w:hyperlink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>);</w:t>
            </w:r>
          </w:p>
          <w:p w:rsidR="002826CE" w:rsidRPr="00684802" w:rsidRDefault="002826CE" w:rsidP="002826C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8480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UA02</w:t>
            </w:r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="0008103C" w:rsidRPr="00907A0F">
              <w:rPr>
                <w:rFonts w:ascii="Times New Roman" w:eastAsia="Times New Roman" w:hAnsi="Times New Roman" w:cs="Times New Roman"/>
                <w:bCs/>
                <w:lang w:eastAsia="uk-UA"/>
              </w:rPr>
              <w:t>–</w:t>
            </w:r>
            <w:r w:rsidR="0008103C" w:rsidRPr="0068480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 </w:t>
            </w:r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 xml:space="preserve">оформлення митним органом тимчасової митної декларації (стаття 260 глави 40 розділу VIII </w:t>
            </w:r>
            <w:hyperlink r:id="rId7" w:history="1">
              <w:r w:rsidRPr="00684802">
                <w:rPr>
                  <w:rFonts w:ascii="Times New Roman" w:eastAsia="Times New Roman" w:hAnsi="Times New Roman" w:cs="Times New Roman"/>
                  <w:lang w:eastAsia="uk-UA"/>
                </w:rPr>
                <w:t>Митного кодексу України</w:t>
              </w:r>
            </w:hyperlink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>);</w:t>
            </w:r>
          </w:p>
          <w:p w:rsidR="002826CE" w:rsidRPr="00684802" w:rsidRDefault="002826CE" w:rsidP="002826C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8480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UA03 </w:t>
            </w:r>
            <w:r w:rsidR="0008103C" w:rsidRPr="00907A0F">
              <w:rPr>
                <w:rFonts w:ascii="Times New Roman" w:eastAsia="Times New Roman" w:hAnsi="Times New Roman" w:cs="Times New Roman"/>
                <w:bCs/>
                <w:lang w:eastAsia="uk-UA"/>
              </w:rPr>
              <w:t>–</w:t>
            </w:r>
            <w:r w:rsidR="0008103C" w:rsidRPr="0068480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 </w:t>
            </w:r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 xml:space="preserve">оформлення митним органом періодичної митної декларації (стаття 260 глави 40 розділу VIII </w:t>
            </w:r>
            <w:hyperlink r:id="rId8" w:history="1">
              <w:r w:rsidRPr="00684802">
                <w:rPr>
                  <w:rFonts w:ascii="Times New Roman" w:eastAsia="Times New Roman" w:hAnsi="Times New Roman" w:cs="Times New Roman"/>
                  <w:lang w:eastAsia="uk-UA"/>
                </w:rPr>
                <w:t>Митного кодексу України</w:t>
              </w:r>
            </w:hyperlink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>);</w:t>
            </w:r>
          </w:p>
          <w:p w:rsidR="002826CE" w:rsidRPr="00684802" w:rsidRDefault="002826CE" w:rsidP="002826C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8480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UA04</w:t>
            </w:r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="0008103C" w:rsidRPr="00907A0F">
              <w:rPr>
                <w:rFonts w:ascii="Times New Roman" w:eastAsia="Times New Roman" w:hAnsi="Times New Roman" w:cs="Times New Roman"/>
                <w:bCs/>
                <w:lang w:eastAsia="uk-UA"/>
              </w:rPr>
              <w:t>–</w:t>
            </w:r>
            <w:r w:rsidR="0008103C" w:rsidRPr="0068480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 </w:t>
            </w:r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 xml:space="preserve">незгода декларанта з рішенням митного органу про коригування заявленої митної вартості товарів (стаття 55 глави 8 розділу III </w:t>
            </w:r>
            <w:hyperlink r:id="rId9" w:history="1">
              <w:r w:rsidRPr="00684802">
                <w:rPr>
                  <w:rFonts w:ascii="Times New Roman" w:eastAsia="Times New Roman" w:hAnsi="Times New Roman" w:cs="Times New Roman"/>
                  <w:lang w:eastAsia="uk-UA"/>
                </w:rPr>
                <w:t>Митного кодексу України</w:t>
              </w:r>
            </w:hyperlink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>);</w:t>
            </w:r>
          </w:p>
          <w:p w:rsidR="002826CE" w:rsidRPr="00684802" w:rsidRDefault="002826CE" w:rsidP="002826C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8480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UA05</w:t>
            </w:r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 xml:space="preserve"> – переробка товарів на митній території України (статт</w:t>
            </w:r>
            <w:r w:rsidR="00CA7826" w:rsidRPr="00684802">
              <w:rPr>
                <w:rFonts w:ascii="Times New Roman" w:eastAsia="Times New Roman" w:hAnsi="Times New Roman" w:cs="Times New Roman"/>
                <w:lang w:eastAsia="uk-UA"/>
              </w:rPr>
              <w:t>я</w:t>
            </w:r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 xml:space="preserve"> 7</w:t>
            </w:r>
            <w:r w:rsidR="00CA7826" w:rsidRPr="00684802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  <w:r w:rsidRPr="00684802">
              <w:rPr>
                <w:rFonts w:ascii="Times New Roman" w:eastAsia="Times New Roman" w:hAnsi="Times New Roman" w:cs="Times New Roman"/>
                <w:vertAlign w:val="superscript"/>
                <w:lang w:eastAsia="uk-UA"/>
              </w:rPr>
              <w:t>6</w:t>
            </w:r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684802">
              <w:rPr>
                <w:rFonts w:ascii="Times New Roman" w:eastAsia="Calibri" w:hAnsi="Times New Roman" w:cs="Times New Roman"/>
              </w:rPr>
              <w:t>глави 12 розділу V</w:t>
            </w:r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r w:rsidR="00CA7826" w:rsidRPr="00684802">
              <w:rPr>
                <w:rFonts w:ascii="Times New Roman" w:eastAsia="Times New Roman" w:hAnsi="Times New Roman" w:cs="Times New Roman"/>
                <w:lang w:eastAsia="uk-UA"/>
              </w:rPr>
              <w:t xml:space="preserve">стаття </w:t>
            </w:r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 xml:space="preserve">149 глави 23 </w:t>
            </w:r>
            <w:r w:rsidR="0008103C" w:rsidRPr="00684802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 xml:space="preserve">розділу V </w:t>
            </w:r>
            <w:hyperlink r:id="rId10" w:history="1">
              <w:r w:rsidRPr="00684802">
                <w:rPr>
                  <w:rFonts w:ascii="Times New Roman" w:eastAsia="Times New Roman" w:hAnsi="Times New Roman" w:cs="Times New Roman"/>
                  <w:lang w:eastAsia="uk-UA"/>
                </w:rPr>
                <w:t>Митного кодексу України</w:t>
              </w:r>
            </w:hyperlink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>);</w:t>
            </w:r>
          </w:p>
          <w:p w:rsidR="002826CE" w:rsidRPr="00684802" w:rsidRDefault="002826CE" w:rsidP="002826C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8480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UA06</w:t>
            </w:r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="0008103C" w:rsidRPr="00907A0F">
              <w:rPr>
                <w:rFonts w:ascii="Times New Roman" w:eastAsia="Times New Roman" w:hAnsi="Times New Roman" w:cs="Times New Roman"/>
                <w:bCs/>
                <w:lang w:eastAsia="uk-UA"/>
              </w:rPr>
              <w:t>–</w:t>
            </w:r>
            <w:r w:rsidR="0008103C" w:rsidRPr="0068480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 </w:t>
            </w:r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>тимчасове ввезення товарів (статті 104</w:t>
            </w:r>
            <w:r w:rsidRPr="00684802">
              <w:rPr>
                <w:rFonts w:ascii="Times New Roman" w:eastAsia="Times New Roman" w:hAnsi="Times New Roman" w:cs="Times New Roman"/>
                <w:vertAlign w:val="superscript"/>
                <w:lang w:eastAsia="uk-UA"/>
              </w:rPr>
              <w:t>1</w:t>
            </w:r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 xml:space="preserve">, 110 глави 18 розділу V </w:t>
            </w:r>
            <w:hyperlink r:id="rId11" w:history="1">
              <w:r w:rsidRPr="00684802">
                <w:rPr>
                  <w:rFonts w:ascii="Times New Roman" w:eastAsia="Times New Roman" w:hAnsi="Times New Roman" w:cs="Times New Roman"/>
                  <w:lang w:eastAsia="uk-UA"/>
                </w:rPr>
                <w:t>Митного кодексу України</w:t>
              </w:r>
            </w:hyperlink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>);</w:t>
            </w:r>
          </w:p>
          <w:p w:rsidR="002826CE" w:rsidRPr="00684802" w:rsidRDefault="002826CE" w:rsidP="002826C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trike/>
                <w:lang w:eastAsia="uk-UA"/>
              </w:rPr>
            </w:pPr>
            <w:r w:rsidRPr="0068480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UA07 </w:t>
            </w:r>
            <w:r w:rsidRPr="00907A0F">
              <w:rPr>
                <w:rFonts w:ascii="Times New Roman" w:eastAsia="Times New Roman" w:hAnsi="Times New Roman" w:cs="Times New Roman"/>
                <w:bCs/>
                <w:lang w:eastAsia="uk-UA"/>
              </w:rPr>
              <w:t>–</w:t>
            </w:r>
            <w:r w:rsidRPr="0068480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 </w:t>
            </w:r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>ввезення замінних товарів та продуктів переробки, виготовлених із еквівалентних товарів</w:t>
            </w:r>
            <w:r w:rsidRPr="00684802">
              <w:rPr>
                <w:rFonts w:ascii="Times New Roman" w:eastAsia="Calibri" w:hAnsi="Times New Roman" w:cs="Times New Roman"/>
              </w:rPr>
              <w:t xml:space="preserve"> </w:t>
            </w:r>
            <w:r w:rsidR="0008103C" w:rsidRPr="00684802">
              <w:rPr>
                <w:rFonts w:ascii="Times New Roman" w:eastAsia="Calibri" w:hAnsi="Times New Roman" w:cs="Times New Roman"/>
              </w:rPr>
              <w:br/>
            </w:r>
            <w:r w:rsidR="00CA7826" w:rsidRPr="00684802">
              <w:rPr>
                <w:rFonts w:ascii="Times New Roman" w:eastAsia="Calibri" w:hAnsi="Times New Roman" w:cs="Times New Roman"/>
              </w:rPr>
              <w:t>(статті 171, 171</w:t>
            </w:r>
            <w:r w:rsidRPr="00684802">
              <w:rPr>
                <w:rFonts w:ascii="Times New Roman" w:eastAsia="Calibri" w:hAnsi="Times New Roman" w:cs="Times New Roman"/>
                <w:vertAlign w:val="superscript"/>
              </w:rPr>
              <w:t>1</w:t>
            </w:r>
            <w:r w:rsidRPr="00684802">
              <w:rPr>
                <w:rFonts w:ascii="Times New Roman" w:eastAsia="Calibri" w:hAnsi="Times New Roman" w:cs="Times New Roman"/>
              </w:rPr>
              <w:t xml:space="preserve"> </w:t>
            </w:r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 xml:space="preserve">глави 24 розділу V </w:t>
            </w:r>
            <w:hyperlink r:id="rId12" w:history="1">
              <w:r w:rsidRPr="00684802">
                <w:rPr>
                  <w:rFonts w:ascii="Times New Roman" w:eastAsia="Times New Roman" w:hAnsi="Times New Roman" w:cs="Times New Roman"/>
                  <w:lang w:eastAsia="uk-UA"/>
                </w:rPr>
                <w:t>Митного кодексу України</w:t>
              </w:r>
            </w:hyperlink>
            <w:r w:rsidRPr="00684802">
              <w:rPr>
                <w:rFonts w:ascii="Times New Roman" w:eastAsia="Calibri" w:hAnsi="Times New Roman" w:cs="Times New Roman"/>
              </w:rPr>
              <w:t>);</w:t>
            </w:r>
          </w:p>
          <w:p w:rsidR="002826CE" w:rsidRPr="00684802" w:rsidRDefault="002826CE" w:rsidP="002826C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8480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lastRenderedPageBreak/>
              <w:t>UA08</w:t>
            </w:r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="008E0A27" w:rsidRPr="00907A0F">
              <w:rPr>
                <w:rFonts w:ascii="Times New Roman" w:eastAsia="Times New Roman" w:hAnsi="Times New Roman" w:cs="Times New Roman"/>
                <w:bCs/>
                <w:lang w:eastAsia="uk-UA"/>
              </w:rPr>
              <w:t>–</w:t>
            </w:r>
            <w:r w:rsidR="008E0A27" w:rsidRPr="0068480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 </w:t>
            </w:r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>переробка за межами митної території</w:t>
            </w:r>
            <w:r w:rsidRPr="00684802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 </w:t>
            </w:r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>України (статт</w:t>
            </w:r>
            <w:r w:rsidR="00CA7826" w:rsidRPr="00684802">
              <w:rPr>
                <w:rFonts w:ascii="Times New Roman" w:eastAsia="Times New Roman" w:hAnsi="Times New Roman" w:cs="Times New Roman"/>
                <w:lang w:eastAsia="uk-UA"/>
              </w:rPr>
              <w:t>я</w:t>
            </w:r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 xml:space="preserve"> 73</w:t>
            </w:r>
            <w:r w:rsidRPr="00684802">
              <w:rPr>
                <w:rFonts w:ascii="Times New Roman" w:eastAsia="Times New Roman" w:hAnsi="Times New Roman" w:cs="Times New Roman"/>
                <w:vertAlign w:val="superscript"/>
                <w:lang w:eastAsia="uk-UA"/>
              </w:rPr>
              <w:t>6</w:t>
            </w:r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684802">
              <w:rPr>
                <w:rFonts w:ascii="Times New Roman" w:eastAsia="Calibri" w:hAnsi="Times New Roman" w:cs="Times New Roman"/>
              </w:rPr>
              <w:t>глави 12 розділу V</w:t>
            </w:r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r w:rsidR="00CA7826" w:rsidRPr="00684802">
              <w:rPr>
                <w:rFonts w:ascii="Times New Roman" w:eastAsia="Times New Roman" w:hAnsi="Times New Roman" w:cs="Times New Roman"/>
                <w:lang w:eastAsia="uk-UA"/>
              </w:rPr>
              <w:t xml:space="preserve">стаття </w:t>
            </w:r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 xml:space="preserve">164 глави 24 </w:t>
            </w:r>
            <w:r w:rsidR="0008103C" w:rsidRPr="00684802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 xml:space="preserve">розділу V </w:t>
            </w:r>
            <w:hyperlink r:id="rId13" w:history="1">
              <w:r w:rsidRPr="00684802">
                <w:rPr>
                  <w:rFonts w:ascii="Times New Roman" w:eastAsia="Times New Roman" w:hAnsi="Times New Roman" w:cs="Times New Roman"/>
                  <w:lang w:eastAsia="uk-UA"/>
                </w:rPr>
                <w:t>Митного кодексу України</w:t>
              </w:r>
            </w:hyperlink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>);</w:t>
            </w:r>
          </w:p>
          <w:p w:rsidR="002826CE" w:rsidRPr="00684802" w:rsidRDefault="002826CE" w:rsidP="002826C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8480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UA09</w:t>
            </w:r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08103C" w:rsidRPr="00907A0F">
              <w:rPr>
                <w:rFonts w:ascii="Times New Roman" w:eastAsia="Times New Roman" w:hAnsi="Times New Roman" w:cs="Times New Roman"/>
                <w:bCs/>
                <w:lang w:eastAsia="uk-UA"/>
              </w:rPr>
              <w:t>–</w:t>
            </w:r>
            <w:r w:rsidR="0008103C" w:rsidRPr="0068480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 </w:t>
            </w:r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>тимчасове ввезення на митну територію України запасних частин та обладнання, призначених для використання у процесі ремонту та технічного обслуговування транспортних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 xml:space="preserve">засобів комерційного призначення, тимчасово ввезених на митну територію України (стаття 189 глави 27 розділу VI </w:t>
            </w:r>
            <w:hyperlink r:id="rId14" w:history="1">
              <w:r w:rsidRPr="00684802">
                <w:rPr>
                  <w:rFonts w:ascii="Times New Roman" w:eastAsia="Times New Roman" w:hAnsi="Times New Roman" w:cs="Times New Roman"/>
                  <w:lang w:eastAsia="uk-UA"/>
                </w:rPr>
                <w:t>Митного кодексу України</w:t>
              </w:r>
            </w:hyperlink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>);</w:t>
            </w:r>
          </w:p>
          <w:p w:rsidR="00B30647" w:rsidRPr="00684802" w:rsidRDefault="00B30647" w:rsidP="00F31B7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8480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UA10</w:t>
            </w:r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="0008103C" w:rsidRPr="00907A0F">
              <w:rPr>
                <w:rFonts w:ascii="Times New Roman" w:eastAsia="Times New Roman" w:hAnsi="Times New Roman" w:cs="Times New Roman"/>
                <w:bCs/>
                <w:lang w:eastAsia="uk-UA"/>
              </w:rPr>
              <w:t>–</w:t>
            </w:r>
            <w:r w:rsidR="0008103C" w:rsidRPr="0068480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 </w:t>
            </w:r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 xml:space="preserve">тимчасове ввезення громадянами на митну територію України транспортних засобів особистого користування (стаття 380 глави 55 розділу XII </w:t>
            </w:r>
            <w:hyperlink r:id="rId15" w:history="1">
              <w:r w:rsidRPr="00684802">
                <w:rPr>
                  <w:rFonts w:ascii="Times New Roman" w:eastAsia="Times New Roman" w:hAnsi="Times New Roman" w:cs="Times New Roman"/>
                  <w:lang w:eastAsia="uk-UA"/>
                </w:rPr>
                <w:t>Митного кодексу України</w:t>
              </w:r>
            </w:hyperlink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>);</w:t>
            </w:r>
          </w:p>
          <w:p w:rsidR="002826CE" w:rsidRPr="00684802" w:rsidRDefault="002826CE" w:rsidP="002826C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8480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UA11 </w:t>
            </w:r>
            <w:r w:rsidR="0008103C" w:rsidRPr="00907A0F">
              <w:rPr>
                <w:rFonts w:ascii="Times New Roman" w:eastAsia="Times New Roman" w:hAnsi="Times New Roman" w:cs="Times New Roman"/>
                <w:bCs/>
                <w:lang w:eastAsia="uk-UA"/>
              </w:rPr>
              <w:t>–</w:t>
            </w:r>
            <w:r w:rsidR="0008103C" w:rsidRPr="0068480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 </w:t>
            </w:r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>інші митні процедури, щодо яких законодавством України з питань митної справи передбачено надання забезпечення сплати митних платежів;</w:t>
            </w:r>
          </w:p>
          <w:p w:rsidR="002826CE" w:rsidRPr="00684802" w:rsidRDefault="002826CE" w:rsidP="002826C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8480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UA12</w:t>
            </w:r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="0008103C" w:rsidRPr="00907A0F">
              <w:rPr>
                <w:rFonts w:ascii="Times New Roman" w:eastAsia="Times New Roman" w:hAnsi="Times New Roman" w:cs="Times New Roman"/>
                <w:bCs/>
                <w:lang w:eastAsia="uk-UA"/>
              </w:rPr>
              <w:t>–</w:t>
            </w:r>
            <w:r w:rsidR="0008103C" w:rsidRPr="0068480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 </w:t>
            </w:r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>розміщення товарів на тимчасове зберігання та/або у митний режим митного складу (статт</w:t>
            </w:r>
            <w:r w:rsidR="00CA7826" w:rsidRPr="00684802">
              <w:rPr>
                <w:rFonts w:ascii="Times New Roman" w:eastAsia="Times New Roman" w:hAnsi="Times New Roman" w:cs="Times New Roman"/>
                <w:lang w:eastAsia="uk-UA"/>
              </w:rPr>
              <w:t>я 73</w:t>
            </w:r>
            <w:r w:rsidRPr="00684802">
              <w:rPr>
                <w:rFonts w:ascii="Times New Roman" w:eastAsia="Times New Roman" w:hAnsi="Times New Roman" w:cs="Times New Roman"/>
                <w:vertAlign w:val="superscript"/>
                <w:lang w:eastAsia="uk-UA"/>
              </w:rPr>
              <w:t>6</w:t>
            </w:r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684802">
              <w:rPr>
                <w:rFonts w:ascii="Times New Roman" w:eastAsia="Calibri" w:hAnsi="Times New Roman" w:cs="Times New Roman"/>
              </w:rPr>
              <w:t>глави 12 розділу V</w:t>
            </w:r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r w:rsidR="00CA7826" w:rsidRPr="00684802">
              <w:rPr>
                <w:rFonts w:ascii="Times New Roman" w:eastAsia="Times New Roman" w:hAnsi="Times New Roman" w:cs="Times New Roman"/>
                <w:lang w:eastAsia="uk-UA"/>
              </w:rPr>
              <w:t xml:space="preserve">стаття </w:t>
            </w:r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>122</w:t>
            </w:r>
            <w:r w:rsidRPr="00684802">
              <w:rPr>
                <w:rFonts w:ascii="Times New Roman" w:eastAsia="Calibri" w:hAnsi="Times New Roman" w:cs="Times New Roman"/>
              </w:rPr>
              <w:t xml:space="preserve"> глави 20 розділу V</w:t>
            </w:r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r w:rsidR="00CA7826" w:rsidRPr="00684802">
              <w:rPr>
                <w:rFonts w:ascii="Times New Roman" w:eastAsia="Times New Roman" w:hAnsi="Times New Roman" w:cs="Times New Roman"/>
                <w:lang w:eastAsia="uk-UA"/>
              </w:rPr>
              <w:t xml:space="preserve">стаття </w:t>
            </w:r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>201</w:t>
            </w:r>
            <w:r w:rsidRPr="00684802">
              <w:rPr>
                <w:rFonts w:ascii="Times New Roman" w:eastAsia="Calibri" w:hAnsi="Times New Roman" w:cs="Times New Roman"/>
              </w:rPr>
              <w:t xml:space="preserve"> глави 29 розділу VІ</w:t>
            </w:r>
            <w:r w:rsidR="0008103C" w:rsidRPr="00684802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r w:rsidR="00CA7826" w:rsidRPr="00684802">
              <w:rPr>
                <w:rFonts w:ascii="Times New Roman" w:eastAsia="Times New Roman" w:hAnsi="Times New Roman" w:cs="Times New Roman"/>
                <w:lang w:eastAsia="uk-UA"/>
              </w:rPr>
              <w:t xml:space="preserve">стаття </w:t>
            </w:r>
            <w:r w:rsidR="0008103C" w:rsidRPr="00684802">
              <w:rPr>
                <w:rFonts w:ascii="Times New Roman" w:eastAsia="Times New Roman" w:hAnsi="Times New Roman" w:cs="Times New Roman"/>
                <w:lang w:eastAsia="uk-UA"/>
              </w:rPr>
              <w:t>24</w:t>
            </w:r>
            <w:r w:rsidR="00CA7826" w:rsidRPr="00684802"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  <w:r w:rsidR="0008103C" w:rsidRPr="00684802">
              <w:rPr>
                <w:rFonts w:ascii="Times New Roman" w:eastAsia="Times New Roman" w:hAnsi="Times New Roman" w:cs="Times New Roman"/>
                <w:vertAlign w:val="superscript"/>
                <w:lang w:eastAsia="uk-UA"/>
              </w:rPr>
              <w:t>1</w:t>
            </w:r>
            <w:r w:rsidR="0008103C" w:rsidRPr="00684802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684802">
              <w:rPr>
                <w:rFonts w:ascii="Times New Roman" w:eastAsia="Times New Roman" w:hAnsi="Times New Roman" w:cs="Times New Roman"/>
                <w:vertAlign w:val="superscript"/>
                <w:lang w:eastAsia="uk-UA"/>
              </w:rPr>
              <w:t xml:space="preserve"> </w:t>
            </w:r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 xml:space="preserve">глави 39 розділу VIII </w:t>
            </w:r>
            <w:hyperlink r:id="rId16" w:history="1">
              <w:r w:rsidRPr="00684802">
                <w:rPr>
                  <w:rFonts w:ascii="Times New Roman" w:eastAsia="Times New Roman" w:hAnsi="Times New Roman" w:cs="Times New Roman"/>
                  <w:lang w:eastAsia="uk-UA"/>
                </w:rPr>
                <w:t>Митного кодексу України</w:t>
              </w:r>
            </w:hyperlink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>);</w:t>
            </w:r>
          </w:p>
          <w:p w:rsidR="002826CE" w:rsidRPr="00684802" w:rsidRDefault="002826CE" w:rsidP="002826C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8480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UA13</w:t>
            </w:r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="0008103C" w:rsidRPr="00907A0F">
              <w:rPr>
                <w:rFonts w:ascii="Times New Roman" w:eastAsia="Times New Roman" w:hAnsi="Times New Roman" w:cs="Times New Roman"/>
                <w:bCs/>
                <w:lang w:eastAsia="uk-UA"/>
              </w:rPr>
              <w:t>–</w:t>
            </w:r>
            <w:r w:rsidR="0008103C" w:rsidRPr="0068480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 </w:t>
            </w:r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>оформлення митним органом спрощен</w:t>
            </w:r>
            <w:r w:rsidR="0008103C" w:rsidRPr="00684802">
              <w:rPr>
                <w:rFonts w:ascii="Times New Roman" w:eastAsia="Times New Roman" w:hAnsi="Times New Roman" w:cs="Times New Roman"/>
                <w:lang w:eastAsia="uk-UA"/>
              </w:rPr>
              <w:t>ої митної декларації (стаття 26</w:t>
            </w:r>
            <w:r w:rsidR="0008103C" w:rsidRPr="00684802">
              <w:rPr>
                <w:rFonts w:ascii="Times New Roman" w:eastAsia="Times New Roman" w:hAnsi="Times New Roman" w:cs="Times New Roman"/>
                <w:lang w:val="ru-RU" w:eastAsia="uk-UA"/>
              </w:rPr>
              <w:t>0</w:t>
            </w:r>
            <w:r w:rsidR="0008103C" w:rsidRPr="00684802">
              <w:rPr>
                <w:rFonts w:ascii="Times New Roman" w:eastAsia="Times New Roman" w:hAnsi="Times New Roman" w:cs="Times New Roman"/>
                <w:vertAlign w:val="superscript"/>
                <w:lang w:val="ru-RU" w:eastAsia="uk-UA"/>
              </w:rPr>
              <w:t>1</w:t>
            </w:r>
            <w:r w:rsidR="0008103C" w:rsidRPr="00684802">
              <w:rPr>
                <w:rFonts w:ascii="Times New Roman" w:eastAsia="Times New Roman" w:hAnsi="Times New Roman" w:cs="Times New Roman"/>
                <w:lang w:val="ru-RU" w:eastAsia="uk-UA"/>
              </w:rPr>
              <w:t xml:space="preserve"> </w:t>
            </w:r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 xml:space="preserve">глави 40 розділу VIII </w:t>
            </w:r>
            <w:hyperlink r:id="rId17" w:history="1">
              <w:r w:rsidRPr="00684802">
                <w:rPr>
                  <w:rFonts w:ascii="Times New Roman" w:eastAsia="Times New Roman" w:hAnsi="Times New Roman" w:cs="Times New Roman"/>
                  <w:lang w:eastAsia="uk-UA"/>
                </w:rPr>
                <w:t>Митного кодексу України</w:t>
              </w:r>
            </w:hyperlink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>);</w:t>
            </w:r>
          </w:p>
          <w:p w:rsidR="004A1524" w:rsidRPr="00684802" w:rsidRDefault="002826CE" w:rsidP="00CE0CD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480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UA14 </w:t>
            </w:r>
            <w:r w:rsidR="0008103C" w:rsidRPr="00907A0F">
              <w:rPr>
                <w:rFonts w:ascii="Times New Roman" w:eastAsia="Times New Roman" w:hAnsi="Times New Roman" w:cs="Times New Roman"/>
                <w:bCs/>
                <w:lang w:eastAsia="uk-UA"/>
              </w:rPr>
              <w:t>–</w:t>
            </w:r>
            <w:r w:rsidR="0008103C" w:rsidRPr="0068480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 </w:t>
            </w:r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>кінцеве використання товарів (статт</w:t>
            </w:r>
            <w:r w:rsidR="00EA16DD" w:rsidRPr="00684802">
              <w:rPr>
                <w:rFonts w:ascii="Times New Roman" w:eastAsia="Times New Roman" w:hAnsi="Times New Roman" w:cs="Times New Roman"/>
                <w:lang w:eastAsia="uk-UA"/>
              </w:rPr>
              <w:t>я</w:t>
            </w:r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 xml:space="preserve"> 73</w:t>
            </w:r>
            <w:r w:rsidRPr="00684802">
              <w:rPr>
                <w:rFonts w:ascii="Times New Roman" w:eastAsia="Times New Roman" w:hAnsi="Times New Roman" w:cs="Times New Roman"/>
                <w:vertAlign w:val="superscript"/>
                <w:lang w:eastAsia="uk-UA"/>
              </w:rPr>
              <w:t>6</w:t>
            </w:r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684802">
              <w:rPr>
                <w:rFonts w:ascii="Times New Roman" w:eastAsia="Calibri" w:hAnsi="Times New Roman" w:cs="Times New Roman"/>
              </w:rPr>
              <w:t>глави 12,</w:t>
            </w:r>
            <w:r w:rsidR="00CA7826" w:rsidRPr="00684802">
              <w:rPr>
                <w:rFonts w:ascii="Times New Roman" w:eastAsia="Calibri" w:hAnsi="Times New Roman" w:cs="Times New Roman"/>
              </w:rPr>
              <w:t xml:space="preserve"> статті </w:t>
            </w:r>
            <w:r w:rsidR="00CA7826" w:rsidRPr="00684802">
              <w:rPr>
                <w:rFonts w:ascii="Times New Roman" w:eastAsia="Times New Roman" w:hAnsi="Times New Roman" w:cs="Times New Roman"/>
                <w:lang w:eastAsia="uk-UA"/>
              </w:rPr>
              <w:t>75, 76</w:t>
            </w:r>
            <w:r w:rsidRPr="00684802">
              <w:rPr>
                <w:rFonts w:ascii="Times New Roman" w:eastAsia="Times New Roman" w:hAnsi="Times New Roman" w:cs="Times New Roman"/>
                <w:vertAlign w:val="superscript"/>
                <w:lang w:eastAsia="uk-UA"/>
              </w:rPr>
              <w:t>1</w:t>
            </w:r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 xml:space="preserve"> глави 13 розділу V </w:t>
            </w:r>
            <w:hyperlink r:id="rId18" w:history="1">
              <w:r w:rsidRPr="00684802">
                <w:rPr>
                  <w:rFonts w:ascii="Times New Roman" w:eastAsia="Times New Roman" w:hAnsi="Times New Roman" w:cs="Times New Roman"/>
                  <w:lang w:eastAsia="uk-UA"/>
                </w:rPr>
                <w:t>Митного кодексу України</w:t>
              </w:r>
            </w:hyperlink>
            <w:r w:rsidRPr="00684802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</w:tr>
      <w:tr w:rsidR="00684802" w:rsidRPr="00684802" w:rsidTr="00186D1E">
        <w:tc>
          <w:tcPr>
            <w:tcW w:w="240" w:type="pct"/>
            <w:hideMark/>
          </w:tcPr>
          <w:p w:rsidR="00B30647" w:rsidRPr="00684802" w:rsidRDefault="00CA7826" w:rsidP="00B3064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848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lastRenderedPageBreak/>
              <w:t>II</w:t>
            </w:r>
          </w:p>
        </w:tc>
        <w:tc>
          <w:tcPr>
            <w:tcW w:w="4760" w:type="pct"/>
            <w:hideMark/>
          </w:tcPr>
          <w:p w:rsidR="00B30647" w:rsidRPr="00684802" w:rsidRDefault="00B30647" w:rsidP="00F31B7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Гарант протягом 30 днів, наступних за днем отримання вимоги пр</w:t>
            </w:r>
            <w:r w:rsidR="00CE0CD8"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 сплату митних платежів, зобов</w:t>
            </w:r>
            <w:r w:rsidR="00894FB7"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="00CE0CD8"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язується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перерахувати належну суму митних платежів до державного бюджету.</w:t>
            </w:r>
          </w:p>
          <w:p w:rsidR="00B30647" w:rsidRPr="00684802" w:rsidRDefault="009C637D" w:rsidP="00F31B7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Зобов</w:t>
            </w:r>
            <w:r w:rsidR="00894FB7"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="00B30647"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язання гаранта за цією гарантією щодо товарів, поміщених у митний режим, або товарів, які перебувають під митним контролем на момент закінчення строку дії цієї гарантії чи на момент набрання чинності рішенням про відкликання або скасування реєстрації гаран</w:t>
            </w:r>
            <w:r w:rsidR="00684802"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тії, продовжують бути</w:t>
            </w:r>
            <w:r w:rsidR="00684802" w:rsidRPr="006848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 w:rsidR="00684802"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чинними та підлягають виконанню</w:t>
            </w:r>
          </w:p>
        </w:tc>
      </w:tr>
      <w:tr w:rsidR="00684802" w:rsidRPr="00684802" w:rsidTr="00186D1E">
        <w:tc>
          <w:tcPr>
            <w:tcW w:w="240" w:type="pct"/>
            <w:hideMark/>
          </w:tcPr>
          <w:p w:rsidR="00B30647" w:rsidRPr="00684802" w:rsidRDefault="00CA7826" w:rsidP="00B3064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848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III</w:t>
            </w:r>
          </w:p>
        </w:tc>
        <w:tc>
          <w:tcPr>
            <w:tcW w:w="4760" w:type="pct"/>
            <w:hideMark/>
          </w:tcPr>
          <w:p w:rsidR="00B30647" w:rsidRPr="00684802" w:rsidRDefault="00B30647" w:rsidP="00B30647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Гарантія діє від дня її видачі гарантом до ________________</w:t>
            </w:r>
            <w:r w:rsidR="00064A8D"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064A8D"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                                                         </w:t>
            </w:r>
            <w:r w:rsidRPr="0068480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(дата)</w:t>
            </w:r>
          </w:p>
          <w:p w:rsidR="00B30647" w:rsidRPr="00684802" w:rsidRDefault="00B30647" w:rsidP="00B30647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Гарантія видана гарантом:</w:t>
            </w:r>
          </w:p>
          <w:tbl>
            <w:tblPr>
              <w:tblW w:w="5000" w:type="pct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4"/>
              <w:gridCol w:w="2183"/>
              <w:gridCol w:w="5803"/>
            </w:tblGrid>
            <w:tr w:rsidR="00684802" w:rsidRPr="00684802">
              <w:trPr>
                <w:tblCellSpacing w:w="22" w:type="dxa"/>
              </w:trPr>
              <w:tc>
                <w:tcPr>
                  <w:tcW w:w="950" w:type="pct"/>
                  <w:hideMark/>
                </w:tcPr>
                <w:p w:rsidR="00B30647" w:rsidRPr="00684802" w:rsidRDefault="00B30647" w:rsidP="00B30647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6848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____________</w:t>
                  </w:r>
                  <w:r w:rsidRPr="006848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684802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uk-UA"/>
                    </w:rPr>
                    <w:t>(дата)</w:t>
                  </w:r>
                </w:p>
              </w:tc>
              <w:tc>
                <w:tcPr>
                  <w:tcW w:w="1100" w:type="pct"/>
                  <w:hideMark/>
                </w:tcPr>
                <w:p w:rsidR="00B30647" w:rsidRPr="00684802" w:rsidRDefault="00B30647" w:rsidP="00B30647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6848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____________</w:t>
                  </w:r>
                  <w:r w:rsidRPr="006848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684802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uk-UA"/>
                    </w:rPr>
                    <w:t>(підпис)</w:t>
                  </w:r>
                </w:p>
              </w:tc>
              <w:tc>
                <w:tcPr>
                  <w:tcW w:w="2950" w:type="pct"/>
                  <w:hideMark/>
                </w:tcPr>
                <w:p w:rsidR="00B30647" w:rsidRPr="00684802" w:rsidRDefault="00B30647" w:rsidP="00B30647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6848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_______________________________________________</w:t>
                  </w:r>
                  <w:r w:rsidRPr="006848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6848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(</w:t>
                  </w:r>
                  <w:r w:rsidR="00CA7826" w:rsidRPr="006848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прізвище (за наявності), ім</w:t>
                  </w:r>
                  <w:r w:rsidR="00894FB7" w:rsidRPr="006848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’</w:t>
                  </w:r>
                  <w:r w:rsidR="00CA7826" w:rsidRPr="006848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 xml:space="preserve">я, по батькові (за наявності) </w:t>
                  </w:r>
                  <w:r w:rsidRPr="006848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уповноваженої особи гаранта)</w:t>
                  </w:r>
                </w:p>
              </w:tc>
            </w:tr>
          </w:tbl>
          <w:p w:rsidR="00B30647" w:rsidRPr="00684802" w:rsidRDefault="00B30647" w:rsidP="00B30647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84802" w:rsidRPr="00684802" w:rsidTr="00186D1E">
        <w:tc>
          <w:tcPr>
            <w:tcW w:w="240" w:type="pct"/>
            <w:hideMark/>
          </w:tcPr>
          <w:p w:rsidR="00B30647" w:rsidRPr="00684802" w:rsidRDefault="00CA7826" w:rsidP="00B3064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848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IV</w:t>
            </w:r>
          </w:p>
        </w:tc>
        <w:tc>
          <w:tcPr>
            <w:tcW w:w="4760" w:type="pct"/>
            <w:hideMark/>
          </w:tcPr>
          <w:p w:rsidR="002826CE" w:rsidRPr="00684802" w:rsidRDefault="002826CE" w:rsidP="005E0F03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</w:pP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Гарантію зареєстровано митним органом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</w:t>
            </w:r>
            <w:r w:rsidR="00DF32C5"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</w:t>
            </w:r>
            <w:r w:rsidR="00DF32C5"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8480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 xml:space="preserve">                                                                   (найменування та код митного органу)</w:t>
            </w:r>
            <w:r w:rsidRPr="0068480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br/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номером ____________________________________________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8480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 xml:space="preserve">                                                                        (реєстраційний номер гарантії)</w:t>
            </w:r>
          </w:p>
          <w:tbl>
            <w:tblPr>
              <w:tblW w:w="5000" w:type="pct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6"/>
              <w:gridCol w:w="2086"/>
              <w:gridCol w:w="5998"/>
            </w:tblGrid>
            <w:tr w:rsidR="00684802" w:rsidRPr="00684802" w:rsidTr="009E0B1A">
              <w:trPr>
                <w:tblCellSpacing w:w="22" w:type="dxa"/>
              </w:trPr>
              <w:tc>
                <w:tcPr>
                  <w:tcW w:w="900" w:type="pct"/>
                  <w:hideMark/>
                </w:tcPr>
                <w:p w:rsidR="002826CE" w:rsidRPr="00684802" w:rsidRDefault="002826CE" w:rsidP="002826CE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6848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</w:t>
                  </w:r>
                  <w:r w:rsidRPr="006848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684802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uk-UA"/>
                    </w:rPr>
                    <w:t>(дата)</w:t>
                  </w:r>
                </w:p>
              </w:tc>
              <w:tc>
                <w:tcPr>
                  <w:tcW w:w="1050" w:type="pct"/>
                  <w:hideMark/>
                </w:tcPr>
                <w:p w:rsidR="002826CE" w:rsidRPr="00684802" w:rsidRDefault="002826CE" w:rsidP="002826CE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6848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</w:t>
                  </w:r>
                  <w:r w:rsidRPr="006848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684802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uk-UA"/>
                    </w:rPr>
                    <w:t>(підпис)</w:t>
                  </w:r>
                </w:p>
              </w:tc>
              <w:tc>
                <w:tcPr>
                  <w:tcW w:w="3050" w:type="pct"/>
                  <w:hideMark/>
                </w:tcPr>
                <w:p w:rsidR="002826CE" w:rsidRPr="00684802" w:rsidRDefault="002826CE" w:rsidP="002826CE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6848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_________________________________________________</w:t>
                  </w:r>
                  <w:r w:rsidRPr="006848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684802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uk-UA"/>
                    </w:rPr>
                    <w:t>(власне ім</w:t>
                  </w:r>
                  <w:r w:rsidR="00894FB7" w:rsidRPr="00684802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uk-UA"/>
                    </w:rPr>
                    <w:t>’</w:t>
                  </w:r>
                  <w:r w:rsidRPr="00684802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uk-UA"/>
                    </w:rPr>
                    <w:t>я, прізвище посадової особи митного органу)</w:t>
                  </w:r>
                </w:p>
              </w:tc>
            </w:tr>
          </w:tbl>
          <w:p w:rsidR="00B30647" w:rsidRPr="00684802" w:rsidRDefault="00B30647" w:rsidP="00B30647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84802" w:rsidRPr="00684802" w:rsidTr="00186D1E">
        <w:tc>
          <w:tcPr>
            <w:tcW w:w="240" w:type="pct"/>
            <w:hideMark/>
          </w:tcPr>
          <w:p w:rsidR="00B30647" w:rsidRPr="00684802" w:rsidRDefault="00CA7826" w:rsidP="00B3064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848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V</w:t>
            </w:r>
          </w:p>
        </w:tc>
        <w:tc>
          <w:tcPr>
            <w:tcW w:w="4760" w:type="pct"/>
            <w:hideMark/>
          </w:tcPr>
          <w:p w:rsidR="00B30647" w:rsidRPr="00684802" w:rsidRDefault="00B30647" w:rsidP="00CD732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</w:pP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Гарантію застосовано для забезпечення виконання особою, якій надано цю гарантію, обов</w:t>
            </w:r>
            <w:r w:rsidR="00894FB7"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язку зі сплати митних платежів, який може виникнути у зв</w:t>
            </w:r>
            <w:r w:rsidR="00894FB7"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язку з порушенням такою особою умов митного режиму або невиконанням митних формальностей, за митною декларацією або іншим документом: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</w:t>
            </w:r>
            <w:r w:rsidR="005F5DB3"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E31A41" w:rsidRPr="0068480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 xml:space="preserve">                                                         </w:t>
            </w:r>
            <w:r w:rsidRPr="0068480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(номер та дата митної декларації або іншого документа)</w:t>
            </w:r>
          </w:p>
          <w:tbl>
            <w:tblPr>
              <w:tblW w:w="5000" w:type="pct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6"/>
              <w:gridCol w:w="2086"/>
              <w:gridCol w:w="5998"/>
            </w:tblGrid>
            <w:tr w:rsidR="00684802" w:rsidRPr="00684802">
              <w:trPr>
                <w:tblCellSpacing w:w="22" w:type="dxa"/>
              </w:trPr>
              <w:tc>
                <w:tcPr>
                  <w:tcW w:w="900" w:type="pct"/>
                  <w:hideMark/>
                </w:tcPr>
                <w:p w:rsidR="00B30647" w:rsidRPr="00684802" w:rsidRDefault="00B30647" w:rsidP="00EA16DD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6848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lastRenderedPageBreak/>
                    <w:t>____________</w:t>
                  </w:r>
                  <w:r w:rsidRPr="006848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684802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uk-UA"/>
                    </w:rPr>
                    <w:t>(дата)</w:t>
                  </w:r>
                </w:p>
              </w:tc>
              <w:tc>
                <w:tcPr>
                  <w:tcW w:w="1050" w:type="pct"/>
                  <w:hideMark/>
                </w:tcPr>
                <w:p w:rsidR="00B30647" w:rsidRPr="00684802" w:rsidRDefault="00B30647" w:rsidP="00EA16DD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6848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____________</w:t>
                  </w:r>
                  <w:r w:rsidRPr="006848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684802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uk-UA"/>
                    </w:rPr>
                    <w:t>(підпис)</w:t>
                  </w:r>
                </w:p>
              </w:tc>
              <w:tc>
                <w:tcPr>
                  <w:tcW w:w="3050" w:type="pct"/>
                  <w:hideMark/>
                </w:tcPr>
                <w:p w:rsidR="003767D6" w:rsidRPr="00684802" w:rsidRDefault="00B30647" w:rsidP="00376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6848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_________________________________________________</w:t>
                  </w:r>
                  <w:r w:rsidRPr="006848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="003767D6" w:rsidRPr="006848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(власне ім</w:t>
                  </w:r>
                  <w:r w:rsidR="00894FB7" w:rsidRPr="006848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’</w:t>
                  </w:r>
                  <w:r w:rsidR="003767D6" w:rsidRPr="006848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я, прізвище посадової особи митного органу,</w:t>
                  </w:r>
                </w:p>
                <w:p w:rsidR="003767D6" w:rsidRPr="00684802" w:rsidRDefault="003767D6" w:rsidP="003767D6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6848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відбиток особистої номерної печатки)</w:t>
                  </w:r>
                </w:p>
                <w:p w:rsidR="00B30647" w:rsidRPr="00684802" w:rsidRDefault="00B30647" w:rsidP="00B30647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:rsidR="00B30647" w:rsidRPr="00684802" w:rsidRDefault="00B30647" w:rsidP="00B30647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84802" w:rsidRPr="00684802" w:rsidTr="00186D1E">
        <w:tc>
          <w:tcPr>
            <w:tcW w:w="240" w:type="pct"/>
            <w:hideMark/>
          </w:tcPr>
          <w:p w:rsidR="00B30647" w:rsidRPr="00684802" w:rsidRDefault="00CA7826" w:rsidP="005E0F03">
            <w:pPr>
              <w:keepNext/>
              <w:keepLines/>
              <w:widowControl w:val="0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848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lastRenderedPageBreak/>
              <w:t>VI</w:t>
            </w:r>
          </w:p>
        </w:tc>
        <w:tc>
          <w:tcPr>
            <w:tcW w:w="4760" w:type="pct"/>
            <w:hideMark/>
          </w:tcPr>
          <w:p w:rsidR="00B30647" w:rsidRPr="00684802" w:rsidRDefault="00B30647" w:rsidP="005E0F03">
            <w:pPr>
              <w:keepNext/>
              <w:keepLines/>
              <w:widowControl w:val="0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Гарантія вивільнена:</w:t>
            </w:r>
          </w:p>
          <w:tbl>
            <w:tblPr>
              <w:tblW w:w="5000" w:type="pct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6"/>
              <w:gridCol w:w="2086"/>
              <w:gridCol w:w="5998"/>
            </w:tblGrid>
            <w:tr w:rsidR="00684802" w:rsidRPr="00684802">
              <w:trPr>
                <w:tblCellSpacing w:w="22" w:type="dxa"/>
              </w:trPr>
              <w:tc>
                <w:tcPr>
                  <w:tcW w:w="900" w:type="pct"/>
                  <w:hideMark/>
                </w:tcPr>
                <w:p w:rsidR="00B30647" w:rsidRPr="00684802" w:rsidRDefault="00B30647" w:rsidP="005E0F03">
                  <w:pPr>
                    <w:keepNext/>
                    <w:keepLines/>
                    <w:widowControl w:val="0"/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6848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</w:t>
                  </w:r>
                  <w:r w:rsidRPr="006848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684802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uk-UA"/>
                    </w:rPr>
                    <w:t>(дата)</w:t>
                  </w:r>
                </w:p>
              </w:tc>
              <w:tc>
                <w:tcPr>
                  <w:tcW w:w="1050" w:type="pct"/>
                  <w:hideMark/>
                </w:tcPr>
                <w:p w:rsidR="00B30647" w:rsidRPr="00684802" w:rsidRDefault="00B30647" w:rsidP="005E0F03">
                  <w:pPr>
                    <w:keepNext/>
                    <w:keepLines/>
                    <w:widowControl w:val="0"/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6848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</w:t>
                  </w:r>
                  <w:r w:rsidRPr="006848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684802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uk-UA"/>
                    </w:rPr>
                    <w:t>(підпис)</w:t>
                  </w:r>
                </w:p>
              </w:tc>
              <w:tc>
                <w:tcPr>
                  <w:tcW w:w="3050" w:type="pct"/>
                  <w:hideMark/>
                </w:tcPr>
                <w:p w:rsidR="00B30647" w:rsidRPr="00684802" w:rsidRDefault="00B30647" w:rsidP="005E0F03">
                  <w:pPr>
                    <w:keepNext/>
                    <w:keepLines/>
                    <w:widowControl w:val="0"/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6848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________________________________________________</w:t>
                  </w:r>
                  <w:r w:rsidRPr="006848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6848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(власне ім</w:t>
                  </w:r>
                  <w:r w:rsidR="00894FB7" w:rsidRPr="006848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’</w:t>
                  </w:r>
                  <w:r w:rsidRPr="006848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я, прізвище посадової особи митного органу,</w:t>
                  </w:r>
                  <w:r w:rsidRPr="0068480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br/>
                    <w:t>відбиток особистої номерної печатки)</w:t>
                  </w:r>
                </w:p>
              </w:tc>
            </w:tr>
          </w:tbl>
          <w:p w:rsidR="00B30647" w:rsidRPr="00684802" w:rsidRDefault="00B30647" w:rsidP="005E0F03">
            <w:pPr>
              <w:keepNext/>
              <w:keepLines/>
              <w:widowControl w:val="0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86D1E" w:rsidRPr="00684802" w:rsidTr="00186D1E">
        <w:tc>
          <w:tcPr>
            <w:tcW w:w="5000" w:type="pct"/>
            <w:gridSpan w:val="2"/>
            <w:hideMark/>
          </w:tcPr>
          <w:p w:rsidR="00186D1E" w:rsidRPr="00684802" w:rsidRDefault="00186D1E" w:rsidP="00CD732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48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Пояснення до форми бланка індивідуальної гарантії</w:t>
            </w:r>
          </w:p>
          <w:p w:rsidR="00186D1E" w:rsidRPr="00684802" w:rsidRDefault="00186D1E" w:rsidP="00CD732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Розділи </w:t>
            </w:r>
            <w:r w:rsidRPr="00684802">
              <w:rPr>
                <w:rFonts w:ascii="Times New Roman" w:hAnsi="Times New Roman" w:cs="Times New Roman"/>
                <w:sz w:val="24"/>
                <w:szCs w:val="24"/>
              </w:rPr>
              <w:t>I, III цієї гарантії</w:t>
            </w:r>
            <w:r w:rsidRPr="00684802">
              <w:rPr>
                <w:sz w:val="24"/>
                <w:szCs w:val="24"/>
              </w:rPr>
              <w:t xml:space="preserve"> 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заповнює гарант.</w:t>
            </w:r>
          </w:p>
          <w:p w:rsidR="00186D1E" w:rsidRPr="00684802" w:rsidRDefault="00186D1E" w:rsidP="00CD732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Розділи 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IV</w:t>
            </w:r>
            <w:r w:rsidRPr="006848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–</w:t>
            </w:r>
            <w:r w:rsidRPr="006848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VI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цієї гарантії заповнює митний орган.</w:t>
            </w:r>
          </w:p>
          <w:p w:rsidR="00186D1E" w:rsidRPr="00684802" w:rsidRDefault="00186D1E" w:rsidP="00CD732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Відомості вносяться українською мовою, за винятком випадків, якщо оригінальне написання власного імені, прізвища </w:t>
            </w:r>
            <w:r w:rsidRPr="00684802">
              <w:rPr>
                <w:rFonts w:ascii="Times New Roman" w:hAnsi="Times New Roman" w:cs="Times New Roman"/>
                <w:sz w:val="24"/>
                <w:szCs w:val="24"/>
              </w:rPr>
              <w:t xml:space="preserve">(за наявності) 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осіб, найменувань та адрес підприємств виконується іноземною </w:t>
            </w:r>
            <w:r w:rsidRPr="002F39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мовою з латинським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алфавітом. Такі відомості зазначаються латинськими літерами.</w:t>
            </w:r>
          </w:p>
          <w:p w:rsidR="00186D1E" w:rsidRPr="00684802" w:rsidRDefault="00186D1E" w:rsidP="00CD732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Коди митних процедур вносяться через кому. Використання тире, дефісів та інших розділових знаків заборонено.</w:t>
            </w:r>
          </w:p>
          <w:p w:rsidR="00186D1E" w:rsidRPr="00684802" w:rsidRDefault="00186D1E" w:rsidP="00CD732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Дати вносяться у форматі:</w:t>
            </w:r>
          </w:p>
          <w:p w:rsidR="00186D1E" w:rsidRPr="00684802" w:rsidRDefault="00186D1E" w:rsidP="00CD732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ДД.ММ.РРРР, де:</w:t>
            </w:r>
          </w:p>
          <w:p w:rsidR="00627CA8" w:rsidRPr="00684802" w:rsidRDefault="00186D1E" w:rsidP="00470DD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ДД </w:t>
            </w:r>
            <w:r w:rsidRPr="00907A0F">
              <w:rPr>
                <w:rFonts w:ascii="Times New Roman" w:eastAsia="Times New Roman" w:hAnsi="Times New Roman" w:cs="Times New Roman"/>
                <w:bCs/>
                <w:lang w:eastAsia="uk-UA"/>
              </w:rPr>
              <w:t>–</w:t>
            </w:r>
            <w:r w:rsidRPr="0068480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 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день; ММ </w:t>
            </w:r>
            <w:r w:rsidRPr="00907A0F">
              <w:rPr>
                <w:rFonts w:ascii="Times New Roman" w:eastAsia="Times New Roman" w:hAnsi="Times New Roman" w:cs="Times New Roman"/>
                <w:bCs/>
                <w:lang w:eastAsia="uk-UA"/>
              </w:rPr>
              <w:t>–</w:t>
            </w:r>
            <w:r w:rsidRPr="0068480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 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місяць; РРРР </w:t>
            </w:r>
            <w:r w:rsidRPr="00907A0F">
              <w:rPr>
                <w:rFonts w:ascii="Times New Roman" w:eastAsia="Times New Roman" w:hAnsi="Times New Roman" w:cs="Times New Roman"/>
                <w:bCs/>
                <w:lang w:eastAsia="uk-UA"/>
              </w:rPr>
              <w:t>–</w:t>
            </w:r>
            <w:r w:rsidRPr="00684802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 </w:t>
            </w:r>
            <w:r w:rsidRPr="006848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рік</w:t>
            </w:r>
          </w:p>
        </w:tc>
      </w:tr>
    </w:tbl>
    <w:p w:rsidR="004329B1" w:rsidRPr="00684802" w:rsidRDefault="004329B1" w:rsidP="00432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240F3" w:rsidRPr="00684802" w:rsidRDefault="005240F3" w:rsidP="00432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329B1" w:rsidRPr="00684802" w:rsidRDefault="004329B1" w:rsidP="005240F3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68480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Директор Департаменту </w:t>
      </w:r>
    </w:p>
    <w:p w:rsidR="004329B1" w:rsidRPr="00684802" w:rsidRDefault="004329B1" w:rsidP="005240F3">
      <w:pPr>
        <w:spacing w:after="0" w:line="240" w:lineRule="auto"/>
        <w:ind w:right="-566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68480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митної політики                    </w:t>
      </w:r>
      <w:r w:rsidR="005240F3" w:rsidRPr="0068480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                    </w:t>
      </w:r>
      <w:r w:rsidRPr="0068480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             </w:t>
      </w:r>
      <w:r w:rsidR="00BC39FA" w:rsidRPr="0068480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                </w:t>
      </w:r>
      <w:r w:rsidRPr="0068480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Олександр МОСКАЛЕНКО</w:t>
      </w:r>
    </w:p>
    <w:p w:rsidR="00D27F4A" w:rsidRPr="00684802" w:rsidRDefault="00D27F4A" w:rsidP="005240F3">
      <w:pPr>
        <w:spacing w:before="120" w:line="240" w:lineRule="auto"/>
        <w:ind w:hanging="284"/>
        <w:rPr>
          <w:rFonts w:ascii="Times New Roman" w:hAnsi="Times New Roman" w:cs="Times New Roman"/>
          <w:sz w:val="24"/>
          <w:szCs w:val="24"/>
        </w:rPr>
      </w:pPr>
    </w:p>
    <w:sectPr w:rsidR="00D27F4A" w:rsidRPr="00684802" w:rsidSect="005F5DB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9B4" w:rsidRDefault="006C09B4" w:rsidP="00223436">
      <w:pPr>
        <w:spacing w:after="0" w:line="240" w:lineRule="auto"/>
      </w:pPr>
      <w:r>
        <w:separator/>
      </w:r>
    </w:p>
  </w:endnote>
  <w:endnote w:type="continuationSeparator" w:id="0">
    <w:p w:rsidR="006C09B4" w:rsidRDefault="006C09B4" w:rsidP="00223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01A" w:rsidRDefault="002D401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01A" w:rsidRDefault="002D401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01A" w:rsidRDefault="002D401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9B4" w:rsidRDefault="006C09B4" w:rsidP="00223436">
      <w:pPr>
        <w:spacing w:after="0" w:line="240" w:lineRule="auto"/>
      </w:pPr>
      <w:r>
        <w:separator/>
      </w:r>
    </w:p>
  </w:footnote>
  <w:footnote w:type="continuationSeparator" w:id="0">
    <w:p w:rsidR="006C09B4" w:rsidRDefault="006C09B4" w:rsidP="00223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01A" w:rsidRDefault="002D401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17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D401A" w:rsidRPr="002D401A" w:rsidRDefault="002D401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D40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D401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D40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D401A">
          <w:rPr>
            <w:rFonts w:ascii="Times New Roman" w:hAnsi="Times New Roman" w:cs="Times New Roman"/>
            <w:sz w:val="24"/>
            <w:szCs w:val="24"/>
          </w:rPr>
          <w:t>2</w:t>
        </w:r>
        <w:r w:rsidRPr="002D40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3436" w:rsidRPr="00684802" w:rsidRDefault="00223436" w:rsidP="00223436">
    <w:pPr>
      <w:pStyle w:val="a5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01A" w:rsidRDefault="002D401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647"/>
    <w:rsid w:val="00020E69"/>
    <w:rsid w:val="0002495E"/>
    <w:rsid w:val="0002735F"/>
    <w:rsid w:val="00030EED"/>
    <w:rsid w:val="00064A8D"/>
    <w:rsid w:val="0008103C"/>
    <w:rsid w:val="00137CE8"/>
    <w:rsid w:val="001447F3"/>
    <w:rsid w:val="00147DCD"/>
    <w:rsid w:val="00174DD2"/>
    <w:rsid w:val="00186D1E"/>
    <w:rsid w:val="001A3855"/>
    <w:rsid w:val="00223436"/>
    <w:rsid w:val="00235052"/>
    <w:rsid w:val="00237570"/>
    <w:rsid w:val="00242019"/>
    <w:rsid w:val="002826CE"/>
    <w:rsid w:val="002A03D1"/>
    <w:rsid w:val="002B7EA0"/>
    <w:rsid w:val="002D401A"/>
    <w:rsid w:val="002E08E4"/>
    <w:rsid w:val="002F3903"/>
    <w:rsid w:val="003767D6"/>
    <w:rsid w:val="00396507"/>
    <w:rsid w:val="003B2AB5"/>
    <w:rsid w:val="00400534"/>
    <w:rsid w:val="004329B1"/>
    <w:rsid w:val="00470DD2"/>
    <w:rsid w:val="00483856"/>
    <w:rsid w:val="00484070"/>
    <w:rsid w:val="004A1524"/>
    <w:rsid w:val="004F0157"/>
    <w:rsid w:val="005240F3"/>
    <w:rsid w:val="00572A7D"/>
    <w:rsid w:val="00574D47"/>
    <w:rsid w:val="005B6E97"/>
    <w:rsid w:val="005C76B1"/>
    <w:rsid w:val="005D2841"/>
    <w:rsid w:val="005E0F03"/>
    <w:rsid w:val="005F5DB3"/>
    <w:rsid w:val="0061142C"/>
    <w:rsid w:val="00627CA8"/>
    <w:rsid w:val="00644E02"/>
    <w:rsid w:val="00663D8E"/>
    <w:rsid w:val="0067104D"/>
    <w:rsid w:val="00684802"/>
    <w:rsid w:val="00695C64"/>
    <w:rsid w:val="006C09B4"/>
    <w:rsid w:val="007314CE"/>
    <w:rsid w:val="00736BC8"/>
    <w:rsid w:val="00746346"/>
    <w:rsid w:val="00756658"/>
    <w:rsid w:val="00763719"/>
    <w:rsid w:val="007A5BD1"/>
    <w:rsid w:val="007B236D"/>
    <w:rsid w:val="007B6F0B"/>
    <w:rsid w:val="007E636C"/>
    <w:rsid w:val="00823C57"/>
    <w:rsid w:val="008348F7"/>
    <w:rsid w:val="00894FB7"/>
    <w:rsid w:val="008E0A27"/>
    <w:rsid w:val="00907A0F"/>
    <w:rsid w:val="009B6A01"/>
    <w:rsid w:val="009C637D"/>
    <w:rsid w:val="00A6476F"/>
    <w:rsid w:val="00A65CFE"/>
    <w:rsid w:val="00AA7B30"/>
    <w:rsid w:val="00AC0C57"/>
    <w:rsid w:val="00B025D9"/>
    <w:rsid w:val="00B15AB3"/>
    <w:rsid w:val="00B30647"/>
    <w:rsid w:val="00B43CB8"/>
    <w:rsid w:val="00B51CCB"/>
    <w:rsid w:val="00B720AA"/>
    <w:rsid w:val="00BA5169"/>
    <w:rsid w:val="00BC39FA"/>
    <w:rsid w:val="00BC5E06"/>
    <w:rsid w:val="00C10212"/>
    <w:rsid w:val="00C35B7C"/>
    <w:rsid w:val="00C427D3"/>
    <w:rsid w:val="00C7122D"/>
    <w:rsid w:val="00CA7826"/>
    <w:rsid w:val="00CB234C"/>
    <w:rsid w:val="00CD732D"/>
    <w:rsid w:val="00CE0CD8"/>
    <w:rsid w:val="00D27F4A"/>
    <w:rsid w:val="00D31C75"/>
    <w:rsid w:val="00D42BC3"/>
    <w:rsid w:val="00D753C3"/>
    <w:rsid w:val="00DB5A3A"/>
    <w:rsid w:val="00DE2C1E"/>
    <w:rsid w:val="00DF32C5"/>
    <w:rsid w:val="00DF32DF"/>
    <w:rsid w:val="00E31A41"/>
    <w:rsid w:val="00E771B6"/>
    <w:rsid w:val="00E933AE"/>
    <w:rsid w:val="00EA16DD"/>
    <w:rsid w:val="00F31B77"/>
    <w:rsid w:val="00F520F1"/>
    <w:rsid w:val="00F54CFA"/>
    <w:rsid w:val="00F6229E"/>
    <w:rsid w:val="00F62CC7"/>
    <w:rsid w:val="00F904A4"/>
    <w:rsid w:val="00FB7BB5"/>
    <w:rsid w:val="00FC3F7E"/>
    <w:rsid w:val="00FF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1A24F"/>
  <w15:chartTrackingRefBased/>
  <w15:docId w15:val="{83709EAE-6952-4896-91F6-FDC1EA59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0647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30647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header"/>
    <w:basedOn w:val="a"/>
    <w:link w:val="a6"/>
    <w:uiPriority w:val="99"/>
    <w:unhideWhenUsed/>
    <w:rsid w:val="002234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223436"/>
  </w:style>
  <w:style w:type="paragraph" w:styleId="a7">
    <w:name w:val="footer"/>
    <w:basedOn w:val="a"/>
    <w:link w:val="a8"/>
    <w:uiPriority w:val="99"/>
    <w:unhideWhenUsed/>
    <w:rsid w:val="002234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223436"/>
  </w:style>
  <w:style w:type="table" w:styleId="a9">
    <w:name w:val="Table Grid"/>
    <w:basedOn w:val="a1"/>
    <w:uiPriority w:val="39"/>
    <w:rsid w:val="005F5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86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69720">
      <w:bodyDiv w:val="1"/>
      <w:marLeft w:val="567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sndoc://OpenDoc?DocID=40653" TargetMode="External"/><Relationship Id="rId13" Type="http://schemas.openxmlformats.org/officeDocument/2006/relationships/hyperlink" Target="csndoc://OpenDoc?DocID=40653" TargetMode="External"/><Relationship Id="rId18" Type="http://schemas.openxmlformats.org/officeDocument/2006/relationships/hyperlink" Target="csndoc://OpenDoc?DocID=40653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csndoc://OpenDoc?DocID=40653" TargetMode="External"/><Relationship Id="rId12" Type="http://schemas.openxmlformats.org/officeDocument/2006/relationships/hyperlink" Target="csndoc://OpenDoc?DocID=40653" TargetMode="External"/><Relationship Id="rId17" Type="http://schemas.openxmlformats.org/officeDocument/2006/relationships/hyperlink" Target="csndoc://OpenDoc?DocID=40653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sndoc://OpenDoc?DocID=40653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csndoc://OpenDoc?DocID=40653" TargetMode="External"/><Relationship Id="rId11" Type="http://schemas.openxmlformats.org/officeDocument/2006/relationships/hyperlink" Target="csndoc://OpenDoc?DocID=40653" TargetMode="External"/><Relationship Id="rId24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csndoc://OpenDoc?DocID=40653" TargetMode="External"/><Relationship Id="rId23" Type="http://schemas.openxmlformats.org/officeDocument/2006/relationships/header" Target="header3.xml"/><Relationship Id="rId10" Type="http://schemas.openxmlformats.org/officeDocument/2006/relationships/hyperlink" Target="csndoc://OpenDoc?DocID=40653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sndoc://OpenDoc?DocID=40653" TargetMode="External"/><Relationship Id="rId14" Type="http://schemas.openxmlformats.org/officeDocument/2006/relationships/hyperlink" Target="csndoc://OpenDoc?DocID=40653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5338</Words>
  <Characters>3044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ГРАБОВА Валентина Василівна</cp:lastModifiedBy>
  <cp:revision>8</cp:revision>
  <dcterms:created xsi:type="dcterms:W3CDTF">2025-05-15T09:32:00Z</dcterms:created>
  <dcterms:modified xsi:type="dcterms:W3CDTF">2025-05-27T07:34:00Z</dcterms:modified>
</cp:coreProperties>
</file>