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E02" w:rsidRPr="00D76E02" w:rsidRDefault="00D76E02" w:rsidP="00D76E02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473C1C"/>
          <w:sz w:val="21"/>
          <w:szCs w:val="21"/>
          <w:lang w:eastAsia="uk-UA"/>
        </w:rPr>
      </w:pPr>
      <w:r w:rsidRPr="00D76E02">
        <w:rPr>
          <w:rFonts w:ascii="Comic Sans MS" w:eastAsia="Times New Roman" w:hAnsi="Comic Sans MS" w:cs="Times New Roman"/>
          <w:color w:val="473C1C"/>
          <w:sz w:val="21"/>
          <w:szCs w:val="21"/>
          <w:lang w:eastAsia="uk-UA"/>
        </w:rPr>
        <w:t>2023 рік.</w:t>
      </w:r>
    </w:p>
    <w:p w:rsidR="00D76E02" w:rsidRPr="00D76E02" w:rsidRDefault="00D76E02" w:rsidP="00D76E02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473C1C"/>
          <w:sz w:val="21"/>
          <w:szCs w:val="21"/>
          <w:lang w:eastAsia="uk-UA"/>
        </w:rPr>
      </w:pPr>
      <w:r w:rsidRPr="00D76E02">
        <w:rPr>
          <w:rFonts w:ascii="Comic Sans MS" w:eastAsia="Times New Roman" w:hAnsi="Comic Sans MS" w:cs="Times New Roman"/>
          <w:color w:val="473C1C"/>
          <w:sz w:val="21"/>
          <w:szCs w:val="21"/>
          <w:lang w:eastAsia="uk-UA"/>
        </w:rPr>
        <w:t>Тестові питання до модуля</w:t>
      </w:r>
      <w:r w:rsidRPr="00D76E02">
        <w:rPr>
          <w:rFonts w:ascii="Comic Sans MS" w:eastAsia="Times New Roman" w:hAnsi="Comic Sans MS" w:cs="Times New Roman"/>
          <w:color w:val="473C1C"/>
          <w:sz w:val="21"/>
          <w:szCs w:val="21"/>
          <w:lang w:eastAsia="uk-UA"/>
        </w:rPr>
        <w:br/>
        <w:t>Перегляд</w:t>
      </w:r>
    </w:p>
    <w:p w:rsidR="00D76E02" w:rsidRPr="00D76E02" w:rsidRDefault="00D76E02" w:rsidP="00D76E02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473C1C"/>
          <w:sz w:val="21"/>
          <w:szCs w:val="21"/>
          <w:lang w:eastAsia="uk-UA"/>
        </w:rPr>
      </w:pPr>
      <w:r w:rsidRPr="00D76E02">
        <w:rPr>
          <w:rFonts w:ascii="Comic Sans MS" w:eastAsia="Times New Roman" w:hAnsi="Comic Sans MS" w:cs="Times New Roman"/>
          <w:b/>
          <w:bCs/>
          <w:color w:val="473C1C"/>
          <w:sz w:val="21"/>
          <w:szCs w:val="21"/>
          <w:lang w:eastAsia="uk-UA"/>
        </w:rPr>
        <w:t>2.66.</w:t>
      </w:r>
      <w:r w:rsidRPr="00D76E02">
        <w:rPr>
          <w:rFonts w:ascii="Comic Sans MS" w:eastAsia="Times New Roman" w:hAnsi="Comic Sans MS" w:cs="Times New Roman"/>
          <w:color w:val="473C1C"/>
          <w:sz w:val="21"/>
          <w:szCs w:val="21"/>
          <w:lang w:eastAsia="uk-UA"/>
        </w:rPr>
        <w:t> НАВЧАЛЬНО-ТЕМАТИЧНИЙ ПЛАН за темою: "Запобігання та протидія корупції: впровадження практичних стандартів поведінки" для посадових осіб Держмитслужби та її територіальних органів</w:t>
      </w:r>
      <w:r w:rsidRPr="00D76E02">
        <w:rPr>
          <w:rFonts w:ascii="Comic Sans MS" w:eastAsia="Times New Roman" w:hAnsi="Comic Sans MS" w:cs="Times New Roman"/>
          <w:color w:val="473C1C"/>
          <w:sz w:val="21"/>
          <w:szCs w:val="21"/>
          <w:lang w:eastAsia="uk-UA"/>
        </w:rPr>
        <w:br/>
        <w:t>Дистанційна форма навчання</w:t>
      </w:r>
    </w:p>
    <w:p w:rsidR="00D76E02" w:rsidRPr="00D76E02" w:rsidRDefault="00D76E02" w:rsidP="00D76E02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473C1C"/>
          <w:sz w:val="21"/>
          <w:szCs w:val="21"/>
          <w:lang w:eastAsia="uk-UA"/>
        </w:rPr>
      </w:pPr>
      <w:r w:rsidRPr="00D76E02">
        <w:rPr>
          <w:rFonts w:ascii="Comic Sans MS" w:eastAsia="Times New Roman" w:hAnsi="Comic Sans MS" w:cs="Times New Roman"/>
          <w:b/>
          <w:bCs/>
          <w:i/>
          <w:iCs/>
          <w:color w:val="473C1C"/>
          <w:sz w:val="21"/>
          <w:szCs w:val="21"/>
          <w:lang w:eastAsia="uk-UA"/>
        </w:rPr>
        <w:t>3. Модуль 3</w:t>
      </w:r>
    </w:p>
    <w:p w:rsidR="00D76E02" w:rsidRPr="00D76E02" w:rsidRDefault="00D76E02" w:rsidP="00D76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" w:history="1">
        <w:r w:rsidRPr="00D76E02">
          <w:rPr>
            <w:rFonts w:ascii="Verdana" w:eastAsia="Times New Roman" w:hAnsi="Verdana" w:cs="Times New Roman"/>
            <w:color w:val="2244AA"/>
            <w:sz w:val="15"/>
            <w:szCs w:val="15"/>
            <w:u w:val="single"/>
            <w:lang w:eastAsia="uk-UA"/>
          </w:rPr>
          <w:t>Навчально-тематичні плани</w:t>
        </w:r>
      </w:hyperlink>
      <w:r w:rsidRPr="00D76E0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AF6F7"/>
          <w:lang w:eastAsia="uk-UA"/>
        </w:rPr>
        <w:t> </w:t>
      </w:r>
      <w:hyperlink r:id="rId6" w:history="1">
        <w:r w:rsidRPr="00D76E02">
          <w:rPr>
            <w:rFonts w:ascii="Verdana" w:eastAsia="Times New Roman" w:hAnsi="Verdana" w:cs="Times New Roman"/>
            <w:color w:val="2244AA"/>
            <w:sz w:val="15"/>
            <w:szCs w:val="15"/>
            <w:u w:val="single"/>
            <w:lang w:eastAsia="uk-UA"/>
          </w:rPr>
          <w:t>ПЛАН</w:t>
        </w:r>
      </w:hyperlink>
      <w:r w:rsidRPr="00D76E0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AF6F7"/>
          <w:lang w:eastAsia="uk-UA"/>
        </w:rPr>
        <w:t> </w:t>
      </w:r>
      <w:hyperlink r:id="rId7" w:history="1">
        <w:r w:rsidRPr="00D76E02">
          <w:rPr>
            <w:rFonts w:ascii="Verdana" w:eastAsia="Times New Roman" w:hAnsi="Verdana" w:cs="Times New Roman"/>
            <w:color w:val="2244AA"/>
            <w:sz w:val="15"/>
            <w:szCs w:val="15"/>
            <w:u w:val="single"/>
            <w:lang w:eastAsia="uk-UA"/>
          </w:rPr>
          <w:t>Назад</w:t>
        </w:r>
      </w:hyperlink>
      <w:r w:rsidRPr="00D76E0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AF6F7"/>
          <w:lang w:eastAsia="uk-UA"/>
        </w:rPr>
        <w:t> </w:t>
      </w:r>
      <w:r w:rsidRPr="00D76E0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360"/>
        <w:gridCol w:w="9114"/>
      </w:tblGrid>
      <w:tr w:rsidR="00D76E02" w:rsidRPr="00D76E02" w:rsidTr="00D76E02">
        <w:trPr>
          <w:tblCellSpacing w:w="15" w:type="dxa"/>
        </w:trPr>
        <w:tc>
          <w:tcPr>
            <w:tcW w:w="0" w:type="auto"/>
            <w:shd w:val="clear" w:color="auto" w:fill="C0C0C0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gridSpan w:val="2"/>
            <w:shd w:val="clear" w:color="auto" w:fill="C0C0C0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Модуль 3</w:t>
            </w:r>
          </w:p>
        </w:tc>
      </w:tr>
      <w:tr w:rsidR="00D76E02" w:rsidRPr="00D76E02" w:rsidTr="00D76E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Що таке потенційний конфлікт інтересів?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240"/>
              <w:gridCol w:w="8454"/>
            </w:tblGrid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uk-UA"/>
                    </w:rPr>
                    <w:t>наявність у особи приватного інтересу у сфері, в якій вона виконує свої службові чи представницькі повноваження, що може вплинути на об'єктивність чи неупередженість прийняття нею рішень, або на вчинення чи невчинення дій під час виконання зазначених повноважень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суперечність між приватним інтересом особи та її службовими чи представницькими повноваженнями, що впливає на об'єктивність або неупередженість прийняття рішень, або на вчинення чи невчинення дій під час виконання зазначених повноважень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суперечність між інтересами державної служби або органу, у якому працює особа, та інтересами інших фізичних та/або юридичних осіб</w:t>
                  </w:r>
                </w:p>
              </w:tc>
            </w:tr>
          </w:tbl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6E02" w:rsidRPr="00D76E02" w:rsidTr="00D76E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Працівники фіскальних органів повинні дотримуватись Правил етичної поведінки та запобігання корупції: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240"/>
              <w:gridCol w:w="6856"/>
            </w:tblGrid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uk-UA"/>
                    </w:rPr>
                    <w:t>під час виконання своїх службових обов'язків і в позаробочий час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лише в робочий час під час виконання своїх службових обов'язків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 робочий час обов'язково, в позаробочий час з власної ініціативи</w:t>
                  </w:r>
                </w:p>
              </w:tc>
            </w:tr>
          </w:tbl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6E02" w:rsidRPr="00D76E02" w:rsidTr="00D76E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Відповідно до норм антикорупційного законодавства вартість подарунку, який може приймати працівник митного органу: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240"/>
              <w:gridCol w:w="8454"/>
            </w:tblGrid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uk-UA"/>
                    </w:rPr>
                    <w:t xml:space="preserve">не перевищує одного прожиткового </w:t>
                  </w:r>
                  <w:proofErr w:type="spellStart"/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uk-UA"/>
                    </w:rPr>
                    <w:t>мінімума</w:t>
                  </w:r>
                  <w:proofErr w:type="spellEnd"/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uk-UA"/>
                    </w:rPr>
                    <w:t xml:space="preserve"> для працездатної особи, встановленого на день прийняття подарунка, одноразово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не перевищує двох прожиткових мінімумів для працездатної особи, встановлених на день прийняття подарунка, одноразово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не перевищує трьох прожиткових мінімумів для працездатної особи, встановлених на день прийняття подарунка, одноразово</w:t>
                  </w:r>
                </w:p>
              </w:tc>
            </w:tr>
          </w:tbl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6E02" w:rsidRPr="00D76E02" w:rsidTr="00D76E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 який термін відбувається ознайомлення з Кодексом та Правилами етичної поведінки працівників Державної митної служби України керівниками самостійних структурних підрозділів апарату Держмитслужби підлеглих вперше прийнятих осіб на посади та переведених осіб з інших державних органів до апарату Держмитслужби?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240"/>
              <w:gridCol w:w="6227"/>
            </w:tblGrid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uk-UA"/>
                    </w:rPr>
                    <w:t>тиждень із дня призначення на посаду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упродовж поточного року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два тижні з дати видання наказу про призначення на посаду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упродовж першого місяця роботи новопризначеної особи</w:t>
                  </w:r>
                </w:p>
              </w:tc>
            </w:tr>
          </w:tbl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6E02" w:rsidRPr="00D76E02" w:rsidTr="00D76E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 якій формі має бути негайно повідомлено керівника у разі отримання для </w:t>
            </w:r>
            <w:r w:rsidRPr="00D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виконання рішення чи доручення, які його підлеглий, вважає незаконними або такими, що становлять загрозу охоронюваним законом правам, свободам чи інтересам окремих громадян, юридичних осіб, державним або суспільним інтересам?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240"/>
              <w:gridCol w:w="7814"/>
            </w:tblGrid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письмово або усно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усно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uk-UA"/>
                    </w:rPr>
                    <w:t>письмово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письмово і за умови погодження державного службовця на його виконання</w:t>
                  </w:r>
                </w:p>
              </w:tc>
            </w:tr>
          </w:tbl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6E02" w:rsidRPr="00D76E02" w:rsidTr="00D76E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Кого негайно зобов'язана повідомити посадова особа Держмитслужби, якщо їй стало відомо про загрозу чи факти неправомірного поширення інформації з обмеженим доступом?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240"/>
              <w:gridCol w:w="8454"/>
            </w:tblGrid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центральний орган виконавчої влади, що забезпечує формування та реалізує державну політику у сфері державної служби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uk-UA"/>
                    </w:rPr>
                    <w:t>безпосереднього керівника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керівника державного органу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відсутня правильна відповідь</w:t>
                  </w:r>
                </w:p>
              </w:tc>
            </w:tr>
          </w:tbl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6E02" w:rsidRPr="00D76E02" w:rsidTr="00D76E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Протягом якого періоду працівники Держмитслужби повинні утримуватися від поширення інформації, зокрема розміщення коментарів на веб-сайтах і у соціальних мережах, що можуть завдати школи репутації Державної митної служби України?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240"/>
              <w:gridCol w:w="8454"/>
            </w:tblGrid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uk-UA"/>
                    </w:rPr>
                    <w:t>у робочий та позаробочий час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 робочий час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 поза робочий час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у робочий час, окрім випадків відсутності державних службовців на службі у зв'язку з тимчасовою непрацездатністю, відпусткою або відрядженням</w:t>
                  </w:r>
                </w:p>
              </w:tc>
            </w:tr>
          </w:tbl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6E02" w:rsidRPr="00D76E02" w:rsidTr="00D76E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 яких випадках ознайомлення зі змістом Кодексу етичної поведінки працівників Державної митної служби України є обов'язковим?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240"/>
              <w:gridCol w:w="8454"/>
            </w:tblGrid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uk-UA"/>
                    </w:rPr>
                    <w:t>при прийнятті на роботу до Держмитслужби, митниць та територіальних органів Держмитслужби вперше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при призначенні особи на посаду державної служби повторно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 результатами конкурсу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 результатами співбесіди</w:t>
                  </w:r>
                </w:p>
              </w:tc>
            </w:tr>
          </w:tbl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6E02" w:rsidRPr="00D76E02" w:rsidTr="00D76E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Що зобов'язаний зробити працівник Держмитслужби у разі отримання ним/нею для виконання наказу (розпорядження), доручення, які вважає незаконними або такими, що становлять загрозу охоронюваним законом правам, свободам чи інтересам окремих громадян, юридичних осіб, державним або суспільним інтересам?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240"/>
              <w:gridCol w:w="8454"/>
            </w:tblGrid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 письмовій формі повідомити про це безпосереднього керівника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 усній формі повідомити про це безпосереднього керівника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uk-UA"/>
                    </w:rPr>
                    <w:t>в письмовій формі повідомити про це керівника органу, в якому він/вона працює, та уповноважений підрозділ(особу) з питань забезпечення та виявлення корупції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в усній формі повідомити про це центральний орган виконавчої влади, що забезпечує формування та реалізує державну політику у сфері державної служби</w:t>
                  </w:r>
                </w:p>
              </w:tc>
            </w:tr>
          </w:tbl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6E02" w:rsidRPr="00D76E02" w:rsidTr="00D76E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 якої відповідальності притягуються особи, винні у вчиненні порушення правил етичної поведінки Держмитслужби?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240"/>
              <w:gridCol w:w="3502"/>
            </w:tblGrid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матеріальна відповідальність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uk-UA"/>
                    </w:rPr>
                    <w:t>дисциплінарної відповідальності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адміністративна відповідальність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кримінальної відповідальності</w:t>
                  </w:r>
                </w:p>
              </w:tc>
            </w:tr>
          </w:tbl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6E02" w:rsidRPr="00D76E02" w:rsidTr="00D76E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 кого покладається відповідальність щодо дотримання Кодексу етичної поведінки працівників Державної митної служби України?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240"/>
              <w:gridCol w:w="8391"/>
            </w:tblGrid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на працівників Держмитслужби, які безпосередньо здійснюють митні процедури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лише на керівників митниць та територіальних органів Держмитслужби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uk-UA"/>
                    </w:rPr>
                    <w:t>на кожного працівника Держмитслужби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лише на керівників структурних підрозділів Держмитслужби</w:t>
                  </w:r>
                </w:p>
              </w:tc>
            </w:tr>
          </w:tbl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6E02" w:rsidRPr="00D76E02" w:rsidTr="00D76E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 що не має права працівник Держмитслужби задля уникнення негативного впливу на імідж та довіру до органів Держмитслужби?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240"/>
              <w:gridCol w:w="8454"/>
            </w:tblGrid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подавати електронні петиції до Президента України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uk-UA"/>
                    </w:rPr>
                    <w:t>демонструвати свої політичні погляди та вчиняти інші дії або бездіяльність, що у будь-який спосіб може засвідчити їх особливе ставлення до політичних партій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брати участь у мітингах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бути членом партії</w:t>
                  </w:r>
                </w:p>
              </w:tc>
            </w:tr>
          </w:tbl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6E02" w:rsidRPr="00D76E02" w:rsidTr="00D76E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0" w:type="auto"/>
            <w:hideMark/>
          </w:tcPr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Положення Кодексу етичної поведінки працівників Державної митної служби України застосовується до …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240"/>
              <w:gridCol w:w="7049"/>
            </w:tblGrid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структурних підрозділів Держмитслужби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2.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посадових осіб митниць та територіальних органів Держмитслужби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3.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посадових осіб територіальних органів Держмитслужби</w:t>
                  </w:r>
                </w:p>
              </w:tc>
            </w:tr>
            <w:tr w:rsidR="00D76E02" w:rsidRPr="00D76E02">
              <w:trPr>
                <w:tblCellSpacing w:w="15" w:type="dxa"/>
              </w:trPr>
              <w:tc>
                <w:tcPr>
                  <w:tcW w:w="300" w:type="dxa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4.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6E02" w:rsidRPr="00D76E02" w:rsidRDefault="00D76E02" w:rsidP="00D7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D76E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uk-UA"/>
                    </w:rPr>
                    <w:t>всіх без винятку працівників</w:t>
                  </w:r>
                </w:p>
              </w:tc>
            </w:tr>
          </w:tbl>
          <w:p w:rsidR="00D76E02" w:rsidRPr="00D76E02" w:rsidRDefault="00D76E02" w:rsidP="00D76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7504A" w:rsidRDefault="00E7504A">
      <w:bookmarkStart w:id="0" w:name="_GoBack"/>
      <w:bookmarkEnd w:id="0"/>
    </w:p>
    <w:sectPr w:rsidR="00E750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02"/>
    <w:rsid w:val="00D76E02"/>
    <w:rsid w:val="00E7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72.21.160.11/study/teacher/user/teacher.php?cmd=8&amp;id_rozdil=3659&amp;id_modul=7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72.21.160.11/study/teacher/user/teacher.php?cmd=3" TargetMode="External"/><Relationship Id="rId5" Type="http://schemas.openxmlformats.org/officeDocument/2006/relationships/hyperlink" Target="http://172.21.160.11/study/teacher/user/teacher.php?cmd=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4029</Words>
  <Characters>2298</Characters>
  <Application>Microsoft Office Word</Application>
  <DocSecurity>0</DocSecurity>
  <Lines>19</Lines>
  <Paragraphs>12</Paragraphs>
  <ScaleCrop>false</ScaleCrop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2023-02-27T09:21:00Z</dcterms:created>
  <dcterms:modified xsi:type="dcterms:W3CDTF">2023-02-27T09:22:00Z</dcterms:modified>
</cp:coreProperties>
</file>