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E02" w:rsidRPr="00D76E02" w:rsidRDefault="00D76E02" w:rsidP="00D76E02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color w:val="473C1C"/>
          <w:sz w:val="21"/>
          <w:szCs w:val="21"/>
          <w:lang w:eastAsia="uk-UA"/>
        </w:rPr>
      </w:pPr>
      <w:r w:rsidRPr="00D76E02">
        <w:rPr>
          <w:rFonts w:ascii="Comic Sans MS" w:eastAsia="Times New Roman" w:hAnsi="Comic Sans MS" w:cs="Times New Roman"/>
          <w:color w:val="473C1C"/>
          <w:sz w:val="21"/>
          <w:szCs w:val="21"/>
          <w:lang w:eastAsia="uk-UA"/>
        </w:rPr>
        <w:t>2023 рік.</w:t>
      </w:r>
    </w:p>
    <w:p w:rsidR="00D76E02" w:rsidRPr="00D76E02" w:rsidRDefault="00D76E02" w:rsidP="00D76E02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color w:val="473C1C"/>
          <w:sz w:val="21"/>
          <w:szCs w:val="21"/>
          <w:lang w:eastAsia="uk-UA"/>
        </w:rPr>
      </w:pPr>
      <w:r w:rsidRPr="00D76E02">
        <w:rPr>
          <w:rFonts w:ascii="Comic Sans MS" w:eastAsia="Times New Roman" w:hAnsi="Comic Sans MS" w:cs="Times New Roman"/>
          <w:color w:val="473C1C"/>
          <w:sz w:val="21"/>
          <w:szCs w:val="21"/>
          <w:lang w:eastAsia="uk-UA"/>
        </w:rPr>
        <w:t>Тестові питання до модуля</w:t>
      </w:r>
      <w:r w:rsidRPr="00D76E02">
        <w:rPr>
          <w:rFonts w:ascii="Comic Sans MS" w:eastAsia="Times New Roman" w:hAnsi="Comic Sans MS" w:cs="Times New Roman"/>
          <w:color w:val="473C1C"/>
          <w:sz w:val="21"/>
          <w:szCs w:val="21"/>
          <w:lang w:eastAsia="uk-UA"/>
        </w:rPr>
        <w:br/>
        <w:t>Перегляд</w:t>
      </w:r>
    </w:p>
    <w:p w:rsidR="00D76E02" w:rsidRPr="00D76E02" w:rsidRDefault="00D76E02" w:rsidP="00D76E02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color w:val="473C1C"/>
          <w:sz w:val="21"/>
          <w:szCs w:val="21"/>
          <w:lang w:eastAsia="uk-UA"/>
        </w:rPr>
      </w:pPr>
      <w:r w:rsidRPr="00D76E02">
        <w:rPr>
          <w:rFonts w:ascii="Comic Sans MS" w:eastAsia="Times New Roman" w:hAnsi="Comic Sans MS" w:cs="Times New Roman"/>
          <w:b/>
          <w:bCs/>
          <w:color w:val="473C1C"/>
          <w:sz w:val="21"/>
          <w:szCs w:val="21"/>
          <w:lang w:eastAsia="uk-UA"/>
        </w:rPr>
        <w:t>2.66.</w:t>
      </w:r>
      <w:r w:rsidRPr="00D76E02">
        <w:rPr>
          <w:rFonts w:ascii="Comic Sans MS" w:eastAsia="Times New Roman" w:hAnsi="Comic Sans MS" w:cs="Times New Roman"/>
          <w:color w:val="473C1C"/>
          <w:sz w:val="21"/>
          <w:szCs w:val="21"/>
          <w:lang w:eastAsia="uk-UA"/>
        </w:rPr>
        <w:t> НАВЧАЛЬНО-ТЕМАТИЧНИЙ ПЛАН за темою: "Запобігання та протидія корупції: впровадження практичних стандартів поведінки" для посадових осіб Держмитслужби та її територіальних органів</w:t>
      </w:r>
      <w:r w:rsidRPr="00D76E02">
        <w:rPr>
          <w:rFonts w:ascii="Comic Sans MS" w:eastAsia="Times New Roman" w:hAnsi="Comic Sans MS" w:cs="Times New Roman"/>
          <w:color w:val="473C1C"/>
          <w:sz w:val="21"/>
          <w:szCs w:val="21"/>
          <w:lang w:eastAsia="uk-UA"/>
        </w:rPr>
        <w:br/>
        <w:t>Дистанційна форма навчання</w:t>
      </w:r>
    </w:p>
    <w:p w:rsidR="00D76E02" w:rsidRPr="00D76E02" w:rsidRDefault="00D76E02" w:rsidP="00D76E02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color w:val="473C1C"/>
          <w:sz w:val="21"/>
          <w:szCs w:val="21"/>
          <w:lang w:eastAsia="uk-UA"/>
        </w:rPr>
      </w:pPr>
      <w:r w:rsidRPr="00D76E02">
        <w:rPr>
          <w:rFonts w:ascii="Comic Sans MS" w:eastAsia="Times New Roman" w:hAnsi="Comic Sans MS" w:cs="Times New Roman"/>
          <w:b/>
          <w:bCs/>
          <w:i/>
          <w:iCs/>
          <w:color w:val="473C1C"/>
          <w:sz w:val="21"/>
          <w:szCs w:val="21"/>
          <w:lang w:eastAsia="uk-UA"/>
        </w:rPr>
        <w:t>3. Модуль 3</w:t>
      </w:r>
    </w:p>
    <w:p w:rsidR="00D76E02" w:rsidRPr="00D76E02" w:rsidRDefault="00D76E02" w:rsidP="00D76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" w:history="1">
        <w:r w:rsidRPr="00D76E02">
          <w:rPr>
            <w:rFonts w:ascii="Verdana" w:eastAsia="Times New Roman" w:hAnsi="Verdana" w:cs="Times New Roman"/>
            <w:color w:val="2244AA"/>
            <w:sz w:val="15"/>
            <w:szCs w:val="15"/>
            <w:u w:val="single"/>
            <w:lang w:eastAsia="uk-UA"/>
          </w:rPr>
          <w:t>Навчально-тематичні плани</w:t>
        </w:r>
      </w:hyperlink>
      <w:r w:rsidRPr="00D76E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6F7"/>
          <w:lang w:eastAsia="uk-UA"/>
        </w:rPr>
        <w:t> </w:t>
      </w:r>
      <w:hyperlink r:id="rId6" w:history="1">
        <w:r w:rsidRPr="00D76E02">
          <w:rPr>
            <w:rFonts w:ascii="Verdana" w:eastAsia="Times New Roman" w:hAnsi="Verdana" w:cs="Times New Roman"/>
            <w:color w:val="2244AA"/>
            <w:sz w:val="15"/>
            <w:szCs w:val="15"/>
            <w:u w:val="single"/>
            <w:lang w:eastAsia="uk-UA"/>
          </w:rPr>
          <w:t>ПЛАН</w:t>
        </w:r>
      </w:hyperlink>
      <w:r w:rsidRPr="00D76E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6F7"/>
          <w:lang w:eastAsia="uk-UA"/>
        </w:rPr>
        <w:t> </w:t>
      </w:r>
      <w:hyperlink r:id="rId7" w:history="1">
        <w:r w:rsidRPr="00D76E02">
          <w:rPr>
            <w:rFonts w:ascii="Verdana" w:eastAsia="Times New Roman" w:hAnsi="Verdana" w:cs="Times New Roman"/>
            <w:color w:val="2244AA"/>
            <w:sz w:val="15"/>
            <w:szCs w:val="15"/>
            <w:u w:val="single"/>
            <w:lang w:eastAsia="uk-UA"/>
          </w:rPr>
          <w:t>Назад</w:t>
        </w:r>
      </w:hyperlink>
      <w:r w:rsidRPr="00D76E0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6F7"/>
          <w:lang w:eastAsia="uk-UA"/>
        </w:rPr>
        <w:t> </w:t>
      </w:r>
      <w:r w:rsidRPr="00D76E0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360"/>
        <w:gridCol w:w="9114"/>
      </w:tblGrid>
      <w:tr w:rsidR="00D76E02" w:rsidRPr="00D76E02" w:rsidTr="00D76E02">
        <w:trPr>
          <w:tblCellSpacing w:w="15" w:type="dxa"/>
        </w:trPr>
        <w:tc>
          <w:tcPr>
            <w:tcW w:w="0" w:type="auto"/>
            <w:shd w:val="clear" w:color="auto" w:fill="C0C0C0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0" w:type="auto"/>
            <w:gridSpan w:val="2"/>
            <w:shd w:val="clear" w:color="auto" w:fill="C0C0C0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Модуль 3</w:t>
            </w: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Що таке потенційний конфлікт інтересів?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8454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наявність у особи приватного інтересу у сфері, в якій вона виконує свої службові чи представницькі повноваження, що може вплинути на об'єктивність чи неупередженість прийняття нею рішень, або на вчинення чи невчинення дій під час виконання зазначених повноважень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суперечність між приватним інтересом особи та її службовими чи представницькими повноваженнями, що впливає на об'єктивність або неупередженість прийняття рішень, або на вчинення чи невчинення дій під час виконання зазначених повноважень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суперечність між інтересами державної служби або органу, у якому працює особа, та інтересами інших фізичних та/або юридичних осіб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Працівники фіскальних органів повинні дотримуватись Правил етичної поведінки та запобігання корупції: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6856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під час виконання своїх службових обов'язків і в позаробочий час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лише в робочий час під час виконання своїх службових обов'язків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в робочий час обов'язково, в позаробочий час з власної ініціативи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Відповідно до норм антикорупційного законодавства вартість подарунку, який може приймати працівник митного органу: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8454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 xml:space="preserve">не перевищує одного прожиткового </w:t>
                  </w:r>
                  <w:proofErr w:type="spellStart"/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мінімума</w:t>
                  </w:r>
                  <w:proofErr w:type="spellEnd"/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 xml:space="preserve"> для працездатної особи, встановленого на день прийняття подарунка, одноразово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не перевищує двох прожиткових мінімумів для працездатної особи, встановлених на день прийняття подарунка, одноразово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не перевищує трьох прожиткових мінімумів для працездатної особи, встановлених на день прийняття подарунка, одноразово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 який термін відбувається ознайомлення з Кодексом та Правилами етичної поведінки працівників Державної митної служби України керівниками самостійних структурних підрозділів апарату Держмитслужби підлеглих вперше прийнятих осіб на посади та переведених осіб з інших державних органів до апарату Держмитслужби?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6227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тиждень із дня призначення на посаду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упродовж поточного року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два тижні з дати видання наказу про призначення на посаду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4.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упродовж першого місяця роботи новопризначеної особи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 якій формі має бути негайно повідомлено керівника у разі отримання для </w:t>
            </w: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виконання рішення чи доручення, які його підлеглий, вважає незаконними або такими, що становлять загрозу охоронюваним законом правам, свободам чи інтересам окремих громадян, юридичних осіб, державним або суспільним інтересам?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7814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письмово або усно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усно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письмово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4.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письмово і за умови погодження державного службовця на його виконання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Кого негайно зобов'язана повідомити посадова особа Держмитслужби, якщо їй стало відомо про загрозу чи факти неправомірного поширення інформації з обмеженим доступом?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8454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центральний орган виконавчої влади, що забезпечує формування та реалізує державну політику у сфері державної служби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безпосереднього керівника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керівника державного органу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4.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відсутня правильна відповідь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Протягом якого періоду працівники Держмитслужби повинні утримуватися від поширення інформації, зокрема розміщення коментарів на веб-сайтах і у соціальних мережах, що можуть завдати школи репутації Державної митної служби України?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8454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у робочий та позаробочий час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у робочий час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у поза робочий час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4.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у робочий час, окрім випадків відсутності державних службовців на службі у зв'язку з тимчасовою непрацездатністю, відпусткою або відрядженням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 яких випадках ознайомлення зі змістом Кодексу етичної поведінки працівників Державної митної служби України є обов'язковим?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8454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при прийнятті на роботу до Держмитслужби, митниць та територіальних органів Держмитслужби вперше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при призначенні особи на посаду державної служби повторно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 результатами конкурсу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4.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 результатами співбесіди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Що зобов'язаний зробити працівник Держмитслужби у разі отримання ним/нею для виконання наказу (розпорядження), доручення, які вважає незаконними або такими, що становлять загрозу охоронюваним законом правам, свободам чи інтересам окремих громадян, юридичних осіб, державним або суспільним інтересам?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8454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в письмовій формі повідомити про це безпосереднього керівника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в усній формі повідомити про це безпосереднього керівника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в письмовій формі повідомити про це керівника органу, в якому він/вона працює, та уповноважений підрозділ(особу) з питань забезпечення та виявлення корупції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4.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в усній формі повідомити про це центральний орган виконавчої влади, що забезпечує формування та реалізує державну політику у сфері державної служби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До якої відповідальності притягуються особи, винні у вчиненні порушення правил етичної поведінки Держмитслужби?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3502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матеріальна відповідальність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дисциплінарної відповідальності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адміністративна відповідальність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4.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кримінальної відповідальності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 кого покладається відповідальність щодо дотримання Кодексу етичної поведінки працівників Державної митної служби України?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8391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на працівників Держмитслужби, які безпосередньо здійснюють митні процедури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лише на керівників митниць та територіальних органів Держмитслужби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на кожного працівника Держмитслужби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4.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лише на керівників структурних підрозділів Держмитслужби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 що не має права працівник Держмитслужби задля уникнення негативного впливу на імідж та довіру до органів Держмитслужби?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8454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подавати електронні петиції до Президента України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демонструвати свої політичні погляди та вчиняти інші дії або бездіяльність, що у будь-який спосіб може засвідчити їх особливе ставлення до політичних партій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брати участь у мітингах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4.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бути членом партії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6E02" w:rsidRPr="00D76E02" w:rsidTr="00D76E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0" w:type="auto"/>
            <w:hideMark/>
          </w:tcPr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76E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Положення Кодексу етичної поведінки працівників Державної митної служби України застосовується до …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240"/>
              <w:gridCol w:w="7049"/>
            </w:tblGrid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структурних підрозділів Держмитслужби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посадових осіб митниць та територіальних органів Держмитслужби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посадових осіб територіальних органів Держмитслужби</w:t>
                  </w:r>
                </w:p>
              </w:tc>
            </w:tr>
            <w:tr w:rsidR="00D76E02" w:rsidRPr="00D76E02">
              <w:trPr>
                <w:tblCellSpacing w:w="15" w:type="dxa"/>
              </w:trPr>
              <w:tc>
                <w:tcPr>
                  <w:tcW w:w="300" w:type="dxa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4.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6E02" w:rsidRPr="00D76E02" w:rsidRDefault="00D76E02" w:rsidP="00D76E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76E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uk-UA"/>
                    </w:rPr>
                    <w:t>всіх без винятку працівників</w:t>
                  </w:r>
                </w:p>
              </w:tc>
            </w:tr>
          </w:tbl>
          <w:p w:rsidR="00D76E02" w:rsidRPr="00D76E02" w:rsidRDefault="00D76E02" w:rsidP="00D76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E7504A" w:rsidRDefault="00E7504A">
      <w:bookmarkStart w:id="0" w:name="_GoBack"/>
      <w:bookmarkEnd w:id="0"/>
    </w:p>
    <w:sectPr w:rsidR="00E750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E02"/>
    <w:rsid w:val="00D76E02"/>
    <w:rsid w:val="00E7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7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72.21.160.11/study/teacher/user/teacher.php?cmd=8&amp;id_rozdil=3659&amp;id_modul=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72.21.160.11/study/teacher/user/teacher.php?cmd=3" TargetMode="External"/><Relationship Id="rId5" Type="http://schemas.openxmlformats.org/officeDocument/2006/relationships/hyperlink" Target="http://172.21.160.11/study/teacher/user/teacher.php?cmd=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4029</Words>
  <Characters>2298</Characters>
  <Application>Microsoft Office Word</Application>
  <DocSecurity>0</DocSecurity>
  <Lines>19</Lines>
  <Paragraphs>12</Paragraphs>
  <ScaleCrop>false</ScaleCrop>
  <Company/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2023-02-27T09:21:00Z</dcterms:created>
  <dcterms:modified xsi:type="dcterms:W3CDTF">2023-02-27T09:22:00Z</dcterms:modified>
</cp:coreProperties>
</file>