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DC1F16" w:rsidRDefault="006E0648" w:rsidP="006E0648">
      <w:pPr>
        <w:contextualSpacing/>
        <w:jc w:val="center"/>
        <w:rPr>
          <w:b/>
        </w:rPr>
      </w:pPr>
      <w:r w:rsidRPr="00DC1F16">
        <w:rPr>
          <w:b/>
        </w:rPr>
        <w:t>ОБҐРУНТУВАННЯ ТЕХНІЧНИХ ТА ЯКІСНИХ ХАРАКТЕРИСТИК ПРЕДМЕТА</w:t>
      </w:r>
      <w:r w:rsidRPr="00DC1F16">
        <w:rPr>
          <w:b/>
          <w:lang w:val="ru-RU"/>
        </w:rPr>
        <w:t xml:space="preserve"> </w:t>
      </w:r>
      <w:r w:rsidRPr="00DC1F16">
        <w:rPr>
          <w:b/>
        </w:rPr>
        <w:t>ЗАКУПІВЛІ, РОЗМІРУ БЮДЖЕТНОГО ПРИЗНАЧЕННЯ, ОЧІКУВАНОЇ</w:t>
      </w:r>
      <w:r w:rsidRPr="00DC1F16">
        <w:rPr>
          <w:b/>
          <w:lang w:val="ru-RU"/>
        </w:rPr>
        <w:t xml:space="preserve"> </w:t>
      </w:r>
      <w:r w:rsidRPr="00DC1F16">
        <w:rPr>
          <w:b/>
        </w:rPr>
        <w:t>ВАРТОСТІ ПРЕДМЕТА ЗАКУПІВЛІ</w:t>
      </w:r>
    </w:p>
    <w:p w14:paraId="483AE19F" w14:textId="77777777" w:rsidR="007919B9" w:rsidRPr="00DC1F16" w:rsidRDefault="006E0648" w:rsidP="006E0648">
      <w:pPr>
        <w:contextualSpacing/>
        <w:jc w:val="center"/>
        <w:rPr>
          <w:b/>
        </w:rPr>
      </w:pPr>
      <w:r w:rsidRPr="00DC1F16">
        <w:rPr>
          <w:b/>
        </w:rPr>
        <w:t xml:space="preserve">(відповідно до пункту </w:t>
      </w:r>
      <w:r w:rsidR="00673C61" w:rsidRPr="00DC1F16">
        <w:rPr>
          <w:b/>
        </w:rPr>
        <w:t>4</w:t>
      </w:r>
      <w:r w:rsidR="00673C61" w:rsidRPr="00DC1F16">
        <w:rPr>
          <w:b/>
          <w:vertAlign w:val="superscript"/>
        </w:rPr>
        <w:t>1</w:t>
      </w:r>
      <w:r w:rsidRPr="00DC1F16">
        <w:rPr>
          <w:b/>
        </w:rPr>
        <w:t xml:space="preserve"> постанови КМУ від 11.10.2016 № 710 </w:t>
      </w:r>
    </w:p>
    <w:p w14:paraId="15EE5A58" w14:textId="77777777" w:rsidR="006E0648" w:rsidRPr="00DC1F16" w:rsidRDefault="006E0648" w:rsidP="006E0648">
      <w:pPr>
        <w:contextualSpacing/>
        <w:jc w:val="center"/>
        <w:rPr>
          <w:b/>
        </w:rPr>
      </w:pPr>
      <w:r w:rsidRPr="00DC1F16">
        <w:rPr>
          <w:b/>
        </w:rPr>
        <w:t>«Про ефективне</w:t>
      </w:r>
      <w:r w:rsidR="007919B9" w:rsidRPr="00DC1F16">
        <w:rPr>
          <w:b/>
        </w:rPr>
        <w:t xml:space="preserve"> </w:t>
      </w:r>
      <w:r w:rsidRPr="00DC1F16">
        <w:rPr>
          <w:b/>
        </w:rPr>
        <w:t>використання державних коштів» (зі змінами))</w:t>
      </w:r>
    </w:p>
    <w:p w14:paraId="3942DFD4" w14:textId="77777777" w:rsidR="00C9359B" w:rsidRPr="00DC1F16" w:rsidRDefault="00C9359B" w:rsidP="007919B9">
      <w:pPr>
        <w:ind w:firstLine="567"/>
        <w:contextualSpacing/>
        <w:jc w:val="both"/>
        <w:rPr>
          <w:b/>
        </w:rPr>
      </w:pPr>
    </w:p>
    <w:p w14:paraId="1074647C" w14:textId="77777777" w:rsidR="002E22B7" w:rsidRPr="00DC1F16" w:rsidRDefault="006E0648" w:rsidP="007919B9">
      <w:pPr>
        <w:ind w:firstLine="567"/>
        <w:contextualSpacing/>
        <w:jc w:val="both"/>
        <w:rPr>
          <w:b/>
        </w:rPr>
      </w:pPr>
      <w:r w:rsidRPr="00DC1F16">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DC1F16" w:rsidRDefault="002E22B7" w:rsidP="007919B9">
      <w:pPr>
        <w:ind w:firstLine="567"/>
        <w:contextualSpacing/>
        <w:jc w:val="both"/>
        <w:rPr>
          <w:b/>
        </w:rPr>
      </w:pPr>
    </w:p>
    <w:p w14:paraId="23F02F84" w14:textId="530E651D" w:rsidR="006E0648" w:rsidRPr="00DC1F16" w:rsidRDefault="006E0648" w:rsidP="007919B9">
      <w:pPr>
        <w:ind w:firstLine="567"/>
        <w:contextualSpacing/>
        <w:jc w:val="both"/>
      </w:pPr>
      <w:r w:rsidRPr="00DC1F16">
        <w:rPr>
          <w:b/>
        </w:rPr>
        <w:t xml:space="preserve"> </w:t>
      </w:r>
      <w:r w:rsidR="00290903" w:rsidRPr="00DC1F16">
        <w:t xml:space="preserve">Вінницька </w:t>
      </w:r>
      <w:r w:rsidR="00452DA4" w:rsidRPr="00DC1F16">
        <w:t xml:space="preserve">митниця; вул. </w:t>
      </w:r>
      <w:r w:rsidR="00290903" w:rsidRPr="00DC1F16">
        <w:t>Лебединського, 17</w:t>
      </w:r>
      <w:r w:rsidR="00452DA4" w:rsidRPr="00DC1F16">
        <w:t>,</w:t>
      </w:r>
      <w:r w:rsidR="00290903" w:rsidRPr="00DC1F16">
        <w:t xml:space="preserve"> </w:t>
      </w:r>
      <w:r w:rsidR="00452DA4" w:rsidRPr="00DC1F16">
        <w:t xml:space="preserve">м. </w:t>
      </w:r>
      <w:r w:rsidR="00290903" w:rsidRPr="00DC1F16">
        <w:t>Вінниця, Вінницька</w:t>
      </w:r>
      <w:r w:rsidR="00452DA4" w:rsidRPr="00DC1F16">
        <w:t xml:space="preserve"> область, </w:t>
      </w:r>
      <w:r w:rsidR="00290903" w:rsidRPr="00DC1F16">
        <w:t>21034</w:t>
      </w:r>
      <w:r w:rsidRPr="00DC1F16">
        <w:t xml:space="preserve">; код ЄДРПОУ </w:t>
      </w:r>
      <w:r w:rsidR="006438F8" w:rsidRPr="00DC1F16">
        <w:t>ВП:</w:t>
      </w:r>
      <w:r w:rsidRPr="00DC1F16">
        <w:t xml:space="preserve"> 43</w:t>
      </w:r>
      <w:r w:rsidR="00BE601F" w:rsidRPr="00DC1F16">
        <w:t>9</w:t>
      </w:r>
      <w:r w:rsidRPr="00DC1F16">
        <w:t>9</w:t>
      </w:r>
      <w:r w:rsidR="00BE601F" w:rsidRPr="00DC1F16">
        <w:t>75</w:t>
      </w:r>
      <w:r w:rsidR="00290903" w:rsidRPr="00DC1F16">
        <w:t>44</w:t>
      </w:r>
      <w:r w:rsidRPr="00DC1F16">
        <w:t>; категорія замовника – орган державної  влади.</w:t>
      </w:r>
    </w:p>
    <w:p w14:paraId="505BA49B" w14:textId="77777777" w:rsidR="006E0648" w:rsidRPr="00DC1F16" w:rsidRDefault="006E0648" w:rsidP="007919B9">
      <w:pPr>
        <w:ind w:firstLine="567"/>
        <w:contextualSpacing/>
        <w:jc w:val="both"/>
      </w:pPr>
    </w:p>
    <w:p w14:paraId="12896E25" w14:textId="77777777" w:rsidR="002E22B7" w:rsidRPr="00DC1F16" w:rsidRDefault="006E0648" w:rsidP="00006754">
      <w:pPr>
        <w:ind w:firstLine="567"/>
        <w:contextualSpacing/>
        <w:jc w:val="both"/>
        <w:rPr>
          <w:b/>
        </w:rPr>
      </w:pPr>
      <w:r w:rsidRPr="00DC1F16">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DC1F16" w:rsidRDefault="002E22B7" w:rsidP="00006754">
      <w:pPr>
        <w:ind w:firstLine="567"/>
        <w:contextualSpacing/>
        <w:jc w:val="both"/>
      </w:pPr>
    </w:p>
    <w:p w14:paraId="1D8BE0E8" w14:textId="16AE37F6" w:rsidR="00DC1F16" w:rsidRPr="00DC1F16" w:rsidRDefault="00DC1F16" w:rsidP="00DC1F16">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DC1F16">
        <w:rPr>
          <w:rFonts w:ascii="Times New Roman" w:eastAsia="Times New Roman" w:hAnsi="Times New Roman" w:cs="Times New Roman"/>
          <w:b w:val="0"/>
          <w:bCs w:val="0"/>
          <w:kern w:val="0"/>
          <w:sz w:val="24"/>
          <w:szCs w:val="24"/>
          <w:lang w:eastAsia="ru-RU"/>
        </w:rPr>
        <w:t>Проведення медичного огляду працівників, які працюють з технічними засобами іонізуючого випромінювання</w:t>
      </w:r>
      <w:r w:rsidR="005901C0" w:rsidRPr="00DC1F16">
        <w:rPr>
          <w:rFonts w:ascii="Times New Roman" w:eastAsia="Times New Roman" w:hAnsi="Times New Roman" w:cs="Times New Roman"/>
          <w:b w:val="0"/>
          <w:bCs w:val="0"/>
          <w:kern w:val="0"/>
          <w:sz w:val="24"/>
          <w:szCs w:val="24"/>
          <w:lang w:eastAsia="ru-RU"/>
        </w:rPr>
        <w:t xml:space="preserve"> </w:t>
      </w:r>
      <w:bookmarkEnd w:id="0"/>
      <w:r w:rsidR="00D067E2" w:rsidRPr="00DC1F16">
        <w:rPr>
          <w:rFonts w:ascii="Times New Roman" w:eastAsia="Times New Roman" w:hAnsi="Times New Roman" w:cs="Times New Roman"/>
          <w:b w:val="0"/>
          <w:bCs w:val="0"/>
          <w:kern w:val="0"/>
          <w:sz w:val="24"/>
          <w:szCs w:val="24"/>
          <w:lang w:eastAsia="ru-RU"/>
        </w:rPr>
        <w:t xml:space="preserve">за кодом ДК 021:2015: </w:t>
      </w:r>
      <w:r w:rsidRPr="00DC1F16">
        <w:rPr>
          <w:rFonts w:ascii="Times New Roman" w:eastAsia="Times New Roman" w:hAnsi="Times New Roman" w:cs="Times New Roman"/>
          <w:b w:val="0"/>
          <w:bCs w:val="0"/>
          <w:kern w:val="0"/>
          <w:sz w:val="24"/>
          <w:szCs w:val="24"/>
          <w:lang w:eastAsia="ru-RU"/>
        </w:rPr>
        <w:t>85140000-2 Послуги у сфері охорони здоров’я різні</w:t>
      </w:r>
      <w:r w:rsidRPr="00DC1F16">
        <w:rPr>
          <w:rFonts w:ascii="Times New Roman" w:eastAsia="Times New Roman" w:hAnsi="Times New Roman" w:cs="Times New Roman"/>
          <w:b w:val="0"/>
          <w:bCs w:val="0"/>
          <w:kern w:val="0"/>
          <w:sz w:val="24"/>
          <w:szCs w:val="24"/>
          <w:lang w:eastAsia="ru-RU"/>
        </w:rPr>
        <w:t>.</w:t>
      </w:r>
    </w:p>
    <w:p w14:paraId="34A587CC" w14:textId="77777777" w:rsidR="00DC1F16" w:rsidRPr="00DC1F16" w:rsidRDefault="00DC1F16" w:rsidP="00DC1F16">
      <w:pPr>
        <w:rPr>
          <w:rFonts w:eastAsia="Calibri"/>
          <w:lang w:val="ru-RU" w:eastAsia="uk-UA"/>
        </w:rPr>
      </w:pPr>
    </w:p>
    <w:p w14:paraId="4C23AFC4" w14:textId="2274A800" w:rsidR="00B661EC" w:rsidRPr="00DC1F16" w:rsidRDefault="007C2BD8" w:rsidP="00C908AE">
      <w:pPr>
        <w:tabs>
          <w:tab w:val="left" w:pos="360"/>
          <w:tab w:val="left" w:pos="567"/>
        </w:tabs>
        <w:contextualSpacing/>
        <w:jc w:val="both"/>
        <w:rPr>
          <w:b/>
        </w:rPr>
      </w:pPr>
      <w:r w:rsidRPr="00DC1F16">
        <w:rPr>
          <w:rFonts w:eastAsia="Calibri"/>
        </w:rPr>
        <w:t xml:space="preserve"> </w:t>
      </w:r>
      <w:r w:rsidR="00006754" w:rsidRPr="00DC1F16">
        <w:rPr>
          <w:rFonts w:eastAsia="Calibri"/>
        </w:rPr>
        <w:tab/>
      </w:r>
      <w:r w:rsidR="00006754" w:rsidRPr="00DC1F16">
        <w:rPr>
          <w:rFonts w:eastAsia="Calibri"/>
        </w:rPr>
        <w:tab/>
      </w:r>
      <w:r w:rsidR="006E0648" w:rsidRPr="00DC1F16">
        <w:rPr>
          <w:b/>
        </w:rPr>
        <w:t>3. Ідентифікатор закупів</w:t>
      </w:r>
      <w:r w:rsidRPr="00DC1F16">
        <w:rPr>
          <w:b/>
        </w:rPr>
        <w:t>л</w:t>
      </w:r>
      <w:r w:rsidR="00AF41A4" w:rsidRPr="00DC1F16">
        <w:rPr>
          <w:b/>
        </w:rPr>
        <w:t>і</w:t>
      </w:r>
      <w:r w:rsidR="006E0648" w:rsidRPr="00DC1F16">
        <w:rPr>
          <w:b/>
        </w:rPr>
        <w:t xml:space="preserve">: — </w:t>
      </w:r>
      <w:r w:rsidR="00DC1F16" w:rsidRPr="00DC1F16">
        <w:rPr>
          <w:b/>
          <w:lang w:val="en-US"/>
        </w:rPr>
        <w:t>UA-2025-02-21-005121-a</w:t>
      </w:r>
    </w:p>
    <w:p w14:paraId="101ADDBA" w14:textId="77777777" w:rsidR="00C908AE" w:rsidRPr="00DC1F16" w:rsidRDefault="00C908AE" w:rsidP="00C908AE">
      <w:pPr>
        <w:tabs>
          <w:tab w:val="left" w:pos="360"/>
          <w:tab w:val="left" w:pos="567"/>
        </w:tabs>
        <w:contextualSpacing/>
        <w:jc w:val="both"/>
        <w:rPr>
          <w:b/>
        </w:rPr>
      </w:pPr>
    </w:p>
    <w:p w14:paraId="71B8F525" w14:textId="77777777" w:rsidR="00006754" w:rsidRPr="00DC1F16" w:rsidRDefault="00A0247F" w:rsidP="007919B9">
      <w:pPr>
        <w:ind w:firstLine="567"/>
        <w:contextualSpacing/>
        <w:jc w:val="both"/>
      </w:pPr>
      <w:r w:rsidRPr="00DC1F16">
        <w:rPr>
          <w:b/>
        </w:rPr>
        <w:t>4. Обґрунтування технічних та якісних характеристик предмета закупівлі:</w:t>
      </w:r>
      <w:r w:rsidRPr="00DC1F16">
        <w:t xml:space="preserve"> технічні та якісні характеристики предмета закупівлі визначені відповідно до потреб замовника</w:t>
      </w:r>
      <w:r w:rsidR="00006754" w:rsidRPr="00DC1F16">
        <w:t>.</w:t>
      </w:r>
    </w:p>
    <w:p w14:paraId="117CCF63" w14:textId="77777777" w:rsidR="00CE690A" w:rsidRPr="00DC1F16" w:rsidRDefault="00CE690A" w:rsidP="003C0531">
      <w:pPr>
        <w:tabs>
          <w:tab w:val="left" w:pos="7938"/>
          <w:tab w:val="left" w:pos="8505"/>
        </w:tabs>
        <w:jc w:val="center"/>
        <w:rPr>
          <w:b/>
        </w:rPr>
      </w:pPr>
    </w:p>
    <w:p w14:paraId="77DDFA8C" w14:textId="77777777" w:rsidR="00290903" w:rsidRPr="00DC1F16" w:rsidRDefault="00290903" w:rsidP="00290903">
      <w:pPr>
        <w:jc w:val="center"/>
        <w:rPr>
          <w:b/>
          <w:bCs/>
          <w:lang w:eastAsia="uk-UA"/>
        </w:rPr>
      </w:pPr>
      <w:r w:rsidRPr="00DC1F16">
        <w:rPr>
          <w:b/>
          <w:bCs/>
          <w:lang w:eastAsia="uk-UA"/>
        </w:rPr>
        <w:t>ТЕХНІЧНА СПЕЦИФІКАЦІЯ</w:t>
      </w:r>
    </w:p>
    <w:p w14:paraId="75A606B8" w14:textId="77777777" w:rsidR="00DC1F16" w:rsidRPr="00DC1F16" w:rsidRDefault="00DC1F16" w:rsidP="00DC1F16">
      <w:pPr>
        <w:rPr>
          <w:b/>
          <w:sz w:val="20"/>
          <w:szCs w:val="20"/>
        </w:rPr>
      </w:pPr>
      <w:r w:rsidRPr="00DC1F16">
        <w:rPr>
          <w:b/>
          <w:sz w:val="20"/>
          <w:szCs w:val="20"/>
        </w:rPr>
        <w:t xml:space="preserve">1.Код ДК 021:2015: </w:t>
      </w:r>
      <w:r w:rsidRPr="00DC1F16">
        <w:rPr>
          <w:b/>
          <w:bCs/>
          <w:color w:val="000000"/>
          <w:sz w:val="20"/>
          <w:szCs w:val="20"/>
        </w:rPr>
        <w:t>85140000-2 «Послуги у сфері охорони здоров’я різні».</w:t>
      </w:r>
    </w:p>
    <w:p w14:paraId="7D5CACD0" w14:textId="77777777" w:rsidR="00DC1F16" w:rsidRPr="00DC1F16" w:rsidRDefault="00DC1F16" w:rsidP="00DC1F16">
      <w:pPr>
        <w:rPr>
          <w:b/>
          <w:sz w:val="20"/>
          <w:szCs w:val="20"/>
        </w:rPr>
      </w:pPr>
      <w:r w:rsidRPr="00DC1F16">
        <w:rPr>
          <w:b/>
          <w:sz w:val="20"/>
          <w:szCs w:val="20"/>
        </w:rPr>
        <w:t>2.Предмет закупівлі: Медичний огляд працівників певних категорій.</w:t>
      </w:r>
    </w:p>
    <w:p w14:paraId="675E9E06" w14:textId="77777777" w:rsidR="00DC1F16" w:rsidRPr="00DC1F16" w:rsidRDefault="00DC1F16" w:rsidP="00DC1F16">
      <w:pPr>
        <w:pStyle w:val="af5"/>
        <w:tabs>
          <w:tab w:val="left" w:pos="0"/>
          <w:tab w:val="left" w:pos="567"/>
        </w:tabs>
        <w:spacing w:before="0" w:beforeAutospacing="0" w:after="0" w:afterAutospacing="0"/>
        <w:jc w:val="both"/>
        <w:rPr>
          <w:b/>
          <w:color w:val="000000"/>
          <w:sz w:val="20"/>
          <w:szCs w:val="20"/>
        </w:rPr>
      </w:pPr>
      <w:r w:rsidRPr="00DC1F16">
        <w:rPr>
          <w:b/>
          <w:bCs/>
          <w:color w:val="000000"/>
          <w:sz w:val="20"/>
          <w:szCs w:val="20"/>
        </w:rPr>
        <w:t>3.</w:t>
      </w:r>
      <w:r w:rsidRPr="00DC1F16">
        <w:rPr>
          <w:b/>
          <w:color w:val="000000"/>
          <w:sz w:val="20"/>
          <w:szCs w:val="20"/>
        </w:rPr>
        <w:t>Обсяг послуг: 24 послуги</w:t>
      </w:r>
    </w:p>
    <w:p w14:paraId="33E12CC3" w14:textId="77777777" w:rsidR="00DC1F16" w:rsidRPr="00DC1F16" w:rsidRDefault="00DC1F16" w:rsidP="00DC1F16">
      <w:pPr>
        <w:pStyle w:val="af5"/>
        <w:tabs>
          <w:tab w:val="left" w:pos="0"/>
          <w:tab w:val="left" w:pos="567"/>
        </w:tabs>
        <w:spacing w:before="0" w:beforeAutospacing="0" w:after="0" w:afterAutospacing="0"/>
        <w:jc w:val="both"/>
        <w:rPr>
          <w:b/>
          <w:color w:val="000000"/>
          <w:sz w:val="20"/>
          <w:szCs w:val="20"/>
        </w:rPr>
      </w:pPr>
    </w:p>
    <w:tbl>
      <w:tblPr>
        <w:tblW w:w="9781" w:type="dxa"/>
        <w:tblInd w:w="108" w:type="dxa"/>
        <w:tblLayout w:type="fixed"/>
        <w:tblLook w:val="04A0" w:firstRow="1" w:lastRow="0" w:firstColumn="1" w:lastColumn="0" w:noHBand="0" w:noVBand="1"/>
      </w:tblPr>
      <w:tblGrid>
        <w:gridCol w:w="733"/>
        <w:gridCol w:w="3461"/>
        <w:gridCol w:w="3461"/>
        <w:gridCol w:w="2126"/>
      </w:tblGrid>
      <w:tr w:rsidR="00DC1F16" w:rsidRPr="00DC1F16" w14:paraId="4D11594A" w14:textId="77777777" w:rsidTr="00812BE6">
        <w:trPr>
          <w:trHeight w:val="636"/>
        </w:trPr>
        <w:tc>
          <w:tcPr>
            <w:tcW w:w="733" w:type="dxa"/>
            <w:tcBorders>
              <w:top w:val="single" w:sz="4" w:space="0" w:color="auto"/>
              <w:left w:val="single" w:sz="4" w:space="0" w:color="auto"/>
              <w:bottom w:val="single" w:sz="4" w:space="0" w:color="auto"/>
              <w:right w:val="single" w:sz="4" w:space="0" w:color="auto"/>
            </w:tcBorders>
            <w:vAlign w:val="center"/>
            <w:hideMark/>
          </w:tcPr>
          <w:p w14:paraId="607F13D9" w14:textId="77777777" w:rsidR="00DC1F16" w:rsidRPr="00DC1F16" w:rsidRDefault="00DC1F16" w:rsidP="00812BE6">
            <w:pPr>
              <w:tabs>
                <w:tab w:val="left" w:pos="0"/>
              </w:tabs>
              <w:ind w:right="-57" w:firstLine="142"/>
              <w:rPr>
                <w:b/>
                <w:bCs/>
                <w:sz w:val="20"/>
                <w:szCs w:val="20"/>
              </w:rPr>
            </w:pPr>
            <w:r w:rsidRPr="00DC1F16">
              <w:rPr>
                <w:b/>
                <w:bCs/>
                <w:sz w:val="20"/>
                <w:szCs w:val="20"/>
              </w:rPr>
              <w:t>№ з/п</w:t>
            </w:r>
          </w:p>
        </w:tc>
        <w:tc>
          <w:tcPr>
            <w:tcW w:w="3461" w:type="dxa"/>
            <w:tcBorders>
              <w:top w:val="single" w:sz="4" w:space="0" w:color="auto"/>
              <w:left w:val="single" w:sz="4" w:space="0" w:color="auto"/>
              <w:bottom w:val="single" w:sz="4" w:space="0" w:color="auto"/>
              <w:right w:val="single" w:sz="4" w:space="0" w:color="auto"/>
            </w:tcBorders>
            <w:vAlign w:val="center"/>
            <w:hideMark/>
          </w:tcPr>
          <w:p w14:paraId="062951F7" w14:textId="77777777" w:rsidR="00DC1F16" w:rsidRPr="00DC1F16" w:rsidRDefault="00DC1F16" w:rsidP="00812BE6">
            <w:pPr>
              <w:tabs>
                <w:tab w:val="left" w:pos="0"/>
              </w:tabs>
              <w:ind w:right="-57" w:firstLine="142"/>
              <w:jc w:val="center"/>
              <w:rPr>
                <w:b/>
                <w:bCs/>
                <w:sz w:val="20"/>
                <w:szCs w:val="20"/>
              </w:rPr>
            </w:pPr>
            <w:r w:rsidRPr="00DC1F16">
              <w:rPr>
                <w:b/>
                <w:bCs/>
                <w:sz w:val="20"/>
                <w:szCs w:val="20"/>
              </w:rPr>
              <w:t>Назва</w:t>
            </w:r>
          </w:p>
        </w:tc>
        <w:tc>
          <w:tcPr>
            <w:tcW w:w="3461" w:type="dxa"/>
            <w:tcBorders>
              <w:top w:val="single" w:sz="4" w:space="0" w:color="auto"/>
              <w:left w:val="single" w:sz="4" w:space="0" w:color="auto"/>
              <w:bottom w:val="single" w:sz="4" w:space="0" w:color="auto"/>
              <w:right w:val="single" w:sz="4" w:space="0" w:color="auto"/>
            </w:tcBorders>
            <w:vAlign w:val="center"/>
          </w:tcPr>
          <w:p w14:paraId="7A3A13F2" w14:textId="77777777" w:rsidR="00DC1F16" w:rsidRPr="00DC1F16" w:rsidRDefault="00DC1F16" w:rsidP="00812BE6">
            <w:pPr>
              <w:tabs>
                <w:tab w:val="left" w:pos="0"/>
              </w:tabs>
              <w:ind w:right="-57" w:firstLine="142"/>
              <w:jc w:val="center"/>
              <w:rPr>
                <w:b/>
                <w:bCs/>
                <w:sz w:val="20"/>
                <w:szCs w:val="20"/>
              </w:rPr>
            </w:pPr>
            <w:r w:rsidRPr="00DC1F16">
              <w:rPr>
                <w:b/>
                <w:sz w:val="20"/>
                <w:szCs w:val="20"/>
              </w:rPr>
              <w:t xml:space="preserve">Од. </w:t>
            </w:r>
            <w:proofErr w:type="spellStart"/>
            <w:r w:rsidRPr="00DC1F16">
              <w:rPr>
                <w:b/>
                <w:sz w:val="20"/>
                <w:szCs w:val="20"/>
              </w:rPr>
              <w:t>вим</w:t>
            </w:r>
            <w:proofErr w:type="spellEnd"/>
            <w:r w:rsidRPr="00DC1F16">
              <w:rPr>
                <w:b/>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1C12FE" w14:textId="77777777" w:rsidR="00DC1F16" w:rsidRPr="00DC1F16" w:rsidRDefault="00DC1F16" w:rsidP="00812BE6">
            <w:pPr>
              <w:tabs>
                <w:tab w:val="left" w:pos="0"/>
              </w:tabs>
              <w:ind w:right="-57" w:firstLine="142"/>
              <w:jc w:val="center"/>
              <w:rPr>
                <w:b/>
                <w:bCs/>
                <w:sz w:val="20"/>
                <w:szCs w:val="20"/>
              </w:rPr>
            </w:pPr>
            <w:r w:rsidRPr="00DC1F16">
              <w:rPr>
                <w:b/>
                <w:bCs/>
                <w:sz w:val="20"/>
                <w:szCs w:val="20"/>
              </w:rPr>
              <w:t>Кількість працівників</w:t>
            </w:r>
          </w:p>
        </w:tc>
      </w:tr>
      <w:tr w:rsidR="00DC1F16" w:rsidRPr="00DC1F16" w14:paraId="117E2F6D" w14:textId="77777777" w:rsidTr="00812BE6">
        <w:trPr>
          <w:trHeight w:val="249"/>
        </w:trPr>
        <w:tc>
          <w:tcPr>
            <w:tcW w:w="733" w:type="dxa"/>
            <w:tcBorders>
              <w:top w:val="single" w:sz="4" w:space="0" w:color="auto"/>
              <w:left w:val="single" w:sz="4" w:space="0" w:color="auto"/>
              <w:bottom w:val="single" w:sz="4" w:space="0" w:color="auto"/>
              <w:right w:val="single" w:sz="4" w:space="0" w:color="auto"/>
            </w:tcBorders>
            <w:hideMark/>
          </w:tcPr>
          <w:p w14:paraId="2D9B3C82" w14:textId="77777777" w:rsidR="00DC1F16" w:rsidRPr="00DC1F16" w:rsidRDefault="00DC1F16" w:rsidP="00812BE6">
            <w:pPr>
              <w:tabs>
                <w:tab w:val="left" w:pos="0"/>
              </w:tabs>
              <w:ind w:right="-57" w:firstLine="142"/>
              <w:rPr>
                <w:sz w:val="20"/>
                <w:szCs w:val="20"/>
              </w:rPr>
            </w:pPr>
            <w:r w:rsidRPr="00DC1F16">
              <w:rPr>
                <w:sz w:val="20"/>
                <w:szCs w:val="20"/>
              </w:rPr>
              <w:t>1.</w:t>
            </w:r>
          </w:p>
        </w:tc>
        <w:tc>
          <w:tcPr>
            <w:tcW w:w="3461" w:type="dxa"/>
            <w:tcBorders>
              <w:top w:val="single" w:sz="4" w:space="0" w:color="auto"/>
              <w:left w:val="single" w:sz="4" w:space="0" w:color="auto"/>
              <w:bottom w:val="single" w:sz="4" w:space="0" w:color="auto"/>
              <w:right w:val="single" w:sz="4" w:space="0" w:color="auto"/>
            </w:tcBorders>
            <w:hideMark/>
          </w:tcPr>
          <w:p w14:paraId="376D0BC9" w14:textId="77777777" w:rsidR="00DC1F16" w:rsidRPr="00DC1F16" w:rsidRDefault="00DC1F16" w:rsidP="00812BE6">
            <w:pPr>
              <w:pStyle w:val="aff3"/>
              <w:tabs>
                <w:tab w:val="left" w:pos="0"/>
              </w:tabs>
              <w:ind w:right="-57" w:firstLine="142"/>
              <w:jc w:val="center"/>
              <w:rPr>
                <w:rFonts w:ascii="Times New Roman" w:hAnsi="Times New Roman" w:cs="Times New Roman"/>
                <w:bCs/>
                <w:sz w:val="20"/>
                <w:szCs w:val="20"/>
                <w:lang w:val="uk-UA"/>
              </w:rPr>
            </w:pPr>
            <w:r w:rsidRPr="00DC1F16">
              <w:rPr>
                <w:rFonts w:ascii="Times New Roman" w:hAnsi="Times New Roman" w:cs="Times New Roman"/>
                <w:spacing w:val="-2"/>
                <w:sz w:val="20"/>
                <w:szCs w:val="20"/>
                <w:lang w:val="uk-UA" w:eastAsia="uk-UA"/>
              </w:rPr>
              <w:t>Медичний огляд чоловіків</w:t>
            </w:r>
          </w:p>
        </w:tc>
        <w:tc>
          <w:tcPr>
            <w:tcW w:w="3461" w:type="dxa"/>
            <w:tcBorders>
              <w:top w:val="single" w:sz="4" w:space="0" w:color="auto"/>
              <w:left w:val="single" w:sz="4" w:space="0" w:color="auto"/>
              <w:bottom w:val="single" w:sz="4" w:space="0" w:color="auto"/>
              <w:right w:val="single" w:sz="4" w:space="0" w:color="auto"/>
            </w:tcBorders>
          </w:tcPr>
          <w:p w14:paraId="6D69FF93" w14:textId="77777777" w:rsidR="00DC1F16" w:rsidRPr="00DC1F16" w:rsidRDefault="00DC1F16" w:rsidP="00812BE6">
            <w:pPr>
              <w:pStyle w:val="aff3"/>
              <w:tabs>
                <w:tab w:val="left" w:pos="0"/>
              </w:tabs>
              <w:ind w:right="-57" w:firstLine="142"/>
              <w:jc w:val="center"/>
              <w:rPr>
                <w:rFonts w:ascii="Times New Roman" w:hAnsi="Times New Roman" w:cs="Times New Roman"/>
                <w:bCs/>
                <w:sz w:val="20"/>
                <w:szCs w:val="20"/>
                <w:lang w:val="uk-UA"/>
              </w:rPr>
            </w:pPr>
            <w:r w:rsidRPr="00DC1F16">
              <w:rPr>
                <w:rFonts w:ascii="Times New Roman" w:hAnsi="Times New Roman" w:cs="Times New Roman"/>
                <w:bCs/>
                <w:sz w:val="20"/>
                <w:szCs w:val="20"/>
                <w:lang w:val="uk-UA"/>
              </w:rPr>
              <w:t>осіб</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7E9747" w14:textId="77777777" w:rsidR="00DC1F16" w:rsidRPr="00DC1F16" w:rsidRDefault="00DC1F16" w:rsidP="00812BE6">
            <w:pPr>
              <w:pStyle w:val="aff3"/>
              <w:tabs>
                <w:tab w:val="left" w:pos="0"/>
              </w:tabs>
              <w:ind w:right="-57" w:firstLine="142"/>
              <w:jc w:val="center"/>
              <w:rPr>
                <w:rFonts w:ascii="Times New Roman" w:hAnsi="Times New Roman" w:cs="Times New Roman"/>
                <w:sz w:val="20"/>
                <w:szCs w:val="20"/>
                <w:lang w:val="en-US"/>
              </w:rPr>
            </w:pPr>
            <w:r w:rsidRPr="00DC1F16">
              <w:rPr>
                <w:rFonts w:ascii="Times New Roman" w:hAnsi="Times New Roman" w:cs="Times New Roman"/>
                <w:sz w:val="20"/>
                <w:szCs w:val="20"/>
                <w:lang w:val="en-US"/>
              </w:rPr>
              <w:t>24</w:t>
            </w:r>
          </w:p>
        </w:tc>
      </w:tr>
    </w:tbl>
    <w:p w14:paraId="30EE17A7" w14:textId="77777777" w:rsidR="00DC1F16" w:rsidRPr="00DC1F16" w:rsidRDefault="00DC1F16" w:rsidP="00DC1F16">
      <w:pPr>
        <w:tabs>
          <w:tab w:val="left" w:pos="0"/>
        </w:tabs>
        <w:ind w:right="-57"/>
        <w:jc w:val="both"/>
        <w:rPr>
          <w:rFonts w:eastAsia="Calibri"/>
          <w:sz w:val="20"/>
          <w:szCs w:val="20"/>
        </w:rPr>
      </w:pPr>
    </w:p>
    <w:p w14:paraId="390E3E35" w14:textId="77777777" w:rsidR="00DC1F16" w:rsidRPr="00DC1F16" w:rsidRDefault="00DC1F16" w:rsidP="00DC1F16">
      <w:pPr>
        <w:tabs>
          <w:tab w:val="left" w:pos="0"/>
        </w:tabs>
        <w:ind w:right="-57"/>
        <w:jc w:val="both"/>
        <w:rPr>
          <w:sz w:val="20"/>
          <w:szCs w:val="20"/>
        </w:rPr>
      </w:pPr>
      <w:r w:rsidRPr="00DC1F16">
        <w:rPr>
          <w:rFonts w:eastAsia="Calibri"/>
          <w:b/>
          <w:sz w:val="20"/>
          <w:szCs w:val="20"/>
        </w:rPr>
        <w:t>3.2.</w:t>
      </w:r>
      <w:r w:rsidRPr="00DC1F16">
        <w:rPr>
          <w:b/>
          <w:bCs/>
          <w:sz w:val="20"/>
          <w:szCs w:val="20"/>
        </w:rPr>
        <w:t xml:space="preserve"> Перелік  спеціалістів та досліджень для проходження періодичного медичного огляду працівників окремих професій, діяльність яких пов'язана з шкідливими та небезпечними факторами виробничого середовища і трудового процесу відповідно  наказу МОЗ України від 21.05.2007 №246</w:t>
      </w:r>
    </w:p>
    <w:p w14:paraId="7275373D" w14:textId="77777777" w:rsidR="00DC1F16" w:rsidRPr="00DC1F16" w:rsidRDefault="00DC1F16" w:rsidP="00DC1F16">
      <w:pPr>
        <w:pStyle w:val="18"/>
        <w:widowControl w:val="0"/>
        <w:numPr>
          <w:ilvl w:val="0"/>
          <w:numId w:val="36"/>
        </w:numPr>
        <w:pBdr>
          <w:top w:val="nil"/>
          <w:left w:val="nil"/>
          <w:bottom w:val="nil"/>
          <w:right w:val="nil"/>
          <w:between w:val="nil"/>
          <w:bar w:val="nil"/>
        </w:pBdr>
        <w:jc w:val="center"/>
        <w:rPr>
          <w:lang w:val="uk-UA"/>
        </w:rPr>
      </w:pPr>
    </w:p>
    <w:tbl>
      <w:tblPr>
        <w:tblW w:w="9851" w:type="dxa"/>
        <w:tblInd w:w="55" w:type="dxa"/>
        <w:tblLayout w:type="fixed"/>
        <w:tblCellMar>
          <w:left w:w="10" w:type="dxa"/>
          <w:right w:w="10" w:type="dxa"/>
        </w:tblCellMar>
        <w:tblLook w:val="04A0" w:firstRow="1" w:lastRow="0" w:firstColumn="1" w:lastColumn="0" w:noHBand="0" w:noVBand="1"/>
      </w:tblPr>
      <w:tblGrid>
        <w:gridCol w:w="709"/>
        <w:gridCol w:w="6142"/>
        <w:gridCol w:w="1590"/>
        <w:gridCol w:w="1410"/>
      </w:tblGrid>
      <w:tr w:rsidR="00DC1F16" w:rsidRPr="00DC1F16" w14:paraId="2351CDB5" w14:textId="77777777" w:rsidTr="00812BE6">
        <w:tc>
          <w:tcPr>
            <w:tcW w:w="7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5D52403" w14:textId="77777777" w:rsidR="00DC1F16" w:rsidRPr="00DC1F16" w:rsidRDefault="00DC1F16" w:rsidP="00812BE6">
            <w:pPr>
              <w:pStyle w:val="TableContents"/>
              <w:jc w:val="center"/>
              <w:rPr>
                <w:rFonts w:cs="Times New Roman"/>
                <w:b/>
                <w:bCs/>
                <w:sz w:val="20"/>
                <w:szCs w:val="20"/>
              </w:rPr>
            </w:pPr>
            <w:r w:rsidRPr="00DC1F16">
              <w:rPr>
                <w:rFonts w:cs="Times New Roman"/>
                <w:b/>
                <w:bCs/>
                <w:sz w:val="20"/>
                <w:szCs w:val="20"/>
              </w:rPr>
              <w:t>№ п/п</w:t>
            </w:r>
          </w:p>
        </w:tc>
        <w:tc>
          <w:tcPr>
            <w:tcW w:w="614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D33C84" w14:textId="77777777" w:rsidR="00DC1F16" w:rsidRPr="00DC1F16" w:rsidRDefault="00DC1F16" w:rsidP="00812BE6">
            <w:pPr>
              <w:pStyle w:val="TableContents"/>
              <w:jc w:val="center"/>
              <w:rPr>
                <w:rFonts w:cs="Times New Roman"/>
                <w:b/>
                <w:bCs/>
                <w:sz w:val="20"/>
                <w:szCs w:val="20"/>
              </w:rPr>
            </w:pPr>
            <w:proofErr w:type="spellStart"/>
            <w:r w:rsidRPr="00DC1F16">
              <w:rPr>
                <w:rFonts w:cs="Times New Roman"/>
                <w:b/>
                <w:bCs/>
                <w:sz w:val="20"/>
                <w:szCs w:val="20"/>
              </w:rPr>
              <w:t>Найменування</w:t>
            </w:r>
            <w:proofErr w:type="spellEnd"/>
            <w:r w:rsidRPr="00DC1F16">
              <w:rPr>
                <w:rFonts w:cs="Times New Roman"/>
                <w:b/>
                <w:bCs/>
                <w:sz w:val="20"/>
                <w:szCs w:val="20"/>
              </w:rPr>
              <w:t xml:space="preserve"> </w:t>
            </w:r>
            <w:proofErr w:type="spellStart"/>
            <w:r w:rsidRPr="00DC1F16">
              <w:rPr>
                <w:rFonts w:cs="Times New Roman"/>
                <w:b/>
                <w:bCs/>
                <w:sz w:val="20"/>
                <w:szCs w:val="20"/>
              </w:rPr>
              <w:t>послуг</w:t>
            </w:r>
            <w:proofErr w:type="spellEnd"/>
          </w:p>
        </w:tc>
        <w:tc>
          <w:tcPr>
            <w:tcW w:w="15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EC55AFC" w14:textId="77777777" w:rsidR="00DC1F16" w:rsidRPr="00DC1F16" w:rsidRDefault="00DC1F16" w:rsidP="00812BE6">
            <w:pPr>
              <w:pStyle w:val="TableContents"/>
              <w:jc w:val="center"/>
              <w:rPr>
                <w:rFonts w:cs="Times New Roman"/>
                <w:b/>
                <w:bCs/>
                <w:sz w:val="20"/>
                <w:szCs w:val="20"/>
              </w:rPr>
            </w:pPr>
            <w:proofErr w:type="spellStart"/>
            <w:r w:rsidRPr="00DC1F16">
              <w:rPr>
                <w:rFonts w:cs="Times New Roman"/>
                <w:b/>
                <w:bCs/>
                <w:sz w:val="20"/>
                <w:szCs w:val="20"/>
              </w:rPr>
              <w:t>Одиниця</w:t>
            </w:r>
            <w:proofErr w:type="spellEnd"/>
            <w:r w:rsidRPr="00DC1F16">
              <w:rPr>
                <w:rFonts w:cs="Times New Roman"/>
                <w:b/>
                <w:bCs/>
                <w:sz w:val="20"/>
                <w:szCs w:val="20"/>
              </w:rPr>
              <w:t xml:space="preserve"> </w:t>
            </w:r>
            <w:proofErr w:type="spellStart"/>
            <w:r w:rsidRPr="00DC1F16">
              <w:rPr>
                <w:rFonts w:cs="Times New Roman"/>
                <w:b/>
                <w:bCs/>
                <w:sz w:val="20"/>
                <w:szCs w:val="20"/>
              </w:rPr>
              <w:t>виміру</w:t>
            </w:r>
            <w:proofErr w:type="spellEnd"/>
          </w:p>
        </w:tc>
        <w:tc>
          <w:tcPr>
            <w:tcW w:w="141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4056E1" w14:textId="77777777" w:rsidR="00DC1F16" w:rsidRPr="00DC1F16" w:rsidRDefault="00DC1F16" w:rsidP="00812BE6">
            <w:pPr>
              <w:pStyle w:val="TableContents"/>
              <w:jc w:val="center"/>
              <w:rPr>
                <w:rFonts w:cs="Times New Roman"/>
                <w:sz w:val="20"/>
                <w:szCs w:val="20"/>
              </w:rPr>
            </w:pPr>
            <w:proofErr w:type="spellStart"/>
            <w:r w:rsidRPr="00DC1F16">
              <w:rPr>
                <w:rFonts w:cs="Times New Roman"/>
                <w:b/>
                <w:bCs/>
                <w:sz w:val="20"/>
                <w:szCs w:val="20"/>
              </w:rPr>
              <w:t>Кількість</w:t>
            </w:r>
            <w:proofErr w:type="spellEnd"/>
            <w:r w:rsidRPr="00DC1F16">
              <w:rPr>
                <w:rFonts w:cs="Times New Roman"/>
                <w:b/>
                <w:bCs/>
                <w:sz w:val="20"/>
                <w:szCs w:val="20"/>
              </w:rPr>
              <w:t xml:space="preserve"> </w:t>
            </w:r>
            <w:r w:rsidRPr="00DC1F16">
              <w:rPr>
                <w:rFonts w:cs="Times New Roman"/>
                <w:b/>
                <w:bCs/>
                <w:sz w:val="20"/>
                <w:szCs w:val="20"/>
                <w:lang w:val="uk-UA"/>
              </w:rPr>
              <w:t>осіб</w:t>
            </w:r>
          </w:p>
        </w:tc>
      </w:tr>
      <w:tr w:rsidR="00DC1F16" w:rsidRPr="00DC1F16" w14:paraId="75DC74CF" w14:textId="77777777" w:rsidTr="00812BE6">
        <w:tc>
          <w:tcPr>
            <w:tcW w:w="9851"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4D55AC"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Обовʼязкові</w:t>
            </w:r>
            <w:proofErr w:type="spellEnd"/>
            <w:r w:rsidRPr="00DC1F16">
              <w:rPr>
                <w:rFonts w:cs="Times New Roman"/>
                <w:sz w:val="20"/>
                <w:szCs w:val="20"/>
              </w:rPr>
              <w:t xml:space="preserve"> </w:t>
            </w:r>
            <w:proofErr w:type="spellStart"/>
            <w:r w:rsidRPr="00DC1F16">
              <w:rPr>
                <w:rFonts w:cs="Times New Roman"/>
                <w:sz w:val="20"/>
                <w:szCs w:val="20"/>
              </w:rPr>
              <w:t>медичні</w:t>
            </w:r>
            <w:proofErr w:type="spellEnd"/>
            <w:r w:rsidRPr="00DC1F16">
              <w:rPr>
                <w:rFonts w:cs="Times New Roman"/>
                <w:sz w:val="20"/>
                <w:szCs w:val="20"/>
              </w:rPr>
              <w:t xml:space="preserve"> </w:t>
            </w:r>
            <w:proofErr w:type="spellStart"/>
            <w:r w:rsidRPr="00DC1F16">
              <w:rPr>
                <w:rFonts w:cs="Times New Roman"/>
                <w:sz w:val="20"/>
                <w:szCs w:val="20"/>
              </w:rPr>
              <w:t>обстеження</w:t>
            </w:r>
            <w:proofErr w:type="spellEnd"/>
            <w:r w:rsidRPr="00DC1F16">
              <w:rPr>
                <w:rFonts w:cs="Times New Roman"/>
                <w:sz w:val="20"/>
                <w:szCs w:val="20"/>
              </w:rPr>
              <w:t xml:space="preserve"> (</w:t>
            </w:r>
            <w:proofErr w:type="gramStart"/>
            <w:r w:rsidRPr="00DC1F16">
              <w:rPr>
                <w:rFonts w:cs="Times New Roman"/>
                <w:sz w:val="20"/>
                <w:szCs w:val="20"/>
              </w:rPr>
              <w:t xml:space="preserve">стандарт)   </w:t>
            </w:r>
            <w:proofErr w:type="gramEnd"/>
            <w:r w:rsidRPr="00DC1F16">
              <w:rPr>
                <w:rFonts w:cs="Times New Roman"/>
                <w:sz w:val="20"/>
                <w:szCs w:val="20"/>
              </w:rPr>
              <w:t xml:space="preserve">      </w:t>
            </w:r>
          </w:p>
        </w:tc>
      </w:tr>
      <w:tr w:rsidR="00DC1F16" w:rsidRPr="00DC1F16" w14:paraId="2B794DAC"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257A146C"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1</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576E4A60"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Проведення</w:t>
            </w:r>
            <w:proofErr w:type="spellEnd"/>
            <w:r w:rsidRPr="00DC1F16">
              <w:rPr>
                <w:rFonts w:cs="Times New Roman"/>
                <w:sz w:val="20"/>
                <w:szCs w:val="20"/>
              </w:rPr>
              <w:t xml:space="preserve"> </w:t>
            </w:r>
            <w:proofErr w:type="spellStart"/>
            <w:r w:rsidRPr="00DC1F16">
              <w:rPr>
                <w:rFonts w:cs="Times New Roman"/>
                <w:sz w:val="20"/>
                <w:szCs w:val="20"/>
              </w:rPr>
              <w:t>заключного</w:t>
            </w:r>
            <w:proofErr w:type="spellEnd"/>
            <w:r w:rsidRPr="00DC1F16">
              <w:rPr>
                <w:rFonts w:cs="Times New Roman"/>
                <w:sz w:val="20"/>
                <w:szCs w:val="20"/>
              </w:rPr>
              <w:t xml:space="preserve"> </w:t>
            </w:r>
            <w:proofErr w:type="spellStart"/>
            <w:proofErr w:type="gramStart"/>
            <w:r w:rsidRPr="00DC1F16">
              <w:rPr>
                <w:rFonts w:cs="Times New Roman"/>
                <w:sz w:val="20"/>
                <w:szCs w:val="20"/>
              </w:rPr>
              <w:t>мед.огляду</w:t>
            </w:r>
            <w:proofErr w:type="spellEnd"/>
            <w:proofErr w:type="gramEnd"/>
            <w:r w:rsidRPr="00DC1F16">
              <w:rPr>
                <w:rFonts w:cs="Times New Roman"/>
                <w:sz w:val="20"/>
                <w:szCs w:val="20"/>
              </w:rPr>
              <w:t xml:space="preserve"> головою </w:t>
            </w:r>
            <w:proofErr w:type="spellStart"/>
            <w:r w:rsidRPr="00DC1F16">
              <w:rPr>
                <w:rFonts w:cs="Times New Roman"/>
                <w:sz w:val="20"/>
                <w:szCs w:val="20"/>
              </w:rPr>
              <w:t>комісії</w:t>
            </w:r>
            <w:proofErr w:type="spellEnd"/>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3D28283B" w14:textId="77777777" w:rsidR="00DC1F16" w:rsidRPr="00DC1F16" w:rsidRDefault="00DC1F16" w:rsidP="00812BE6">
            <w:pPr>
              <w:pStyle w:val="TableContents"/>
              <w:rPr>
                <w:rFonts w:cs="Times New Roman"/>
                <w:sz w:val="20"/>
                <w:szCs w:val="20"/>
              </w:rPr>
            </w:pPr>
            <w:r w:rsidRPr="00DC1F16">
              <w:rPr>
                <w:rFonts w:cs="Times New Roman"/>
                <w:sz w:val="20"/>
                <w:szCs w:val="20"/>
              </w:rPr>
              <w:t>1прийом</w:t>
            </w:r>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9C33BA" w14:textId="77777777" w:rsidR="00DC1F16" w:rsidRPr="00DC1F16" w:rsidRDefault="00DC1F16" w:rsidP="00812BE6">
            <w:pPr>
              <w:pStyle w:val="TableContents"/>
              <w:jc w:val="center"/>
              <w:rPr>
                <w:rFonts w:cs="Times New Roman"/>
                <w:sz w:val="20"/>
                <w:szCs w:val="20"/>
                <w:lang w:val="uk-UA"/>
              </w:rPr>
            </w:pPr>
            <w:r w:rsidRPr="00DC1F16">
              <w:rPr>
                <w:rFonts w:cs="Times New Roman"/>
                <w:sz w:val="20"/>
                <w:szCs w:val="20"/>
              </w:rPr>
              <w:t>24</w:t>
            </w:r>
          </w:p>
        </w:tc>
      </w:tr>
      <w:tr w:rsidR="00DC1F16" w:rsidRPr="00DC1F16" w14:paraId="26FBF4A7"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67A596EC"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569BDAF6"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Огляд</w:t>
            </w:r>
            <w:proofErr w:type="spellEnd"/>
            <w:r w:rsidRPr="00DC1F16">
              <w:rPr>
                <w:rFonts w:cs="Times New Roman"/>
                <w:sz w:val="20"/>
                <w:szCs w:val="20"/>
              </w:rPr>
              <w:t xml:space="preserve"> </w:t>
            </w:r>
            <w:proofErr w:type="spellStart"/>
            <w:r w:rsidRPr="00DC1F16">
              <w:rPr>
                <w:rFonts w:cs="Times New Roman"/>
                <w:sz w:val="20"/>
                <w:szCs w:val="20"/>
              </w:rPr>
              <w:t>лікарем</w:t>
            </w:r>
            <w:proofErr w:type="spellEnd"/>
            <w:r w:rsidRPr="00DC1F16">
              <w:rPr>
                <w:rFonts w:cs="Times New Roman"/>
                <w:sz w:val="20"/>
                <w:szCs w:val="20"/>
              </w:rPr>
              <w:t>-терапевтом</w:t>
            </w:r>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342BF98B" w14:textId="77777777" w:rsidR="00DC1F16" w:rsidRPr="00DC1F16" w:rsidRDefault="00DC1F16" w:rsidP="00812BE6">
            <w:pPr>
              <w:pStyle w:val="TableContents"/>
              <w:rPr>
                <w:rFonts w:cs="Times New Roman"/>
                <w:sz w:val="20"/>
                <w:szCs w:val="20"/>
              </w:rPr>
            </w:pPr>
            <w:r w:rsidRPr="00DC1F16">
              <w:rPr>
                <w:rFonts w:cs="Times New Roman"/>
                <w:sz w:val="20"/>
                <w:szCs w:val="20"/>
              </w:rPr>
              <w:t>1прийом</w:t>
            </w:r>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110BBC"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315AEAFE"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2AE57DD7"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3</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41196C69"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Вимірювання</w:t>
            </w:r>
            <w:proofErr w:type="spellEnd"/>
            <w:r w:rsidRPr="00DC1F16">
              <w:rPr>
                <w:rFonts w:cs="Times New Roman"/>
                <w:sz w:val="20"/>
                <w:szCs w:val="20"/>
              </w:rPr>
              <w:t xml:space="preserve"> </w:t>
            </w:r>
            <w:proofErr w:type="spellStart"/>
            <w:r w:rsidRPr="00DC1F16">
              <w:rPr>
                <w:rFonts w:cs="Times New Roman"/>
                <w:sz w:val="20"/>
                <w:szCs w:val="20"/>
              </w:rPr>
              <w:t>артеріального</w:t>
            </w:r>
            <w:proofErr w:type="spellEnd"/>
            <w:r w:rsidRPr="00DC1F16">
              <w:rPr>
                <w:rFonts w:cs="Times New Roman"/>
                <w:sz w:val="20"/>
                <w:szCs w:val="20"/>
              </w:rPr>
              <w:t xml:space="preserve"> </w:t>
            </w:r>
            <w:proofErr w:type="spellStart"/>
            <w:r w:rsidRPr="00DC1F16">
              <w:rPr>
                <w:rFonts w:cs="Times New Roman"/>
                <w:sz w:val="20"/>
                <w:szCs w:val="20"/>
              </w:rPr>
              <w:t>тиску</w:t>
            </w:r>
            <w:proofErr w:type="spellEnd"/>
            <w:r w:rsidRPr="00DC1F16">
              <w:rPr>
                <w:rFonts w:cs="Times New Roman"/>
                <w:sz w:val="20"/>
                <w:szCs w:val="20"/>
              </w:rPr>
              <w:t xml:space="preserve"> на </w:t>
            </w:r>
            <w:proofErr w:type="spellStart"/>
            <w:r w:rsidRPr="00DC1F16">
              <w:rPr>
                <w:rFonts w:cs="Times New Roman"/>
                <w:sz w:val="20"/>
                <w:szCs w:val="20"/>
              </w:rPr>
              <w:t>обох</w:t>
            </w:r>
            <w:proofErr w:type="spellEnd"/>
            <w:r w:rsidRPr="00DC1F16">
              <w:rPr>
                <w:rFonts w:cs="Times New Roman"/>
                <w:sz w:val="20"/>
                <w:szCs w:val="20"/>
              </w:rPr>
              <w:t xml:space="preserve"> руках</w:t>
            </w:r>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0760C0AE" w14:textId="77777777" w:rsidR="00DC1F16" w:rsidRPr="00DC1F16" w:rsidRDefault="00DC1F16" w:rsidP="00812BE6">
            <w:pPr>
              <w:pStyle w:val="TableContents"/>
              <w:rPr>
                <w:rFonts w:cs="Times New Roman"/>
                <w:sz w:val="20"/>
                <w:szCs w:val="20"/>
              </w:rPr>
            </w:pPr>
            <w:r w:rsidRPr="00DC1F16">
              <w:rPr>
                <w:rFonts w:cs="Times New Roman"/>
                <w:sz w:val="20"/>
                <w:szCs w:val="20"/>
              </w:rPr>
              <w:t xml:space="preserve">1 </w:t>
            </w:r>
            <w:proofErr w:type="spellStart"/>
            <w:r w:rsidRPr="00DC1F16">
              <w:rPr>
                <w:rFonts w:cs="Times New Roman"/>
                <w:sz w:val="20"/>
                <w:szCs w:val="20"/>
              </w:rPr>
              <w:t>дослідження</w:t>
            </w:r>
            <w:proofErr w:type="spellEnd"/>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CC8018"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7D39CB31" w14:textId="77777777" w:rsidTr="00812BE6">
        <w:tc>
          <w:tcPr>
            <w:tcW w:w="9851"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F5D6B0"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Функціональні</w:t>
            </w:r>
            <w:proofErr w:type="spellEnd"/>
            <w:r w:rsidRPr="00DC1F16">
              <w:rPr>
                <w:rFonts w:cs="Times New Roman"/>
                <w:sz w:val="20"/>
                <w:szCs w:val="20"/>
              </w:rPr>
              <w:t xml:space="preserve"> </w:t>
            </w:r>
            <w:proofErr w:type="spellStart"/>
            <w:r w:rsidRPr="00DC1F16">
              <w:rPr>
                <w:rFonts w:cs="Times New Roman"/>
                <w:sz w:val="20"/>
                <w:szCs w:val="20"/>
              </w:rPr>
              <w:t>методи</w:t>
            </w:r>
            <w:proofErr w:type="spellEnd"/>
            <w:r w:rsidRPr="00DC1F16">
              <w:rPr>
                <w:rFonts w:cs="Times New Roman"/>
                <w:sz w:val="20"/>
                <w:szCs w:val="20"/>
              </w:rPr>
              <w:t xml:space="preserve"> </w:t>
            </w:r>
            <w:proofErr w:type="spellStart"/>
            <w:r w:rsidRPr="00DC1F16">
              <w:rPr>
                <w:rFonts w:cs="Times New Roman"/>
                <w:sz w:val="20"/>
                <w:szCs w:val="20"/>
              </w:rPr>
              <w:t>діагностики</w:t>
            </w:r>
            <w:proofErr w:type="spellEnd"/>
          </w:p>
        </w:tc>
      </w:tr>
      <w:tr w:rsidR="00DC1F16" w:rsidRPr="00DC1F16" w14:paraId="0BDD4B2F"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2D350BEA"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4</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6716E640"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Електрокардіографія</w:t>
            </w:r>
            <w:proofErr w:type="spellEnd"/>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748C01B5" w14:textId="77777777" w:rsidR="00DC1F16" w:rsidRPr="00DC1F16" w:rsidRDefault="00DC1F16" w:rsidP="00812BE6">
            <w:pPr>
              <w:pStyle w:val="TableContents"/>
              <w:rPr>
                <w:rFonts w:cs="Times New Roman"/>
                <w:sz w:val="20"/>
                <w:szCs w:val="20"/>
              </w:rPr>
            </w:pPr>
            <w:r w:rsidRPr="00DC1F16">
              <w:rPr>
                <w:rFonts w:cs="Times New Roman"/>
                <w:sz w:val="20"/>
                <w:szCs w:val="20"/>
              </w:rPr>
              <w:t xml:space="preserve">1 </w:t>
            </w:r>
            <w:proofErr w:type="spellStart"/>
            <w:r w:rsidRPr="00DC1F16">
              <w:rPr>
                <w:rFonts w:cs="Times New Roman"/>
                <w:sz w:val="20"/>
                <w:szCs w:val="20"/>
              </w:rPr>
              <w:t>дослідження</w:t>
            </w:r>
            <w:proofErr w:type="spellEnd"/>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2A8280"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632F1A81" w14:textId="77777777" w:rsidTr="00812BE6">
        <w:tc>
          <w:tcPr>
            <w:tcW w:w="709" w:type="dxa"/>
            <w:tcBorders>
              <w:left w:val="single" w:sz="2" w:space="0" w:color="000000"/>
              <w:bottom w:val="single" w:sz="4" w:space="0" w:color="000000"/>
            </w:tcBorders>
            <w:shd w:val="clear" w:color="auto" w:fill="auto"/>
            <w:tcMar>
              <w:top w:w="55" w:type="dxa"/>
              <w:left w:w="55" w:type="dxa"/>
              <w:bottom w:w="55" w:type="dxa"/>
              <w:right w:w="55" w:type="dxa"/>
            </w:tcMar>
          </w:tcPr>
          <w:p w14:paraId="439A0604"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5</w:t>
            </w:r>
          </w:p>
        </w:tc>
        <w:tc>
          <w:tcPr>
            <w:tcW w:w="6142" w:type="dxa"/>
            <w:tcBorders>
              <w:left w:val="single" w:sz="2" w:space="0" w:color="000000"/>
              <w:bottom w:val="single" w:sz="4" w:space="0" w:color="000000"/>
            </w:tcBorders>
            <w:shd w:val="clear" w:color="auto" w:fill="auto"/>
            <w:tcMar>
              <w:top w:w="55" w:type="dxa"/>
              <w:left w:w="55" w:type="dxa"/>
              <w:bottom w:w="55" w:type="dxa"/>
              <w:right w:w="55" w:type="dxa"/>
            </w:tcMar>
          </w:tcPr>
          <w:p w14:paraId="06E5AD49" w14:textId="77777777" w:rsidR="00DC1F16" w:rsidRPr="00DC1F16" w:rsidRDefault="00DC1F16" w:rsidP="00812BE6">
            <w:pPr>
              <w:pStyle w:val="TableContents"/>
              <w:rPr>
                <w:rFonts w:cs="Times New Roman"/>
                <w:sz w:val="20"/>
                <w:szCs w:val="20"/>
              </w:rPr>
            </w:pPr>
            <w:r w:rsidRPr="00DC1F16">
              <w:rPr>
                <w:rFonts w:cs="Times New Roman"/>
                <w:sz w:val="20"/>
                <w:szCs w:val="20"/>
                <w:lang w:val="uk-UA"/>
              </w:rPr>
              <w:t>Р</w:t>
            </w:r>
            <w:proofErr w:type="spellStart"/>
            <w:r w:rsidRPr="00DC1F16">
              <w:rPr>
                <w:rFonts w:cs="Times New Roman"/>
                <w:sz w:val="20"/>
                <w:szCs w:val="20"/>
              </w:rPr>
              <w:t>ентгенографія</w:t>
            </w:r>
            <w:proofErr w:type="spellEnd"/>
            <w:r w:rsidRPr="00DC1F16">
              <w:rPr>
                <w:rFonts w:cs="Times New Roman"/>
                <w:sz w:val="20"/>
                <w:szCs w:val="20"/>
              </w:rPr>
              <w:t xml:space="preserve"> </w:t>
            </w:r>
            <w:proofErr w:type="spellStart"/>
            <w:r w:rsidRPr="00DC1F16">
              <w:rPr>
                <w:rFonts w:cs="Times New Roman"/>
                <w:sz w:val="20"/>
                <w:szCs w:val="20"/>
              </w:rPr>
              <w:t>органів</w:t>
            </w:r>
            <w:proofErr w:type="spellEnd"/>
            <w:r w:rsidRPr="00DC1F16">
              <w:rPr>
                <w:rFonts w:cs="Times New Roman"/>
                <w:sz w:val="20"/>
                <w:szCs w:val="20"/>
              </w:rPr>
              <w:t xml:space="preserve"> </w:t>
            </w:r>
            <w:proofErr w:type="spellStart"/>
            <w:r w:rsidRPr="00DC1F16">
              <w:rPr>
                <w:rFonts w:cs="Times New Roman"/>
                <w:sz w:val="20"/>
                <w:szCs w:val="20"/>
              </w:rPr>
              <w:t>грудної</w:t>
            </w:r>
            <w:proofErr w:type="spellEnd"/>
            <w:r w:rsidRPr="00DC1F16">
              <w:rPr>
                <w:rFonts w:cs="Times New Roman"/>
                <w:sz w:val="20"/>
                <w:szCs w:val="20"/>
              </w:rPr>
              <w:t xml:space="preserve"> </w:t>
            </w:r>
            <w:proofErr w:type="spellStart"/>
            <w:r w:rsidRPr="00DC1F16">
              <w:rPr>
                <w:rFonts w:cs="Times New Roman"/>
                <w:sz w:val="20"/>
                <w:szCs w:val="20"/>
              </w:rPr>
              <w:t>клітки</w:t>
            </w:r>
            <w:proofErr w:type="spellEnd"/>
          </w:p>
        </w:tc>
        <w:tc>
          <w:tcPr>
            <w:tcW w:w="1590" w:type="dxa"/>
            <w:tcBorders>
              <w:left w:val="single" w:sz="2" w:space="0" w:color="000000"/>
              <w:bottom w:val="single" w:sz="4" w:space="0" w:color="000000"/>
            </w:tcBorders>
            <w:shd w:val="clear" w:color="auto" w:fill="auto"/>
            <w:tcMar>
              <w:top w:w="55" w:type="dxa"/>
              <w:left w:w="55" w:type="dxa"/>
              <w:bottom w:w="55" w:type="dxa"/>
              <w:right w:w="55" w:type="dxa"/>
            </w:tcMar>
          </w:tcPr>
          <w:p w14:paraId="3435773A" w14:textId="77777777" w:rsidR="00DC1F16" w:rsidRPr="00DC1F16" w:rsidRDefault="00DC1F16" w:rsidP="00812BE6">
            <w:pPr>
              <w:pStyle w:val="TableContents"/>
              <w:rPr>
                <w:rFonts w:cs="Times New Roman"/>
                <w:sz w:val="20"/>
                <w:szCs w:val="20"/>
              </w:rPr>
            </w:pPr>
            <w:r w:rsidRPr="00DC1F16">
              <w:rPr>
                <w:rFonts w:cs="Times New Roman"/>
                <w:sz w:val="20"/>
                <w:szCs w:val="20"/>
              </w:rPr>
              <w:t xml:space="preserve">1 </w:t>
            </w:r>
            <w:proofErr w:type="spellStart"/>
            <w:r w:rsidRPr="00DC1F16">
              <w:rPr>
                <w:rFonts w:cs="Times New Roman"/>
                <w:sz w:val="20"/>
                <w:szCs w:val="20"/>
              </w:rPr>
              <w:t>дослідження</w:t>
            </w:r>
            <w:proofErr w:type="spellEnd"/>
          </w:p>
        </w:tc>
        <w:tc>
          <w:tcPr>
            <w:tcW w:w="1410"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14:paraId="022BBE45"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5B334A91" w14:textId="77777777" w:rsidTr="00812BE6">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118C4F9"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6</w:t>
            </w:r>
          </w:p>
        </w:tc>
        <w:tc>
          <w:tcPr>
            <w:tcW w:w="614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494379" w14:textId="77777777" w:rsidR="00DC1F16" w:rsidRPr="00DC1F16" w:rsidRDefault="00DC1F16" w:rsidP="00812BE6">
            <w:pPr>
              <w:pStyle w:val="TableContents"/>
              <w:rPr>
                <w:rFonts w:cs="Times New Roman"/>
                <w:sz w:val="20"/>
                <w:szCs w:val="20"/>
              </w:rPr>
            </w:pPr>
            <w:r w:rsidRPr="00DC1F16">
              <w:rPr>
                <w:rFonts w:cs="Times New Roman"/>
                <w:sz w:val="20"/>
                <w:szCs w:val="20"/>
              </w:rPr>
              <w:t xml:space="preserve">УЗД </w:t>
            </w:r>
            <w:proofErr w:type="spellStart"/>
            <w:r w:rsidRPr="00DC1F16">
              <w:rPr>
                <w:rFonts w:cs="Times New Roman"/>
                <w:sz w:val="20"/>
                <w:szCs w:val="20"/>
              </w:rPr>
              <w:t>щитоподібної</w:t>
            </w:r>
            <w:proofErr w:type="spellEnd"/>
            <w:r w:rsidRPr="00DC1F16">
              <w:rPr>
                <w:rFonts w:cs="Times New Roman"/>
                <w:sz w:val="20"/>
                <w:szCs w:val="20"/>
              </w:rPr>
              <w:t xml:space="preserve"> </w:t>
            </w:r>
            <w:proofErr w:type="spellStart"/>
            <w:r w:rsidRPr="00DC1F16">
              <w:rPr>
                <w:rFonts w:cs="Times New Roman"/>
                <w:sz w:val="20"/>
                <w:szCs w:val="20"/>
              </w:rPr>
              <w:t>залози</w:t>
            </w:r>
            <w:proofErr w:type="spellEnd"/>
            <w:r w:rsidRPr="00DC1F16">
              <w:rPr>
                <w:rFonts w:cs="Times New Roman"/>
                <w:sz w:val="20"/>
                <w:szCs w:val="20"/>
              </w:rPr>
              <w:t xml:space="preserve"> при </w:t>
            </w:r>
            <w:proofErr w:type="spellStart"/>
            <w:r w:rsidRPr="00DC1F16">
              <w:rPr>
                <w:rFonts w:cs="Times New Roman"/>
                <w:sz w:val="20"/>
                <w:szCs w:val="20"/>
              </w:rPr>
              <w:t>роботі</w:t>
            </w:r>
            <w:proofErr w:type="spellEnd"/>
            <w:r w:rsidRPr="00DC1F16">
              <w:rPr>
                <w:rFonts w:cs="Times New Roman"/>
                <w:sz w:val="20"/>
                <w:szCs w:val="20"/>
              </w:rPr>
              <w:t xml:space="preserve"> з </w:t>
            </w:r>
            <w:proofErr w:type="spellStart"/>
            <w:r w:rsidRPr="00DC1F16">
              <w:rPr>
                <w:rFonts w:cs="Times New Roman"/>
                <w:sz w:val="20"/>
                <w:szCs w:val="20"/>
              </w:rPr>
              <w:t>радіоактивними</w:t>
            </w:r>
            <w:proofErr w:type="spellEnd"/>
            <w:r w:rsidRPr="00DC1F16">
              <w:rPr>
                <w:rFonts w:cs="Times New Roman"/>
                <w:sz w:val="20"/>
                <w:szCs w:val="20"/>
              </w:rPr>
              <w:t xml:space="preserve"> </w:t>
            </w:r>
            <w:proofErr w:type="spellStart"/>
            <w:r w:rsidRPr="00DC1F16">
              <w:rPr>
                <w:rFonts w:cs="Times New Roman"/>
                <w:sz w:val="20"/>
                <w:szCs w:val="20"/>
              </w:rPr>
              <w:t>речовинами</w:t>
            </w:r>
            <w:proofErr w:type="spellEnd"/>
            <w:r w:rsidRPr="00DC1F16">
              <w:rPr>
                <w:rFonts w:cs="Times New Roman"/>
                <w:sz w:val="20"/>
                <w:szCs w:val="20"/>
              </w:rPr>
              <w:t xml:space="preserve"> та </w:t>
            </w:r>
            <w:proofErr w:type="spellStart"/>
            <w:r w:rsidRPr="00DC1F16">
              <w:rPr>
                <w:rFonts w:cs="Times New Roman"/>
                <w:sz w:val="20"/>
                <w:szCs w:val="20"/>
              </w:rPr>
              <w:t>інші</w:t>
            </w:r>
            <w:proofErr w:type="spellEnd"/>
            <w:r w:rsidRPr="00DC1F16">
              <w:rPr>
                <w:rFonts w:cs="Times New Roman"/>
                <w:sz w:val="20"/>
                <w:szCs w:val="20"/>
              </w:rPr>
              <w:t xml:space="preserve"> за </w:t>
            </w:r>
            <w:proofErr w:type="spellStart"/>
            <w:r w:rsidRPr="00DC1F16">
              <w:rPr>
                <w:rFonts w:cs="Times New Roman"/>
                <w:sz w:val="20"/>
                <w:szCs w:val="20"/>
              </w:rPr>
              <w:t>показаннями</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AE4994" w14:textId="77777777" w:rsidR="00DC1F16" w:rsidRPr="00DC1F16" w:rsidRDefault="00DC1F16" w:rsidP="00812BE6">
            <w:pPr>
              <w:pStyle w:val="TableContents"/>
              <w:rPr>
                <w:rFonts w:cs="Times New Roman"/>
                <w:sz w:val="20"/>
                <w:szCs w:val="20"/>
              </w:rPr>
            </w:pPr>
            <w:r w:rsidRPr="00DC1F16">
              <w:rPr>
                <w:rFonts w:cs="Times New Roman"/>
                <w:sz w:val="20"/>
                <w:szCs w:val="20"/>
              </w:rPr>
              <w:t xml:space="preserve">1 </w:t>
            </w:r>
            <w:proofErr w:type="spellStart"/>
            <w:r w:rsidRPr="00DC1F16">
              <w:rPr>
                <w:rFonts w:cs="Times New Roman"/>
                <w:sz w:val="20"/>
                <w:szCs w:val="20"/>
              </w:rPr>
              <w:t>дослідження</w:t>
            </w:r>
            <w:proofErr w:type="spellEnd"/>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499DB1"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4B74EAC0" w14:textId="77777777" w:rsidTr="00812BE6">
        <w:tc>
          <w:tcPr>
            <w:tcW w:w="9851" w:type="dxa"/>
            <w:gridSpan w:val="4"/>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C09083"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lastRenderedPageBreak/>
              <w:t>Обовʼязкові</w:t>
            </w:r>
            <w:proofErr w:type="spellEnd"/>
            <w:r w:rsidRPr="00DC1F16">
              <w:rPr>
                <w:rFonts w:cs="Times New Roman"/>
                <w:sz w:val="20"/>
                <w:szCs w:val="20"/>
              </w:rPr>
              <w:t xml:space="preserve"> </w:t>
            </w:r>
            <w:proofErr w:type="spellStart"/>
            <w:r w:rsidRPr="00DC1F16">
              <w:rPr>
                <w:rFonts w:cs="Times New Roman"/>
                <w:sz w:val="20"/>
                <w:szCs w:val="20"/>
              </w:rPr>
              <w:t>лабораторні</w:t>
            </w:r>
            <w:proofErr w:type="spellEnd"/>
            <w:r w:rsidRPr="00DC1F16">
              <w:rPr>
                <w:rFonts w:cs="Times New Roman"/>
                <w:sz w:val="20"/>
                <w:szCs w:val="20"/>
              </w:rPr>
              <w:t xml:space="preserve"> </w:t>
            </w:r>
            <w:proofErr w:type="spellStart"/>
            <w:r w:rsidRPr="00DC1F16">
              <w:rPr>
                <w:rFonts w:cs="Times New Roman"/>
                <w:sz w:val="20"/>
                <w:szCs w:val="20"/>
              </w:rPr>
              <w:t>дослідження</w:t>
            </w:r>
            <w:proofErr w:type="spellEnd"/>
          </w:p>
        </w:tc>
      </w:tr>
      <w:tr w:rsidR="00DC1F16" w:rsidRPr="00DC1F16" w14:paraId="679E50BB"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5F5E9693"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7</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4AC3628A"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Загальний</w:t>
            </w:r>
            <w:proofErr w:type="spellEnd"/>
            <w:r w:rsidRPr="00DC1F16">
              <w:rPr>
                <w:rFonts w:cs="Times New Roman"/>
                <w:sz w:val="20"/>
                <w:szCs w:val="20"/>
              </w:rPr>
              <w:t xml:space="preserve"> </w:t>
            </w:r>
            <w:proofErr w:type="spellStart"/>
            <w:r w:rsidRPr="00DC1F16">
              <w:rPr>
                <w:rFonts w:cs="Times New Roman"/>
                <w:sz w:val="20"/>
                <w:szCs w:val="20"/>
              </w:rPr>
              <w:t>аналіз</w:t>
            </w:r>
            <w:proofErr w:type="spellEnd"/>
            <w:r w:rsidRPr="00DC1F16">
              <w:rPr>
                <w:rFonts w:cs="Times New Roman"/>
                <w:sz w:val="20"/>
                <w:szCs w:val="20"/>
              </w:rPr>
              <w:t xml:space="preserve"> </w:t>
            </w:r>
            <w:proofErr w:type="spellStart"/>
            <w:r w:rsidRPr="00DC1F16">
              <w:rPr>
                <w:rFonts w:cs="Times New Roman"/>
                <w:sz w:val="20"/>
                <w:szCs w:val="20"/>
              </w:rPr>
              <w:t>крові</w:t>
            </w:r>
            <w:proofErr w:type="spellEnd"/>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44A81981" w14:textId="77777777" w:rsidR="00DC1F16" w:rsidRPr="00DC1F16" w:rsidRDefault="00DC1F16" w:rsidP="00812BE6">
            <w:pPr>
              <w:pStyle w:val="TableContents"/>
              <w:rPr>
                <w:rFonts w:cs="Times New Roman"/>
                <w:sz w:val="20"/>
                <w:szCs w:val="20"/>
              </w:rPr>
            </w:pPr>
            <w:r w:rsidRPr="00DC1F16">
              <w:rPr>
                <w:rFonts w:cs="Times New Roman"/>
                <w:sz w:val="20"/>
                <w:szCs w:val="20"/>
              </w:rPr>
              <w:t xml:space="preserve">1 </w:t>
            </w:r>
            <w:proofErr w:type="spellStart"/>
            <w:r w:rsidRPr="00DC1F16">
              <w:rPr>
                <w:rFonts w:cs="Times New Roman"/>
                <w:sz w:val="20"/>
                <w:szCs w:val="20"/>
              </w:rPr>
              <w:t>дослідження</w:t>
            </w:r>
            <w:proofErr w:type="spellEnd"/>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E74DBD"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79E42949" w14:textId="77777777" w:rsidTr="00812BE6">
        <w:tc>
          <w:tcPr>
            <w:tcW w:w="9851"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8C068D" w14:textId="77777777" w:rsidR="00DC1F16" w:rsidRPr="00DC1F16" w:rsidRDefault="00DC1F16" w:rsidP="00812BE6">
            <w:pPr>
              <w:pStyle w:val="TableContents"/>
              <w:rPr>
                <w:rFonts w:cs="Times New Roman"/>
                <w:sz w:val="20"/>
                <w:szCs w:val="20"/>
                <w:lang w:val="uk-UA"/>
              </w:rPr>
            </w:pPr>
            <w:r w:rsidRPr="00DC1F16">
              <w:rPr>
                <w:rFonts w:cs="Times New Roman"/>
                <w:sz w:val="20"/>
                <w:szCs w:val="20"/>
                <w:lang w:val="uk-UA"/>
              </w:rPr>
              <w:t xml:space="preserve">Додаткові </w:t>
            </w:r>
            <w:proofErr w:type="spellStart"/>
            <w:r w:rsidRPr="00DC1F16">
              <w:rPr>
                <w:rFonts w:cs="Times New Roman"/>
                <w:sz w:val="20"/>
                <w:szCs w:val="20"/>
                <w:lang w:val="uk-UA"/>
              </w:rPr>
              <w:t>обовʼязкові</w:t>
            </w:r>
            <w:proofErr w:type="spellEnd"/>
            <w:r w:rsidRPr="00DC1F16">
              <w:rPr>
                <w:rFonts w:cs="Times New Roman"/>
                <w:sz w:val="20"/>
                <w:szCs w:val="20"/>
                <w:lang w:val="uk-UA"/>
              </w:rPr>
              <w:t xml:space="preserve"> медичні огляди та обстеження, що </w:t>
            </w:r>
            <w:proofErr w:type="spellStart"/>
            <w:r w:rsidRPr="00DC1F16">
              <w:rPr>
                <w:rFonts w:cs="Times New Roman"/>
                <w:sz w:val="20"/>
                <w:szCs w:val="20"/>
                <w:lang w:val="uk-UA"/>
              </w:rPr>
              <w:t>призначаютьсяв</w:t>
            </w:r>
            <w:proofErr w:type="spellEnd"/>
            <w:r w:rsidRPr="00DC1F16">
              <w:rPr>
                <w:rFonts w:cs="Times New Roman"/>
                <w:sz w:val="20"/>
                <w:szCs w:val="20"/>
                <w:lang w:val="uk-UA"/>
              </w:rPr>
              <w:t xml:space="preserve"> </w:t>
            </w:r>
            <w:proofErr w:type="spellStart"/>
            <w:r w:rsidRPr="00DC1F16">
              <w:rPr>
                <w:rFonts w:cs="Times New Roman"/>
                <w:sz w:val="20"/>
                <w:szCs w:val="20"/>
                <w:lang w:val="uk-UA"/>
              </w:rPr>
              <w:t>залежностівід</w:t>
            </w:r>
            <w:proofErr w:type="spellEnd"/>
            <w:r w:rsidRPr="00DC1F16">
              <w:rPr>
                <w:rFonts w:cs="Times New Roman"/>
                <w:sz w:val="20"/>
                <w:szCs w:val="20"/>
                <w:lang w:val="uk-UA"/>
              </w:rPr>
              <w:t xml:space="preserve"> характеру роботи та шкідливих умов праці</w:t>
            </w:r>
          </w:p>
        </w:tc>
      </w:tr>
      <w:tr w:rsidR="00DC1F16" w:rsidRPr="00DC1F16" w14:paraId="191CD1BE"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4110BC19"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8</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3A0CD82F"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Огляд</w:t>
            </w:r>
            <w:proofErr w:type="spellEnd"/>
            <w:r w:rsidRPr="00DC1F16">
              <w:rPr>
                <w:rFonts w:cs="Times New Roman"/>
                <w:sz w:val="20"/>
                <w:szCs w:val="20"/>
              </w:rPr>
              <w:t xml:space="preserve"> </w:t>
            </w:r>
            <w:proofErr w:type="spellStart"/>
            <w:r w:rsidRPr="00DC1F16">
              <w:rPr>
                <w:rFonts w:cs="Times New Roman"/>
                <w:sz w:val="20"/>
                <w:szCs w:val="20"/>
              </w:rPr>
              <w:t>лікарем</w:t>
            </w:r>
            <w:proofErr w:type="spellEnd"/>
            <w:r w:rsidRPr="00DC1F16">
              <w:rPr>
                <w:rFonts w:cs="Times New Roman"/>
                <w:sz w:val="20"/>
                <w:szCs w:val="20"/>
              </w:rPr>
              <w:t>-отоларингологом</w:t>
            </w:r>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19CE5965" w14:textId="77777777" w:rsidR="00DC1F16" w:rsidRPr="00DC1F16" w:rsidRDefault="00DC1F16" w:rsidP="00812BE6">
            <w:pPr>
              <w:pStyle w:val="TableContents"/>
              <w:rPr>
                <w:rFonts w:cs="Times New Roman"/>
                <w:sz w:val="20"/>
                <w:szCs w:val="20"/>
              </w:rPr>
            </w:pPr>
            <w:r w:rsidRPr="00DC1F16">
              <w:rPr>
                <w:rFonts w:cs="Times New Roman"/>
                <w:sz w:val="20"/>
                <w:szCs w:val="20"/>
              </w:rPr>
              <w:t>1прийом</w:t>
            </w:r>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4834C3"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4F625160"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01A722A5"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9</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03E8C566"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Огляд</w:t>
            </w:r>
            <w:proofErr w:type="spellEnd"/>
            <w:r w:rsidRPr="00DC1F16">
              <w:rPr>
                <w:rFonts w:cs="Times New Roman"/>
                <w:sz w:val="20"/>
                <w:szCs w:val="20"/>
              </w:rPr>
              <w:t xml:space="preserve"> </w:t>
            </w:r>
            <w:proofErr w:type="spellStart"/>
            <w:r w:rsidRPr="00DC1F16">
              <w:rPr>
                <w:rFonts w:cs="Times New Roman"/>
                <w:sz w:val="20"/>
                <w:szCs w:val="20"/>
              </w:rPr>
              <w:t>лікарем</w:t>
            </w:r>
            <w:proofErr w:type="spellEnd"/>
            <w:r w:rsidRPr="00DC1F16">
              <w:rPr>
                <w:rFonts w:cs="Times New Roman"/>
                <w:sz w:val="20"/>
                <w:szCs w:val="20"/>
              </w:rPr>
              <w:t>-офтальмологом</w:t>
            </w:r>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13E9890A" w14:textId="77777777" w:rsidR="00DC1F16" w:rsidRPr="00DC1F16" w:rsidRDefault="00DC1F16" w:rsidP="00812BE6">
            <w:pPr>
              <w:pStyle w:val="TableContents"/>
              <w:rPr>
                <w:rFonts w:cs="Times New Roman"/>
                <w:sz w:val="20"/>
                <w:szCs w:val="20"/>
              </w:rPr>
            </w:pPr>
            <w:r w:rsidRPr="00DC1F16">
              <w:rPr>
                <w:rFonts w:cs="Times New Roman"/>
                <w:sz w:val="20"/>
                <w:szCs w:val="20"/>
              </w:rPr>
              <w:t>1прийом</w:t>
            </w:r>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3AFF57"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164E8D22"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09D8B8B0"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10</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5A31DCCD"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Огляд</w:t>
            </w:r>
            <w:proofErr w:type="spellEnd"/>
            <w:r w:rsidRPr="00DC1F16">
              <w:rPr>
                <w:rFonts w:cs="Times New Roman"/>
                <w:sz w:val="20"/>
                <w:szCs w:val="20"/>
              </w:rPr>
              <w:t xml:space="preserve"> </w:t>
            </w:r>
            <w:proofErr w:type="spellStart"/>
            <w:r w:rsidRPr="00DC1F16">
              <w:rPr>
                <w:rFonts w:cs="Times New Roman"/>
                <w:sz w:val="20"/>
                <w:szCs w:val="20"/>
              </w:rPr>
              <w:t>лікарем-хірургом</w:t>
            </w:r>
            <w:proofErr w:type="spellEnd"/>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45F08C66" w14:textId="77777777" w:rsidR="00DC1F16" w:rsidRPr="00DC1F16" w:rsidRDefault="00DC1F16" w:rsidP="00812BE6">
            <w:pPr>
              <w:pStyle w:val="TableContents"/>
              <w:rPr>
                <w:rFonts w:cs="Times New Roman"/>
                <w:sz w:val="20"/>
                <w:szCs w:val="20"/>
              </w:rPr>
            </w:pPr>
            <w:r w:rsidRPr="00DC1F16">
              <w:rPr>
                <w:rFonts w:cs="Times New Roman"/>
                <w:sz w:val="20"/>
                <w:szCs w:val="20"/>
              </w:rPr>
              <w:t>1прийом</w:t>
            </w:r>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46FC6C"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65283783"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5E891948"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11</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4C9BC762"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Огляд</w:t>
            </w:r>
            <w:proofErr w:type="spellEnd"/>
            <w:r w:rsidRPr="00DC1F16">
              <w:rPr>
                <w:rFonts w:cs="Times New Roman"/>
                <w:sz w:val="20"/>
                <w:szCs w:val="20"/>
              </w:rPr>
              <w:t xml:space="preserve"> </w:t>
            </w:r>
            <w:proofErr w:type="spellStart"/>
            <w:r w:rsidRPr="00DC1F16">
              <w:rPr>
                <w:rFonts w:cs="Times New Roman"/>
                <w:sz w:val="20"/>
                <w:szCs w:val="20"/>
              </w:rPr>
              <w:t>лікарем</w:t>
            </w:r>
            <w:proofErr w:type="spellEnd"/>
            <w:r w:rsidRPr="00DC1F16">
              <w:rPr>
                <w:rFonts w:cs="Times New Roman"/>
                <w:sz w:val="20"/>
                <w:szCs w:val="20"/>
              </w:rPr>
              <w:t>-невропатологом</w:t>
            </w:r>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0F3CC77B" w14:textId="77777777" w:rsidR="00DC1F16" w:rsidRPr="00DC1F16" w:rsidRDefault="00DC1F16" w:rsidP="00812BE6">
            <w:pPr>
              <w:pStyle w:val="TableContents"/>
              <w:rPr>
                <w:rFonts w:cs="Times New Roman"/>
                <w:sz w:val="20"/>
                <w:szCs w:val="20"/>
              </w:rPr>
            </w:pPr>
            <w:r w:rsidRPr="00DC1F16">
              <w:rPr>
                <w:rFonts w:cs="Times New Roman"/>
                <w:sz w:val="20"/>
                <w:szCs w:val="20"/>
              </w:rPr>
              <w:t>1прийом</w:t>
            </w:r>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BD7B19"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77677DD9" w14:textId="77777777" w:rsidTr="00812BE6">
        <w:tc>
          <w:tcPr>
            <w:tcW w:w="709" w:type="dxa"/>
            <w:tcBorders>
              <w:left w:val="single" w:sz="2" w:space="0" w:color="000000"/>
            </w:tcBorders>
            <w:shd w:val="clear" w:color="auto" w:fill="auto"/>
            <w:tcMar>
              <w:top w:w="55" w:type="dxa"/>
              <w:left w:w="55" w:type="dxa"/>
              <w:bottom w:w="55" w:type="dxa"/>
              <w:right w:w="55" w:type="dxa"/>
            </w:tcMar>
          </w:tcPr>
          <w:p w14:paraId="52E676BA"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12</w:t>
            </w:r>
          </w:p>
        </w:tc>
        <w:tc>
          <w:tcPr>
            <w:tcW w:w="6142" w:type="dxa"/>
            <w:tcBorders>
              <w:left w:val="single" w:sz="2" w:space="0" w:color="000000"/>
            </w:tcBorders>
            <w:shd w:val="clear" w:color="auto" w:fill="auto"/>
            <w:tcMar>
              <w:top w:w="55" w:type="dxa"/>
              <w:left w:w="55" w:type="dxa"/>
              <w:bottom w:w="55" w:type="dxa"/>
              <w:right w:w="55" w:type="dxa"/>
            </w:tcMar>
          </w:tcPr>
          <w:p w14:paraId="6E65AB1D" w14:textId="77777777" w:rsidR="00DC1F16" w:rsidRPr="00DC1F16" w:rsidRDefault="00DC1F16" w:rsidP="00812BE6">
            <w:pPr>
              <w:pStyle w:val="TableContents"/>
              <w:rPr>
                <w:rFonts w:cs="Times New Roman"/>
                <w:sz w:val="20"/>
                <w:szCs w:val="20"/>
              </w:rPr>
            </w:pPr>
            <w:proofErr w:type="spellStart"/>
            <w:r w:rsidRPr="00DC1F16">
              <w:rPr>
                <w:rFonts w:cs="Times New Roman"/>
                <w:sz w:val="20"/>
                <w:szCs w:val="20"/>
              </w:rPr>
              <w:t>Огляд</w:t>
            </w:r>
            <w:proofErr w:type="spellEnd"/>
            <w:r w:rsidRPr="00DC1F16">
              <w:rPr>
                <w:rFonts w:cs="Times New Roman"/>
                <w:sz w:val="20"/>
                <w:szCs w:val="20"/>
              </w:rPr>
              <w:t xml:space="preserve"> </w:t>
            </w:r>
            <w:proofErr w:type="spellStart"/>
            <w:r w:rsidRPr="00DC1F16">
              <w:rPr>
                <w:rFonts w:cs="Times New Roman"/>
                <w:sz w:val="20"/>
                <w:szCs w:val="20"/>
              </w:rPr>
              <w:t>лікарем</w:t>
            </w:r>
            <w:proofErr w:type="spellEnd"/>
            <w:r w:rsidRPr="00DC1F16">
              <w:rPr>
                <w:rFonts w:cs="Times New Roman"/>
                <w:sz w:val="20"/>
                <w:szCs w:val="20"/>
              </w:rPr>
              <w:t>-дерматологом</w:t>
            </w:r>
          </w:p>
        </w:tc>
        <w:tc>
          <w:tcPr>
            <w:tcW w:w="1590" w:type="dxa"/>
            <w:tcBorders>
              <w:left w:val="single" w:sz="2" w:space="0" w:color="000000"/>
            </w:tcBorders>
            <w:shd w:val="clear" w:color="auto" w:fill="auto"/>
            <w:tcMar>
              <w:top w:w="55" w:type="dxa"/>
              <w:left w:w="55" w:type="dxa"/>
              <w:bottom w:w="55" w:type="dxa"/>
              <w:right w:w="55" w:type="dxa"/>
            </w:tcMar>
          </w:tcPr>
          <w:p w14:paraId="4D6266CE" w14:textId="77777777" w:rsidR="00DC1F16" w:rsidRPr="00DC1F16" w:rsidRDefault="00DC1F16" w:rsidP="00812BE6">
            <w:pPr>
              <w:pStyle w:val="TableContents"/>
              <w:rPr>
                <w:rFonts w:cs="Times New Roman"/>
                <w:sz w:val="20"/>
                <w:szCs w:val="20"/>
              </w:rPr>
            </w:pPr>
            <w:r w:rsidRPr="00DC1F16">
              <w:rPr>
                <w:rFonts w:cs="Times New Roman"/>
                <w:sz w:val="20"/>
                <w:szCs w:val="20"/>
              </w:rPr>
              <w:t>1прийом</w:t>
            </w:r>
          </w:p>
        </w:tc>
        <w:tc>
          <w:tcPr>
            <w:tcW w:w="1410" w:type="dxa"/>
            <w:tcBorders>
              <w:left w:val="single" w:sz="2" w:space="0" w:color="000000"/>
              <w:right w:val="single" w:sz="2" w:space="0" w:color="000000"/>
            </w:tcBorders>
            <w:shd w:val="clear" w:color="auto" w:fill="auto"/>
            <w:tcMar>
              <w:top w:w="55" w:type="dxa"/>
              <w:left w:w="55" w:type="dxa"/>
              <w:bottom w:w="55" w:type="dxa"/>
              <w:right w:w="55" w:type="dxa"/>
            </w:tcMar>
          </w:tcPr>
          <w:p w14:paraId="530EBCA2" w14:textId="77777777" w:rsidR="00DC1F16" w:rsidRPr="00DC1F16" w:rsidRDefault="00DC1F16" w:rsidP="00812BE6">
            <w:pPr>
              <w:pStyle w:val="TableContents"/>
              <w:jc w:val="center"/>
              <w:rPr>
                <w:rFonts w:cs="Times New Roman"/>
                <w:sz w:val="20"/>
                <w:szCs w:val="20"/>
              </w:rPr>
            </w:pPr>
            <w:r w:rsidRPr="00DC1F16">
              <w:rPr>
                <w:rFonts w:cs="Times New Roman"/>
                <w:sz w:val="20"/>
                <w:szCs w:val="20"/>
              </w:rPr>
              <w:t>24</w:t>
            </w:r>
          </w:p>
        </w:tc>
      </w:tr>
      <w:tr w:rsidR="00DC1F16" w:rsidRPr="00DC1F16" w14:paraId="7401BAA5" w14:textId="77777777" w:rsidTr="00812BE6">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5853D65B" w14:textId="77777777" w:rsidR="00DC1F16" w:rsidRPr="00DC1F16" w:rsidRDefault="00DC1F16" w:rsidP="00812BE6">
            <w:pPr>
              <w:pStyle w:val="TableContents"/>
              <w:jc w:val="center"/>
              <w:rPr>
                <w:rFonts w:cs="Times New Roman"/>
                <w:sz w:val="20"/>
                <w:szCs w:val="20"/>
                <w:lang w:val="uk-UA"/>
              </w:rPr>
            </w:pPr>
            <w:r w:rsidRPr="00DC1F16">
              <w:rPr>
                <w:rFonts w:cs="Times New Roman"/>
                <w:sz w:val="20"/>
                <w:szCs w:val="20"/>
                <w:lang w:val="uk-UA"/>
              </w:rPr>
              <w:t>13</w:t>
            </w:r>
          </w:p>
        </w:tc>
        <w:tc>
          <w:tcPr>
            <w:tcW w:w="6142" w:type="dxa"/>
            <w:tcBorders>
              <w:left w:val="single" w:sz="2" w:space="0" w:color="000000"/>
              <w:bottom w:val="single" w:sz="2" w:space="0" w:color="000000"/>
            </w:tcBorders>
            <w:shd w:val="clear" w:color="auto" w:fill="auto"/>
            <w:tcMar>
              <w:top w:w="55" w:type="dxa"/>
              <w:left w:w="55" w:type="dxa"/>
              <w:bottom w:w="55" w:type="dxa"/>
              <w:right w:w="55" w:type="dxa"/>
            </w:tcMar>
          </w:tcPr>
          <w:p w14:paraId="235349E3" w14:textId="77777777" w:rsidR="00DC1F16" w:rsidRPr="00DC1F16" w:rsidRDefault="00DC1F16" w:rsidP="00812BE6">
            <w:pPr>
              <w:pStyle w:val="TableContents"/>
              <w:rPr>
                <w:rFonts w:cs="Times New Roman"/>
                <w:sz w:val="20"/>
                <w:szCs w:val="20"/>
              </w:rPr>
            </w:pPr>
            <w:r w:rsidRPr="00DC1F16">
              <w:rPr>
                <w:rFonts w:cs="Times New Roman"/>
                <w:sz w:val="20"/>
                <w:szCs w:val="20"/>
                <w:lang w:val="uk-UA"/>
              </w:rPr>
              <w:t>Огляд лікарем- акушером-гінекологом</w:t>
            </w:r>
          </w:p>
        </w:tc>
        <w:tc>
          <w:tcPr>
            <w:tcW w:w="1590" w:type="dxa"/>
            <w:tcBorders>
              <w:left w:val="single" w:sz="2" w:space="0" w:color="000000"/>
              <w:bottom w:val="single" w:sz="2" w:space="0" w:color="000000"/>
            </w:tcBorders>
            <w:shd w:val="clear" w:color="auto" w:fill="auto"/>
            <w:tcMar>
              <w:top w:w="55" w:type="dxa"/>
              <w:left w:w="55" w:type="dxa"/>
              <w:bottom w:w="55" w:type="dxa"/>
              <w:right w:w="55" w:type="dxa"/>
            </w:tcMar>
          </w:tcPr>
          <w:p w14:paraId="4D46415C" w14:textId="77777777" w:rsidR="00DC1F16" w:rsidRPr="00DC1F16" w:rsidRDefault="00DC1F16" w:rsidP="00812BE6">
            <w:pPr>
              <w:pStyle w:val="TableContents"/>
              <w:rPr>
                <w:rFonts w:cs="Times New Roman"/>
                <w:sz w:val="20"/>
                <w:szCs w:val="20"/>
              </w:rPr>
            </w:pPr>
            <w:r w:rsidRPr="00DC1F16">
              <w:rPr>
                <w:rFonts w:cs="Times New Roman"/>
                <w:sz w:val="20"/>
                <w:szCs w:val="20"/>
              </w:rPr>
              <w:t>1прийом</w:t>
            </w:r>
          </w:p>
        </w:tc>
        <w:tc>
          <w:tcPr>
            <w:tcW w:w="14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465398" w14:textId="77777777" w:rsidR="00DC1F16" w:rsidRPr="00DC1F16" w:rsidRDefault="00DC1F16" w:rsidP="00812BE6">
            <w:pPr>
              <w:pStyle w:val="TableContents"/>
              <w:jc w:val="center"/>
              <w:rPr>
                <w:rFonts w:cs="Times New Roman"/>
                <w:sz w:val="20"/>
                <w:szCs w:val="20"/>
                <w:lang w:val="uk-UA"/>
              </w:rPr>
            </w:pPr>
            <w:r w:rsidRPr="00DC1F16">
              <w:rPr>
                <w:rFonts w:cs="Times New Roman"/>
                <w:sz w:val="20"/>
                <w:szCs w:val="20"/>
                <w:lang w:val="uk-UA"/>
              </w:rPr>
              <w:t>1</w:t>
            </w:r>
          </w:p>
        </w:tc>
      </w:tr>
    </w:tbl>
    <w:p w14:paraId="01623046" w14:textId="77777777" w:rsidR="00DC1F16" w:rsidRPr="00DC1F16" w:rsidRDefault="00DC1F16" w:rsidP="00DC1F16">
      <w:pPr>
        <w:tabs>
          <w:tab w:val="left" w:pos="0"/>
        </w:tabs>
        <w:ind w:left="227" w:right="113"/>
        <w:jc w:val="both"/>
        <w:rPr>
          <w:rFonts w:eastAsia="Calibri"/>
          <w:sz w:val="20"/>
          <w:szCs w:val="20"/>
        </w:rPr>
      </w:pPr>
    </w:p>
    <w:p w14:paraId="2EE2A94C" w14:textId="77777777" w:rsidR="00DC1F16" w:rsidRPr="00DC1F16" w:rsidRDefault="00DC1F16" w:rsidP="00DC1F16">
      <w:pPr>
        <w:tabs>
          <w:tab w:val="left" w:pos="0"/>
        </w:tabs>
        <w:ind w:right="113"/>
        <w:jc w:val="both"/>
        <w:rPr>
          <w:b/>
          <w:sz w:val="20"/>
          <w:szCs w:val="20"/>
        </w:rPr>
      </w:pPr>
      <w:r w:rsidRPr="00DC1F16">
        <w:rPr>
          <w:b/>
          <w:sz w:val="20"/>
          <w:szCs w:val="20"/>
        </w:rPr>
        <w:t>4.Медичний заклад повинен:</w:t>
      </w:r>
    </w:p>
    <w:p w14:paraId="4885A778" w14:textId="77777777" w:rsidR="00DC1F16" w:rsidRPr="00DC1F16" w:rsidRDefault="00DC1F16" w:rsidP="00DC1F16">
      <w:pPr>
        <w:tabs>
          <w:tab w:val="left" w:pos="0"/>
        </w:tabs>
        <w:ind w:right="113"/>
        <w:jc w:val="both"/>
        <w:rPr>
          <w:sz w:val="20"/>
          <w:szCs w:val="20"/>
        </w:rPr>
      </w:pPr>
      <w:r w:rsidRPr="00DC1F16">
        <w:rPr>
          <w:b/>
          <w:sz w:val="20"/>
          <w:szCs w:val="20"/>
        </w:rPr>
        <w:t>4</w:t>
      </w:r>
      <w:r w:rsidRPr="00DC1F16">
        <w:rPr>
          <w:b/>
          <w:spacing w:val="3"/>
          <w:sz w:val="20"/>
          <w:szCs w:val="20"/>
        </w:rPr>
        <w:t>.1</w:t>
      </w:r>
      <w:r w:rsidRPr="00DC1F16">
        <w:rPr>
          <w:spacing w:val="3"/>
          <w:sz w:val="20"/>
          <w:szCs w:val="20"/>
        </w:rPr>
        <w:t xml:space="preserve">.надати послуги  відповідно до вимог </w:t>
      </w:r>
      <w:r w:rsidRPr="00DC1F16">
        <w:rPr>
          <w:sz w:val="20"/>
          <w:szCs w:val="20"/>
        </w:rPr>
        <w:t>передбачених наказом Міністерства охорони здоров'я України від 21 липня 2007 р. №246 «Про затвердження Порядку проведення медичних оглядів працівників певних категорій»</w:t>
      </w:r>
    </w:p>
    <w:p w14:paraId="4A768A49" w14:textId="77777777" w:rsidR="00DC1F16" w:rsidRPr="00DC1F16" w:rsidRDefault="00DC1F16" w:rsidP="00DC1F16">
      <w:pPr>
        <w:tabs>
          <w:tab w:val="left" w:pos="0"/>
        </w:tabs>
        <w:ind w:right="113"/>
        <w:jc w:val="both"/>
        <w:rPr>
          <w:rFonts w:eastAsia="Calibri"/>
          <w:sz w:val="20"/>
          <w:szCs w:val="20"/>
        </w:rPr>
      </w:pPr>
      <w:r w:rsidRPr="00DC1F16">
        <w:rPr>
          <w:b/>
          <w:sz w:val="20"/>
          <w:szCs w:val="20"/>
        </w:rPr>
        <w:t>4</w:t>
      </w:r>
      <w:r w:rsidRPr="00DC1F16">
        <w:rPr>
          <w:rFonts w:eastAsia="Calibri"/>
          <w:sz w:val="20"/>
          <w:szCs w:val="20"/>
        </w:rPr>
        <w:t>.2.</w:t>
      </w:r>
      <w:r w:rsidRPr="00DC1F16">
        <w:rPr>
          <w:sz w:val="20"/>
          <w:szCs w:val="20"/>
        </w:rPr>
        <w:t>після проведення медичного огляду</w:t>
      </w:r>
      <w:r w:rsidRPr="00DC1F16">
        <w:rPr>
          <w:rFonts w:eastAsia="Calibri"/>
          <w:sz w:val="20"/>
          <w:szCs w:val="20"/>
        </w:rPr>
        <w:t xml:space="preserve"> </w:t>
      </w:r>
      <w:r w:rsidRPr="00DC1F16">
        <w:rPr>
          <w:sz w:val="20"/>
          <w:szCs w:val="20"/>
        </w:rPr>
        <w:t>видати на кожну особу, яка пройшла медичний огляд, завідувачу сектору технічних засобів митного контролю  «Вінницької митниці» такі документи:</w:t>
      </w:r>
    </w:p>
    <w:p w14:paraId="40A3F307" w14:textId="77777777" w:rsidR="00DC1F16" w:rsidRPr="00DC1F16" w:rsidRDefault="00DC1F16" w:rsidP="00DC1F16">
      <w:pPr>
        <w:pStyle w:val="af"/>
        <w:numPr>
          <w:ilvl w:val="0"/>
          <w:numId w:val="35"/>
        </w:numPr>
        <w:spacing w:line="259" w:lineRule="auto"/>
        <w:contextualSpacing/>
        <w:rPr>
          <w:rFonts w:ascii="Times New Roman" w:hAnsi="Times New Roman" w:cs="Times New Roman"/>
          <w:sz w:val="20"/>
          <w:szCs w:val="20"/>
        </w:rPr>
      </w:pPr>
      <w:r w:rsidRPr="00DC1F16">
        <w:rPr>
          <w:rFonts w:ascii="Times New Roman" w:hAnsi="Times New Roman" w:cs="Times New Roman"/>
          <w:sz w:val="20"/>
          <w:szCs w:val="20"/>
        </w:rPr>
        <w:t xml:space="preserve">заключний акт за результатами медичного огляду за формою, зазначеною у додатку 9 (шість </w:t>
      </w:r>
    </w:p>
    <w:p w14:paraId="6CAF2B95" w14:textId="77777777" w:rsidR="00DC1F16" w:rsidRPr="00DC1F16" w:rsidRDefault="00DC1F16" w:rsidP="00DC1F16">
      <w:pPr>
        <w:pStyle w:val="af"/>
        <w:rPr>
          <w:rFonts w:ascii="Times New Roman" w:hAnsi="Times New Roman" w:cs="Times New Roman"/>
          <w:sz w:val="20"/>
          <w:szCs w:val="20"/>
        </w:rPr>
      </w:pPr>
      <w:r w:rsidRPr="00DC1F16">
        <w:rPr>
          <w:rFonts w:ascii="Times New Roman" w:hAnsi="Times New Roman" w:cs="Times New Roman"/>
          <w:sz w:val="20"/>
          <w:szCs w:val="20"/>
        </w:rPr>
        <w:t>примірників) наказу МОЗ України від 21.05.2007 № 246 «Про затвердження Порядку проведення медичних оглядів працівників певних категорій» (шість  примірників);</w:t>
      </w:r>
    </w:p>
    <w:p w14:paraId="1727DD61" w14:textId="77777777" w:rsidR="00DC1F16" w:rsidRPr="00DC1F16" w:rsidRDefault="00DC1F16" w:rsidP="00DC1F16">
      <w:pPr>
        <w:pStyle w:val="af"/>
        <w:numPr>
          <w:ilvl w:val="0"/>
          <w:numId w:val="35"/>
        </w:numPr>
        <w:spacing w:line="259" w:lineRule="auto"/>
        <w:contextualSpacing/>
        <w:rPr>
          <w:rFonts w:ascii="Times New Roman" w:hAnsi="Times New Roman" w:cs="Times New Roman"/>
          <w:sz w:val="20"/>
          <w:szCs w:val="20"/>
        </w:rPr>
      </w:pPr>
      <w:r w:rsidRPr="00DC1F16">
        <w:rPr>
          <w:rFonts w:ascii="Times New Roman" w:hAnsi="Times New Roman" w:cs="Times New Roman"/>
          <w:sz w:val="20"/>
          <w:szCs w:val="20"/>
        </w:rPr>
        <w:t>картки працівників підприємства, які підлягали медичному огляду за формою, зазначеною у додатку 7 наказу МОЗ України від 21.05.2007 № 246 «Про затвердження Порядку проведення медичних оглядів працівників певних категорій» (шість  примірників);</w:t>
      </w:r>
    </w:p>
    <w:p w14:paraId="6F649B97" w14:textId="77777777" w:rsidR="00DC1F16" w:rsidRPr="00DC1F16" w:rsidRDefault="00DC1F16" w:rsidP="00DC1F16">
      <w:pPr>
        <w:pStyle w:val="af"/>
        <w:numPr>
          <w:ilvl w:val="0"/>
          <w:numId w:val="35"/>
        </w:numPr>
        <w:spacing w:line="259" w:lineRule="auto"/>
        <w:contextualSpacing/>
        <w:rPr>
          <w:rFonts w:ascii="Times New Roman" w:hAnsi="Times New Roman" w:cs="Times New Roman"/>
          <w:sz w:val="20"/>
          <w:szCs w:val="20"/>
        </w:rPr>
      </w:pPr>
      <w:r w:rsidRPr="00DC1F16">
        <w:rPr>
          <w:rFonts w:ascii="Times New Roman" w:hAnsi="Times New Roman" w:cs="Times New Roman"/>
          <w:sz w:val="20"/>
          <w:szCs w:val="20"/>
        </w:rPr>
        <w:t>медичні довідки про проходження медичного огляду працівниками підприємства за формою, зазначеною у додатку 8 наказу МОЗ України від 21.05.2007 № 246 «Про затвердження Порядку проведення медичних оглядів працівників певних категорій».</w:t>
      </w:r>
    </w:p>
    <w:p w14:paraId="01B1E965" w14:textId="77777777" w:rsidR="00DC1F16" w:rsidRPr="00DC1F16" w:rsidRDefault="00DC1F16" w:rsidP="00DC1F16">
      <w:pPr>
        <w:tabs>
          <w:tab w:val="left" w:pos="0"/>
        </w:tabs>
        <w:jc w:val="both"/>
        <w:rPr>
          <w:rFonts w:eastAsia="Calibri"/>
          <w:b/>
          <w:sz w:val="20"/>
          <w:szCs w:val="20"/>
        </w:rPr>
      </w:pPr>
    </w:p>
    <w:p w14:paraId="21536CC8" w14:textId="77777777" w:rsidR="00DC1F16" w:rsidRPr="00DC1F16" w:rsidRDefault="00DC1F16" w:rsidP="00DC1F16">
      <w:pPr>
        <w:tabs>
          <w:tab w:val="left" w:pos="0"/>
        </w:tabs>
        <w:jc w:val="both"/>
        <w:rPr>
          <w:rFonts w:eastAsia="Calibri"/>
          <w:b/>
          <w:sz w:val="20"/>
          <w:szCs w:val="20"/>
        </w:rPr>
      </w:pPr>
      <w:r w:rsidRPr="00DC1F16">
        <w:rPr>
          <w:rFonts w:eastAsia="Calibri"/>
          <w:b/>
          <w:sz w:val="20"/>
          <w:szCs w:val="20"/>
        </w:rPr>
        <w:t xml:space="preserve">5.Дата та місце надання послуг: </w:t>
      </w:r>
    </w:p>
    <w:p w14:paraId="18810B21" w14:textId="77777777" w:rsidR="00DC1F16" w:rsidRPr="00DC1F16" w:rsidRDefault="00DC1F16" w:rsidP="00DC1F16">
      <w:pPr>
        <w:tabs>
          <w:tab w:val="left" w:pos="0"/>
        </w:tabs>
        <w:jc w:val="both"/>
        <w:rPr>
          <w:sz w:val="20"/>
          <w:szCs w:val="20"/>
        </w:rPr>
      </w:pPr>
      <w:r w:rsidRPr="00DC1F16">
        <w:rPr>
          <w:b/>
          <w:sz w:val="20"/>
          <w:szCs w:val="20"/>
        </w:rPr>
        <w:t>5.1</w:t>
      </w:r>
      <w:r w:rsidRPr="00DC1F16">
        <w:rPr>
          <w:sz w:val="20"/>
          <w:szCs w:val="20"/>
        </w:rPr>
        <w:t xml:space="preserve">.впродовж березня 2025 р. медичний огляд проводиться за місцем знаходження медичного закладу, але виключно </w:t>
      </w:r>
      <w:r w:rsidRPr="00DC1F16">
        <w:rPr>
          <w:rFonts w:eastAsia="Calibri"/>
          <w:sz w:val="20"/>
          <w:szCs w:val="20"/>
        </w:rPr>
        <w:t xml:space="preserve">в межах території </w:t>
      </w:r>
      <w:r w:rsidRPr="00DC1F16">
        <w:rPr>
          <w:sz w:val="20"/>
          <w:szCs w:val="20"/>
        </w:rPr>
        <w:t xml:space="preserve">м. Вінниця </w:t>
      </w:r>
    </w:p>
    <w:p w14:paraId="2994ACA2" w14:textId="77777777" w:rsidR="00DC1F16" w:rsidRPr="00DC1F16" w:rsidRDefault="00DC1F16" w:rsidP="00DC1F16">
      <w:pPr>
        <w:tabs>
          <w:tab w:val="left" w:pos="0"/>
        </w:tabs>
        <w:jc w:val="both"/>
        <w:rPr>
          <w:sz w:val="20"/>
          <w:szCs w:val="20"/>
        </w:rPr>
      </w:pPr>
      <w:r w:rsidRPr="00DC1F16">
        <w:rPr>
          <w:b/>
          <w:sz w:val="20"/>
          <w:szCs w:val="20"/>
        </w:rPr>
        <w:t>5.2</w:t>
      </w:r>
      <w:r w:rsidRPr="00DC1F16">
        <w:rPr>
          <w:sz w:val="20"/>
          <w:szCs w:val="20"/>
        </w:rPr>
        <w:t xml:space="preserve">.флюрографія проводиться за місцем знаходження медичного закладу, але виключно </w:t>
      </w:r>
      <w:r w:rsidRPr="00DC1F16">
        <w:rPr>
          <w:rFonts w:eastAsia="Calibri"/>
          <w:sz w:val="20"/>
          <w:szCs w:val="20"/>
        </w:rPr>
        <w:t xml:space="preserve">в межах території м. </w:t>
      </w:r>
      <w:r w:rsidRPr="00DC1F16">
        <w:rPr>
          <w:sz w:val="20"/>
          <w:szCs w:val="20"/>
        </w:rPr>
        <w:t xml:space="preserve">Вінниця </w:t>
      </w:r>
    </w:p>
    <w:p w14:paraId="47AF8CCE" w14:textId="77777777" w:rsidR="00DC1F16" w:rsidRPr="00DC1F16" w:rsidRDefault="00DC1F16" w:rsidP="00DC1F16">
      <w:pPr>
        <w:tabs>
          <w:tab w:val="left" w:pos="0"/>
        </w:tabs>
        <w:jc w:val="both"/>
        <w:rPr>
          <w:rFonts w:eastAsia="Calibri"/>
          <w:sz w:val="20"/>
          <w:szCs w:val="20"/>
        </w:rPr>
      </w:pPr>
      <w:r w:rsidRPr="00DC1F16">
        <w:rPr>
          <w:rFonts w:eastAsia="Calibri"/>
          <w:b/>
          <w:sz w:val="20"/>
          <w:szCs w:val="20"/>
        </w:rPr>
        <w:t>5.3</w:t>
      </w:r>
      <w:r w:rsidRPr="00DC1F16">
        <w:rPr>
          <w:rFonts w:eastAsia="Calibri"/>
          <w:sz w:val="20"/>
          <w:szCs w:val="20"/>
        </w:rPr>
        <w:t xml:space="preserve">.у випадку якщо певна кількість працівників не змогла  пройти медичний огляд з об’єктивних причин (лікарняне, відпустка тощо), організувати додаткове проходження медичного огляду в медичному закладі </w:t>
      </w:r>
      <w:r w:rsidRPr="00DC1F16">
        <w:rPr>
          <w:sz w:val="20"/>
          <w:szCs w:val="20"/>
        </w:rPr>
        <w:t xml:space="preserve">Учасника (Виконавця), але виключно </w:t>
      </w:r>
      <w:r w:rsidRPr="00DC1F16">
        <w:rPr>
          <w:rFonts w:eastAsia="Calibri"/>
          <w:sz w:val="20"/>
          <w:szCs w:val="20"/>
        </w:rPr>
        <w:t xml:space="preserve">в межах території м. </w:t>
      </w:r>
      <w:r w:rsidRPr="00DC1F16">
        <w:rPr>
          <w:sz w:val="20"/>
          <w:szCs w:val="20"/>
        </w:rPr>
        <w:t>Вінниця</w:t>
      </w:r>
      <w:r w:rsidRPr="00DC1F16">
        <w:rPr>
          <w:rFonts w:eastAsia="Calibri"/>
          <w:sz w:val="20"/>
          <w:szCs w:val="20"/>
        </w:rPr>
        <w:t>.</w:t>
      </w:r>
    </w:p>
    <w:p w14:paraId="34B99F64" w14:textId="77777777" w:rsidR="00DC1F16" w:rsidRPr="00DC1F16" w:rsidRDefault="00DC1F16" w:rsidP="00DC1F16">
      <w:pPr>
        <w:shd w:val="clear" w:color="auto" w:fill="FFFFFF"/>
        <w:rPr>
          <w:b/>
          <w:bCs/>
          <w:sz w:val="20"/>
          <w:szCs w:val="20"/>
        </w:rPr>
      </w:pPr>
    </w:p>
    <w:p w14:paraId="50249006" w14:textId="77777777" w:rsidR="00DC1F16" w:rsidRPr="00DC1F16" w:rsidRDefault="00DC1F16" w:rsidP="00DC1F16">
      <w:pPr>
        <w:shd w:val="clear" w:color="auto" w:fill="FFFFFF"/>
        <w:rPr>
          <w:b/>
          <w:bCs/>
          <w:sz w:val="20"/>
          <w:szCs w:val="20"/>
        </w:rPr>
      </w:pPr>
      <w:r w:rsidRPr="00DC1F16">
        <w:rPr>
          <w:b/>
          <w:bCs/>
          <w:sz w:val="20"/>
          <w:szCs w:val="20"/>
        </w:rPr>
        <w:t>6. Учасник в складі своєї пропозиції повинен надати:</w:t>
      </w:r>
    </w:p>
    <w:p w14:paraId="25B62813" w14:textId="77777777" w:rsidR="00DC1F16" w:rsidRPr="00DC1F16" w:rsidRDefault="00DC1F16" w:rsidP="00DC1F16">
      <w:pPr>
        <w:shd w:val="clear" w:color="auto" w:fill="FFFFFF"/>
        <w:jc w:val="both"/>
        <w:rPr>
          <w:bCs/>
          <w:sz w:val="20"/>
          <w:szCs w:val="20"/>
        </w:rPr>
      </w:pPr>
      <w:r w:rsidRPr="00DC1F16">
        <w:rPr>
          <w:b/>
          <w:bCs/>
          <w:sz w:val="20"/>
          <w:szCs w:val="20"/>
        </w:rPr>
        <w:t>6.2</w:t>
      </w:r>
      <w:r w:rsidRPr="00DC1F16">
        <w:rPr>
          <w:bCs/>
          <w:sz w:val="20"/>
          <w:szCs w:val="20"/>
        </w:rPr>
        <w:t>.</w:t>
      </w:r>
      <w:r w:rsidRPr="00DC1F16">
        <w:rPr>
          <w:b/>
          <w:bCs/>
          <w:sz w:val="20"/>
          <w:szCs w:val="20"/>
        </w:rPr>
        <w:t xml:space="preserve">копію ліцензії та/або витяг </w:t>
      </w:r>
      <w:r w:rsidRPr="00DC1F16">
        <w:rPr>
          <w:b/>
          <w:color w:val="212529"/>
          <w:sz w:val="20"/>
          <w:szCs w:val="20"/>
          <w:shd w:val="clear" w:color="auto" w:fill="FFFFFF"/>
        </w:rPr>
        <w:t xml:space="preserve"> відомостей з ліцензійного</w:t>
      </w:r>
      <w:r w:rsidRPr="00DC1F16">
        <w:rPr>
          <w:color w:val="212529"/>
          <w:sz w:val="20"/>
          <w:szCs w:val="20"/>
          <w:shd w:val="clear" w:color="auto" w:fill="FFFFFF"/>
        </w:rPr>
        <w:t xml:space="preserve"> </w:t>
      </w:r>
      <w:r w:rsidRPr="00DC1F16">
        <w:rPr>
          <w:b/>
          <w:color w:val="212529"/>
          <w:sz w:val="20"/>
          <w:szCs w:val="20"/>
          <w:shd w:val="clear" w:color="auto" w:fill="FFFFFF"/>
        </w:rPr>
        <w:t xml:space="preserve">реєстру </w:t>
      </w:r>
      <w:r w:rsidRPr="00DC1F16">
        <w:rPr>
          <w:color w:val="212529"/>
          <w:sz w:val="20"/>
          <w:szCs w:val="20"/>
          <w:shd w:val="clear" w:color="auto" w:fill="FFFFFF"/>
        </w:rPr>
        <w:t xml:space="preserve">Міністерства  охорони здоров'я України </w:t>
      </w:r>
      <w:r w:rsidRPr="00DC1F16">
        <w:rPr>
          <w:bCs/>
          <w:sz w:val="20"/>
          <w:szCs w:val="20"/>
        </w:rPr>
        <w:t>на провадження господарської діяльності з медичної практики, що повністю дозволить провести медичні огляди працівників передбаченим  наказом  МОЗ № 246 від 21.05.2007р.</w:t>
      </w:r>
    </w:p>
    <w:p w14:paraId="582C17F9" w14:textId="77777777" w:rsidR="00DC1F16" w:rsidRPr="00DC1F16" w:rsidRDefault="00DC1F16" w:rsidP="00DC1F16">
      <w:pPr>
        <w:widowControl w:val="0"/>
        <w:tabs>
          <w:tab w:val="left" w:pos="426"/>
        </w:tabs>
        <w:suppressAutoHyphens/>
        <w:autoSpaceDE w:val="0"/>
        <w:spacing w:line="256" w:lineRule="auto"/>
        <w:jc w:val="both"/>
        <w:rPr>
          <w:sz w:val="20"/>
          <w:szCs w:val="20"/>
        </w:rPr>
      </w:pPr>
      <w:r w:rsidRPr="00DC1F16">
        <w:rPr>
          <w:b/>
          <w:sz w:val="20"/>
          <w:szCs w:val="20"/>
        </w:rPr>
        <w:t>6.3</w:t>
      </w:r>
      <w:r w:rsidRPr="00DC1F16">
        <w:rPr>
          <w:sz w:val="20"/>
          <w:szCs w:val="20"/>
        </w:rPr>
        <w:t>.для підтвердження згоди з технічними вимогами Замовника, Учасник у складі своєї тендерної пропозиції повинен подати інформацію, зазначену у цьому додатку, завірену  власноручним підписом уповноваженої посадової особи учасника із зазначенням прізвища, ініціалів та посади особи, яка підписує тендерну пропозицію та печаткою учасника процедури закупівлі (</w:t>
      </w:r>
      <w:r w:rsidRPr="00DC1F16">
        <w:rPr>
          <w:i/>
          <w:sz w:val="20"/>
          <w:szCs w:val="20"/>
        </w:rPr>
        <w:t>у разі використання печатки</w:t>
      </w:r>
      <w:r w:rsidRPr="00DC1F16">
        <w:rPr>
          <w:sz w:val="20"/>
          <w:szCs w:val="20"/>
        </w:rPr>
        <w:t>).</w:t>
      </w:r>
    </w:p>
    <w:p w14:paraId="2EA098B4" w14:textId="77777777" w:rsidR="00DC1F16" w:rsidRPr="00DC1F16" w:rsidRDefault="00DC1F16" w:rsidP="00DC1F16">
      <w:pPr>
        <w:widowControl w:val="0"/>
        <w:autoSpaceDE w:val="0"/>
        <w:autoSpaceDN w:val="0"/>
        <w:adjustRightInd w:val="0"/>
        <w:jc w:val="both"/>
      </w:pPr>
    </w:p>
    <w:p w14:paraId="620F04C9" w14:textId="77777777" w:rsidR="00DC1F16" w:rsidRPr="00DC1F16" w:rsidRDefault="00DC1F16" w:rsidP="00DC1F16">
      <w:pPr>
        <w:tabs>
          <w:tab w:val="left" w:pos="2200"/>
        </w:tabs>
        <w:jc w:val="both"/>
        <w:rPr>
          <w:b/>
          <w:bCs/>
          <w:sz w:val="20"/>
          <w:szCs w:val="20"/>
        </w:rPr>
      </w:pPr>
    </w:p>
    <w:p w14:paraId="75377339" w14:textId="77777777" w:rsidR="00DC1F16" w:rsidRPr="00DC1F16" w:rsidRDefault="00DC1F16" w:rsidP="00DC1F16">
      <w:pPr>
        <w:shd w:val="clear" w:color="auto" w:fill="FFFFFF"/>
        <w:jc w:val="both"/>
        <w:rPr>
          <w:b/>
          <w:bCs/>
          <w:sz w:val="20"/>
          <w:szCs w:val="20"/>
        </w:rPr>
      </w:pPr>
      <w:r w:rsidRPr="00DC1F16">
        <w:rPr>
          <w:b/>
          <w:bCs/>
          <w:sz w:val="20"/>
          <w:szCs w:val="20"/>
        </w:rPr>
        <w:t>Відповідальний за процедуру закупівлі :</w:t>
      </w:r>
    </w:p>
    <w:p w14:paraId="6B4C5A99" w14:textId="77777777" w:rsidR="00DC1F16" w:rsidRPr="00DC1F16" w:rsidRDefault="00DC1F16" w:rsidP="00DC1F16">
      <w:pPr>
        <w:rPr>
          <w:sz w:val="20"/>
          <w:szCs w:val="20"/>
        </w:rPr>
      </w:pPr>
      <w:r w:rsidRPr="00DC1F16">
        <w:rPr>
          <w:bCs/>
          <w:sz w:val="20"/>
          <w:szCs w:val="20"/>
        </w:rPr>
        <w:t>Волошин Олег Павлович Головний державний інспектор відділу адміністративно-господарської діяльності</w:t>
      </w:r>
      <w:r w:rsidRPr="00DC1F16">
        <w:rPr>
          <w:sz w:val="20"/>
          <w:szCs w:val="20"/>
        </w:rPr>
        <w:t xml:space="preserve"> – уповноважена особа Державної митної служби України, в особі Вінницької митниці, як її відокремленого підрозділу, що в зоні своєї діяльності забезпечує реалізацію делегованих повноважень Державної митної служби України</w:t>
      </w:r>
    </w:p>
    <w:p w14:paraId="6B3C9A63" w14:textId="77777777" w:rsidR="00DC1F16" w:rsidRPr="00DC1F16" w:rsidRDefault="00DC1F16" w:rsidP="00DC1F16">
      <w:pPr>
        <w:pStyle w:val="18"/>
        <w:jc w:val="both"/>
      </w:pPr>
      <w:r w:rsidRPr="00DC1F16">
        <w:t xml:space="preserve">21034, </w:t>
      </w:r>
      <w:proofErr w:type="spellStart"/>
      <w:r w:rsidRPr="00DC1F16">
        <w:t>м.Вінниця</w:t>
      </w:r>
      <w:proofErr w:type="spellEnd"/>
      <w:r w:rsidRPr="00DC1F16">
        <w:t xml:space="preserve">, </w:t>
      </w:r>
      <w:proofErr w:type="spellStart"/>
      <w:r w:rsidRPr="00DC1F16">
        <w:t>вул</w:t>
      </w:r>
      <w:proofErr w:type="spellEnd"/>
      <w:r w:rsidRPr="00DC1F16">
        <w:t xml:space="preserve">. </w:t>
      </w:r>
      <w:proofErr w:type="spellStart"/>
      <w:r w:rsidRPr="00DC1F16">
        <w:t>Лебединського</w:t>
      </w:r>
      <w:proofErr w:type="spellEnd"/>
      <w:r w:rsidRPr="00DC1F16">
        <w:t>, буд.17</w:t>
      </w:r>
    </w:p>
    <w:p w14:paraId="0EFBBD15" w14:textId="77777777" w:rsidR="00DC1F16" w:rsidRPr="00DC1F16" w:rsidRDefault="00DC1F16" w:rsidP="00DC1F16">
      <w:pPr>
        <w:pStyle w:val="18"/>
        <w:jc w:val="both"/>
        <w:rPr>
          <w:lang w:val="en-US"/>
        </w:rPr>
      </w:pPr>
      <w:r w:rsidRPr="00DC1F16">
        <w:t>Тел</w:t>
      </w:r>
      <w:r w:rsidRPr="00DC1F16">
        <w:rPr>
          <w:lang w:val="en-US"/>
        </w:rPr>
        <w:t xml:space="preserve">. </w:t>
      </w:r>
      <w:r w:rsidRPr="00DC1F16">
        <w:rPr>
          <w:bCs/>
          <w:lang w:val="en-US"/>
        </w:rPr>
        <w:t>0432-61-82-96</w:t>
      </w:r>
      <w:r w:rsidRPr="00DC1F16">
        <w:fldChar w:fldCharType="begin"/>
      </w:r>
      <w:r w:rsidRPr="00DC1F16">
        <w:rPr>
          <w:lang w:val="en-US"/>
        </w:rPr>
        <w:instrText xml:space="preserve"> MERGEFIELD </w:instrText>
      </w:r>
      <w:r w:rsidRPr="00DC1F16">
        <w:instrText>ФАКСЗ</w:instrText>
      </w:r>
      <w:r w:rsidRPr="00DC1F16">
        <w:rPr>
          <w:lang w:val="en-US"/>
        </w:rPr>
        <w:instrText xml:space="preserve"> </w:instrText>
      </w:r>
      <w:r w:rsidRPr="00DC1F16">
        <w:fldChar w:fldCharType="end"/>
      </w:r>
    </w:p>
    <w:p w14:paraId="6A917E81" w14:textId="77777777" w:rsidR="00DC1F16" w:rsidRPr="00DC1F16" w:rsidRDefault="00DC1F16" w:rsidP="00DC1F16">
      <w:pPr>
        <w:shd w:val="clear" w:color="auto" w:fill="FFFFFF"/>
        <w:jc w:val="both"/>
        <w:rPr>
          <w:sz w:val="20"/>
          <w:szCs w:val="20"/>
        </w:rPr>
      </w:pPr>
      <w:r w:rsidRPr="00DC1F16">
        <w:rPr>
          <w:sz w:val="20"/>
          <w:szCs w:val="20"/>
          <w:lang w:val="en-US"/>
        </w:rPr>
        <w:t>e-mail: tender.vin.21@gmail.com</w:t>
      </w:r>
    </w:p>
    <w:p w14:paraId="6AAF1DB0" w14:textId="77777777" w:rsidR="00DC1F16" w:rsidRPr="00DC1F16" w:rsidRDefault="00DC1F16" w:rsidP="00DC1F16">
      <w:pPr>
        <w:widowControl w:val="0"/>
        <w:autoSpaceDE w:val="0"/>
        <w:autoSpaceDN w:val="0"/>
        <w:adjustRightInd w:val="0"/>
        <w:jc w:val="both"/>
        <w:rPr>
          <w:rFonts w:eastAsia="Arial Unicode MS"/>
          <w:b/>
          <w:i/>
          <w:color w:val="000000" w:themeColor="text1"/>
          <w:kern w:val="2"/>
          <w:sz w:val="16"/>
          <w:szCs w:val="16"/>
          <w:lang w:eastAsia="ar-SA"/>
        </w:rPr>
      </w:pPr>
      <w:r w:rsidRPr="00DC1F16">
        <w:rPr>
          <w:rFonts w:eastAsia="Arial Unicode MS"/>
          <w:b/>
          <w:i/>
          <w:iCs/>
          <w:color w:val="000000" w:themeColor="text1"/>
          <w:kern w:val="2"/>
          <w:sz w:val="20"/>
          <w:szCs w:val="20"/>
          <w:lang w:eastAsia="ar-SA"/>
        </w:rPr>
        <w:t xml:space="preserve">В місцях, де технічна  специфікація  містить посилання на конкретні торговельну марку чи фірму,  патент,  конструкцію або тип </w:t>
      </w:r>
      <w:r w:rsidRPr="00DC1F16">
        <w:rPr>
          <w:rFonts w:eastAsia="Arial Unicode MS"/>
          <w:b/>
          <w:i/>
          <w:iCs/>
          <w:color w:val="000000" w:themeColor="text1"/>
          <w:kern w:val="2"/>
          <w:sz w:val="16"/>
          <w:szCs w:val="16"/>
          <w:lang w:eastAsia="ar-SA"/>
        </w:rPr>
        <w:t>предмета закупівлі, джерело його походження або виробника</w:t>
      </w:r>
      <w:r w:rsidRPr="00DC1F16">
        <w:rPr>
          <w:rFonts w:eastAsia="Arial Unicode MS"/>
          <w:b/>
          <w:i/>
          <w:color w:val="000000" w:themeColor="text1"/>
          <w:kern w:val="2"/>
          <w:sz w:val="16"/>
          <w:szCs w:val="16"/>
          <w:lang w:eastAsia="ar-SA"/>
        </w:rPr>
        <w:t xml:space="preserve"> читати в редакції «або еквівалент».</w:t>
      </w:r>
    </w:p>
    <w:p w14:paraId="22978EEB" w14:textId="77777777" w:rsidR="002E22B7" w:rsidRPr="00DC1F16" w:rsidRDefault="002E22B7" w:rsidP="002E22B7">
      <w:pPr>
        <w:ind w:left="-709"/>
        <w:jc w:val="both"/>
        <w:rPr>
          <w:sz w:val="16"/>
          <w:szCs w:val="16"/>
        </w:rPr>
      </w:pPr>
    </w:p>
    <w:p w14:paraId="599F2B14" w14:textId="1EA9B449" w:rsidR="0044255F" w:rsidRPr="00DC1F16" w:rsidRDefault="006438F8" w:rsidP="000E4AC7">
      <w:pPr>
        <w:tabs>
          <w:tab w:val="left" w:pos="180"/>
        </w:tabs>
        <w:jc w:val="both"/>
        <w:rPr>
          <w:b/>
        </w:rPr>
      </w:pPr>
      <w:r w:rsidRPr="00DC1F16">
        <w:rPr>
          <w:b/>
        </w:rPr>
        <w:lastRenderedPageBreak/>
        <w:t xml:space="preserve">       </w:t>
      </w:r>
      <w:r w:rsidR="00A0247F" w:rsidRPr="00DC1F16">
        <w:rPr>
          <w:b/>
        </w:rPr>
        <w:t>5. Обґрунтування розміру бюджетного призначення:</w:t>
      </w:r>
      <w:r w:rsidR="00A0247F" w:rsidRPr="00DC1F16">
        <w:t xml:space="preserve"> розмір бюджетного призначення </w:t>
      </w:r>
      <w:r w:rsidR="0044255F" w:rsidRPr="00DC1F16">
        <w:t>для предмет</w:t>
      </w:r>
      <w:r w:rsidR="00270EDE" w:rsidRPr="00DC1F16">
        <w:t>у</w:t>
      </w:r>
      <w:r w:rsidR="0044255F" w:rsidRPr="00DC1F16">
        <w:t xml:space="preserve"> закупів</w:t>
      </w:r>
      <w:r w:rsidR="007C2BD8" w:rsidRPr="00DC1F16">
        <w:t>л</w:t>
      </w:r>
      <w:r w:rsidR="00270EDE" w:rsidRPr="00DC1F16">
        <w:t>і</w:t>
      </w:r>
      <w:r w:rsidR="0044255F" w:rsidRPr="00DC1F16">
        <w:t xml:space="preserve"> відповідає розрахунку видатків до кошторису </w:t>
      </w:r>
      <w:r w:rsidR="00290903" w:rsidRPr="00DC1F16">
        <w:t>Вінницької</w:t>
      </w:r>
      <w:r w:rsidR="00270EDE" w:rsidRPr="00DC1F16">
        <w:t xml:space="preserve"> митниці </w:t>
      </w:r>
      <w:r w:rsidR="0044255F" w:rsidRPr="00DC1F16">
        <w:t>на 202</w:t>
      </w:r>
      <w:r w:rsidR="009E158C" w:rsidRPr="00DC1F16">
        <w:t>5</w:t>
      </w:r>
      <w:r w:rsidR="0044255F" w:rsidRPr="00DC1F16">
        <w:t xml:space="preserve"> рік </w:t>
      </w:r>
      <w:r w:rsidR="00EF4CD6" w:rsidRPr="00DC1F16">
        <w:t xml:space="preserve">(зі змінами) по </w:t>
      </w:r>
      <w:r w:rsidR="0044255F" w:rsidRPr="00DC1F16">
        <w:t>загальн</w:t>
      </w:r>
      <w:r w:rsidR="00EF4CD6" w:rsidRPr="00DC1F16">
        <w:t>ому</w:t>
      </w:r>
      <w:r w:rsidR="0044255F" w:rsidRPr="00DC1F16">
        <w:t xml:space="preserve"> фонд</w:t>
      </w:r>
      <w:r w:rsidR="00EF4CD6" w:rsidRPr="00DC1F16">
        <w:t>у</w:t>
      </w:r>
      <w:r w:rsidR="0044255F" w:rsidRPr="00DC1F16">
        <w:t xml:space="preserve"> за КПКВК 3506010 «Керівництво та управління у сфері митної політики»</w:t>
      </w:r>
      <w:r w:rsidR="00853255" w:rsidRPr="00DC1F16">
        <w:t xml:space="preserve"> з урахуванням середньої ринкової вартості аналогічних </w:t>
      </w:r>
      <w:r w:rsidR="00726764" w:rsidRPr="00DC1F16">
        <w:t>п</w:t>
      </w:r>
      <w:r w:rsidR="00853255" w:rsidRPr="00DC1F16">
        <w:t>о</w:t>
      </w:r>
      <w:r w:rsidR="00726764" w:rsidRPr="00DC1F16">
        <w:t>слуг</w:t>
      </w:r>
      <w:r w:rsidR="0044255F" w:rsidRPr="00DC1F16">
        <w:t>.</w:t>
      </w:r>
    </w:p>
    <w:p w14:paraId="4A447243" w14:textId="77777777" w:rsidR="0044255F" w:rsidRPr="00DC1F16" w:rsidRDefault="0044255F" w:rsidP="007919B9">
      <w:pPr>
        <w:ind w:firstLine="567"/>
        <w:contextualSpacing/>
        <w:jc w:val="both"/>
      </w:pPr>
    </w:p>
    <w:p w14:paraId="3EE03F91" w14:textId="651F4650" w:rsidR="007F146A" w:rsidRPr="00DC1F16" w:rsidRDefault="00A0247F" w:rsidP="00AB441C">
      <w:pPr>
        <w:ind w:firstLine="426"/>
        <w:contextualSpacing/>
        <w:jc w:val="both"/>
      </w:pPr>
      <w:r w:rsidRPr="00DC1F16">
        <w:rPr>
          <w:b/>
        </w:rPr>
        <w:t>6. Очікувана вартість предмета закупівлі:</w:t>
      </w:r>
      <w:r w:rsidR="00500435" w:rsidRPr="00DC1F16">
        <w:rPr>
          <w:b/>
        </w:rPr>
        <w:t xml:space="preserve"> </w:t>
      </w:r>
      <w:r w:rsidR="00DC1F16">
        <w:rPr>
          <w:b/>
        </w:rPr>
        <w:t>25</w:t>
      </w:r>
      <w:r w:rsidR="005901C0" w:rsidRPr="00DC1F16">
        <w:rPr>
          <w:b/>
        </w:rPr>
        <w:t xml:space="preserve"> 000</w:t>
      </w:r>
      <w:r w:rsidR="00DC5925" w:rsidRPr="00DC1F16">
        <w:rPr>
          <w:b/>
        </w:rPr>
        <w:t xml:space="preserve"> </w:t>
      </w:r>
      <w:r w:rsidR="00EF4CD6" w:rsidRPr="00DC1F16">
        <w:rPr>
          <w:b/>
        </w:rPr>
        <w:t>грн. з ПДВ</w:t>
      </w:r>
      <w:r w:rsidR="007B3889" w:rsidRPr="00DC1F16">
        <w:rPr>
          <w:b/>
        </w:rPr>
        <w:t>.</w:t>
      </w:r>
    </w:p>
    <w:p w14:paraId="3BF3859A" w14:textId="1B8B6332" w:rsidR="00057AFB" w:rsidRPr="00DC1F16" w:rsidRDefault="00500435" w:rsidP="007919B9">
      <w:pPr>
        <w:ind w:firstLine="567"/>
        <w:contextualSpacing/>
        <w:jc w:val="both"/>
      </w:pPr>
      <w:r w:rsidRPr="00DC1F16">
        <w:t xml:space="preserve"> </w:t>
      </w:r>
    </w:p>
    <w:p w14:paraId="08593C51" w14:textId="77777777" w:rsidR="00964E6F" w:rsidRPr="00DC1F16" w:rsidRDefault="00A0247F" w:rsidP="00AB441C">
      <w:pPr>
        <w:ind w:firstLine="426"/>
        <w:contextualSpacing/>
        <w:jc w:val="both"/>
      </w:pPr>
      <w:r w:rsidRPr="00DC1F16">
        <w:rPr>
          <w:b/>
        </w:rPr>
        <w:t>7. Обґрунтування очікуваної вартості предмета закупівлі:</w:t>
      </w:r>
      <w:r w:rsidRPr="00DC1F16">
        <w:t xml:space="preserve"> </w:t>
      </w:r>
    </w:p>
    <w:p w14:paraId="626B9AF5" w14:textId="1AF03AB4" w:rsidR="00006754" w:rsidRPr="00DC1F16" w:rsidRDefault="00853255" w:rsidP="00C224AA">
      <w:pPr>
        <w:ind w:firstLine="567"/>
        <w:contextualSpacing/>
        <w:jc w:val="both"/>
      </w:pPr>
      <w:r w:rsidRPr="00DC1F16">
        <w:t>Н</w:t>
      </w:r>
      <w:r w:rsidR="00006754" w:rsidRPr="00DC1F16">
        <w:t>аказом Міністерства розвитку економіки, торгівлі та сільського господарства України від 18.02.2020 №</w:t>
      </w:r>
      <w:r w:rsidRPr="00DC1F16">
        <w:t xml:space="preserve"> </w:t>
      </w:r>
      <w:r w:rsidR="00006754" w:rsidRPr="00DC1F16">
        <w:t>275 затверджена примірна методика визначення очікуваної вартості предмет</w:t>
      </w:r>
      <w:r w:rsidR="009E158C" w:rsidRPr="00DC1F16">
        <w:t>а</w:t>
      </w:r>
      <w:r w:rsidR="00006754" w:rsidRPr="00DC1F16">
        <w:t xml:space="preserve"> закупівлі, якою передбачені методи визначення очікуваної вартості предмет</w:t>
      </w:r>
      <w:r w:rsidR="009E158C" w:rsidRPr="00DC1F16">
        <w:t>а</w:t>
      </w:r>
      <w:r w:rsidR="00006754" w:rsidRPr="00DC1F16">
        <w:t xml:space="preserve"> закупівлі.</w:t>
      </w:r>
    </w:p>
    <w:p w14:paraId="5524974C" w14:textId="747A6889" w:rsidR="00006754" w:rsidRPr="00DC1F16" w:rsidRDefault="00006754" w:rsidP="009E158C">
      <w:pPr>
        <w:ind w:firstLine="426"/>
        <w:contextualSpacing/>
        <w:jc w:val="both"/>
      </w:pPr>
      <w:r w:rsidRPr="00DC1F16">
        <w:t>Так, очікувана вартість предмет</w:t>
      </w:r>
      <w:r w:rsidR="009E158C" w:rsidRPr="00DC1F16">
        <w:t>а</w:t>
      </w:r>
      <w:r w:rsidRPr="00DC1F16">
        <w:t xml:space="preserve"> закупівлі визначена на підставі аналізу загальнодоступної інформації про ціну </w:t>
      </w:r>
      <w:r w:rsidR="00F41163" w:rsidRPr="00DC1F16">
        <w:t>т</w:t>
      </w:r>
      <w:r w:rsidRPr="00DC1F16">
        <w:t>о</w:t>
      </w:r>
      <w:r w:rsidR="00F41163" w:rsidRPr="00DC1F16">
        <w:t>вар</w:t>
      </w:r>
      <w:r w:rsidRPr="00DC1F16">
        <w:t>у (тобто інформація про ціни, що міст</w:t>
      </w:r>
      <w:r w:rsidR="00064CCA" w:rsidRPr="00DC1F16">
        <w:t>я</w:t>
      </w:r>
      <w:r w:rsidRPr="00DC1F16">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DC1F16">
        <w:t>закупівель</w:t>
      </w:r>
      <w:proofErr w:type="spellEnd"/>
      <w:r w:rsidRPr="00DC1F16">
        <w:t xml:space="preserve"> «</w:t>
      </w:r>
      <w:proofErr w:type="spellStart"/>
      <w:r w:rsidR="00F70454" w:rsidRPr="00DC1F16">
        <w:rPr>
          <w:lang w:val="en-US"/>
        </w:rPr>
        <w:t>Pr</w:t>
      </w:r>
      <w:proofErr w:type="spellEnd"/>
      <w:r w:rsidRPr="00DC1F16">
        <w:t>о</w:t>
      </w:r>
      <w:r w:rsidR="00F70454" w:rsidRPr="00DC1F16">
        <w:rPr>
          <w:lang w:val="en-US"/>
        </w:rPr>
        <w:t>z</w:t>
      </w:r>
      <w:r w:rsidRPr="00DC1F16">
        <w:t>о</w:t>
      </w:r>
      <w:proofErr w:type="spellStart"/>
      <w:r w:rsidR="00F70454" w:rsidRPr="00DC1F16">
        <w:rPr>
          <w:lang w:val="en-US"/>
        </w:rPr>
        <w:t>rr</w:t>
      </w:r>
      <w:proofErr w:type="spellEnd"/>
      <w:r w:rsidRPr="00DC1F16">
        <w:t>о» тощо.</w:t>
      </w:r>
      <w:r w:rsidR="00057AFB" w:rsidRPr="00DC1F16">
        <w:t xml:space="preserve"> </w:t>
      </w:r>
      <w:r w:rsidRPr="00DC1F16">
        <w:t>Відповідно до вказаної методики, очікувана вартість предмет</w:t>
      </w:r>
      <w:r w:rsidR="009E158C" w:rsidRPr="00DC1F16">
        <w:t>а</w:t>
      </w:r>
      <w:r w:rsidRPr="00DC1F16">
        <w:t xml:space="preserve"> закупівлі становить </w:t>
      </w:r>
      <w:r w:rsidR="00DC1F16">
        <w:t>25</w:t>
      </w:r>
      <w:r w:rsidR="005901C0" w:rsidRPr="00DC1F16">
        <w:t> 000,00 грн</w:t>
      </w:r>
      <w:r w:rsidR="0067200A" w:rsidRPr="00DC1F16">
        <w:rPr>
          <w:b/>
        </w:rPr>
        <w:t xml:space="preserve"> з ПДВ</w:t>
      </w:r>
      <w:r w:rsidRPr="00DC1F16">
        <w:t>, що відповідає розміру бюджетного призначення.</w:t>
      </w:r>
    </w:p>
    <w:p w14:paraId="77CD26D5" w14:textId="77777777" w:rsidR="00BC7695" w:rsidRPr="00DC1F16" w:rsidRDefault="00BF492B" w:rsidP="00AB441C">
      <w:pPr>
        <w:ind w:firstLine="426"/>
        <w:contextualSpacing/>
        <w:jc w:val="both"/>
      </w:pPr>
      <w:r w:rsidRPr="00DC1F16">
        <w:rPr>
          <w:b/>
        </w:rPr>
        <w:t>8. Застосування виключення:</w:t>
      </w:r>
      <w:r w:rsidRPr="00DC1F16">
        <w:t xml:space="preserve"> не застосовується. Закупівля проводиться із застосуванням відкритих торгів з особливостями.</w:t>
      </w:r>
    </w:p>
    <w:p w14:paraId="04E9993C" w14:textId="77777777" w:rsidR="00A274EA" w:rsidRPr="00DC1F16" w:rsidRDefault="00A274EA">
      <w:pPr>
        <w:ind w:firstLine="426"/>
        <w:contextualSpacing/>
        <w:jc w:val="both"/>
      </w:pPr>
    </w:p>
    <w:sectPr w:rsidR="00A274EA" w:rsidRPr="00DC1F16"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8BBAD" w14:textId="77777777" w:rsidR="00836EE5" w:rsidRDefault="00836EE5">
      <w:r>
        <w:separator/>
      </w:r>
    </w:p>
  </w:endnote>
  <w:endnote w:type="continuationSeparator" w:id="0">
    <w:p w14:paraId="15A68D0D" w14:textId="77777777" w:rsidR="00836EE5" w:rsidRDefault="0083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03433" w14:textId="77777777" w:rsidR="00836EE5" w:rsidRDefault="00836EE5">
      <w:r>
        <w:separator/>
      </w:r>
    </w:p>
  </w:footnote>
  <w:footnote w:type="continuationSeparator" w:id="0">
    <w:p w14:paraId="6F169368" w14:textId="77777777" w:rsidR="00836EE5" w:rsidRDefault="0083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2745AD1"/>
    <w:multiLevelType w:val="hybridMultilevel"/>
    <w:tmpl w:val="A5FAEC10"/>
    <w:lvl w:ilvl="0" w:tplc="9F9A4DDE">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1"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2"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tentative="1">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4"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AC65B79"/>
    <w:multiLevelType w:val="hybridMultilevel"/>
    <w:tmpl w:val="FD8C7502"/>
    <w:lvl w:ilvl="0" w:tplc="9F9A4D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26"/>
  </w:num>
  <w:num w:numId="4">
    <w:abstractNumId w:val="12"/>
  </w:num>
  <w:num w:numId="5">
    <w:abstractNumId w:val="3"/>
  </w:num>
  <w:num w:numId="6">
    <w:abstractNumId w:val="2"/>
  </w:num>
  <w:num w:numId="7">
    <w:abstractNumId w:val="33"/>
  </w:num>
  <w:num w:numId="8">
    <w:abstractNumId w:val="6"/>
  </w:num>
  <w:num w:numId="9">
    <w:abstractNumId w:val="7"/>
  </w:num>
  <w:num w:numId="10">
    <w:abstractNumId w:val="13"/>
  </w:num>
  <w:num w:numId="11">
    <w:abstractNumId w:val="24"/>
  </w:num>
  <w:num w:numId="12">
    <w:abstractNumId w:val="21"/>
  </w:num>
  <w:num w:numId="13">
    <w:abstractNumId w:val="29"/>
  </w:num>
  <w:num w:numId="14">
    <w:abstractNumId w:val="16"/>
  </w:num>
  <w:num w:numId="15">
    <w:abstractNumId w:val="5"/>
  </w:num>
  <w:num w:numId="16">
    <w:abstractNumId w:val="4"/>
  </w:num>
  <w:num w:numId="17">
    <w:abstractNumId w:val="17"/>
  </w:num>
  <w:num w:numId="18">
    <w:abstractNumId w:val="30"/>
  </w:num>
  <w:num w:numId="19">
    <w:abstractNumId w:val="14"/>
  </w:num>
  <w:num w:numId="20">
    <w:abstractNumId w:val="3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5"/>
  </w:num>
  <w:num w:numId="24">
    <w:abstractNumId w:val="27"/>
  </w:num>
  <w:num w:numId="25">
    <w:abstractNumId w:val="18"/>
  </w:num>
  <w:num w:numId="26">
    <w:abstractNumId w:val="25"/>
  </w:num>
  <w:num w:numId="27">
    <w:abstractNumId w:val="19"/>
  </w:num>
  <w:num w:numId="28">
    <w:abstractNumId w:val="36"/>
  </w:num>
  <w:num w:numId="29">
    <w:abstractNumId w:val="9"/>
  </w:num>
  <w:num w:numId="30">
    <w:abstractNumId w:val="20"/>
  </w:num>
  <w:num w:numId="31">
    <w:abstractNumId w:val="28"/>
  </w:num>
  <w:num w:numId="32">
    <w:abstractNumId w:val="32"/>
  </w:num>
  <w:num w:numId="33">
    <w:abstractNumId w:val="34"/>
  </w:num>
  <w:num w:numId="34">
    <w:abstractNumId w:val="22"/>
  </w:num>
  <w:num w:numId="35">
    <w:abstractNumId w:val="35"/>
  </w:num>
  <w:num w:numId="3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1F69"/>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6EE5"/>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1F16"/>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TableContents">
    <w:name w:val="Table Contents"/>
    <w:basedOn w:val="a1"/>
    <w:rsid w:val="00DC1F16"/>
    <w:pPr>
      <w:widowControl w:val="0"/>
      <w:suppressLineNumbers/>
      <w:suppressAutoHyphens/>
      <w:autoSpaceDN w:val="0"/>
      <w:textAlignment w:val="baseline"/>
    </w:pPr>
    <w:rPr>
      <w:rFonts w:eastAsia="SimSun" w:cs="Mangal"/>
      <w:kern w:val="3"/>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4605</Words>
  <Characters>2625</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2025-09-05T10:00:00Z</dcterms:created>
  <dcterms:modified xsi:type="dcterms:W3CDTF">2025-09-05T10:00:00Z</dcterms:modified>
</cp:coreProperties>
</file>